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F862E" w14:textId="77777777" w:rsidR="005C4CA6" w:rsidRPr="001F1522" w:rsidRDefault="005C4CA6" w:rsidP="005C4CA6">
      <w:pPr>
        <w:pStyle w:val="11MaintitlePrelimsPrelimsstyles"/>
        <w:rPr>
          <w:rFonts w:eastAsia="Calibri"/>
          <w:lang w:eastAsia="en-GB"/>
        </w:rPr>
      </w:pPr>
      <w:commentRangeStart w:id="0"/>
      <w:commentRangeStart w:id="1"/>
      <w:r w:rsidRPr="001F1522">
        <w:rPr>
          <w:rFonts w:eastAsia="Calibri"/>
          <w:lang w:eastAsia="en-GB"/>
        </w:rPr>
        <w:t>The effects and safety of testosterone replacement therapy for men with hypogonadism: the TestES evidence synthesis and economic evaluation</w:t>
      </w:r>
      <w:commentRangeEnd w:id="0"/>
      <w:r w:rsidRPr="001F1522">
        <w:rPr>
          <w:rFonts w:eastAsia="Calibri"/>
          <w:sz w:val="16"/>
          <w:szCs w:val="16"/>
        </w:rPr>
        <w:commentReference w:id="0"/>
      </w:r>
      <w:commentRangeEnd w:id="1"/>
      <w:r w:rsidRPr="001F1522">
        <w:rPr>
          <w:rFonts w:eastAsia="Calibri"/>
          <w:sz w:val="16"/>
          <w:szCs w:val="16"/>
        </w:rPr>
        <w:commentReference w:id="1"/>
      </w:r>
    </w:p>
    <w:p w14:paraId="17EB4A9C" w14:textId="77777777" w:rsidR="005C4CA6" w:rsidRPr="001F1522" w:rsidRDefault="005C4CA6" w:rsidP="005C4CA6">
      <w:pPr>
        <w:pStyle w:val="13TitlepageauthorsPrelimsPrelimsstyles"/>
      </w:pPr>
      <w:r w:rsidRPr="001F1522">
        <w:t>Moira Cruickshank,</w:t>
      </w:r>
      <w:r w:rsidRPr="001F1522">
        <w:rPr>
          <w:vertAlign w:val="superscript"/>
        </w:rPr>
        <w:t>1</w:t>
      </w:r>
      <w:r w:rsidRPr="001F1522">
        <w:t xml:space="preserve"> Jemma Hudson,</w:t>
      </w:r>
      <w:r w:rsidRPr="001F1522">
        <w:rPr>
          <w:vertAlign w:val="superscript"/>
        </w:rPr>
        <w:t>1</w:t>
      </w:r>
      <w:r w:rsidRPr="001F1522">
        <w:t xml:space="preserve"> </w:t>
      </w:r>
      <w:r w:rsidRPr="001F1522">
        <w:rPr>
          <w:bCs/>
        </w:rPr>
        <w:t>Rodolfo Hernández,</w:t>
      </w:r>
      <w:r w:rsidRPr="001F1522">
        <w:rPr>
          <w:bCs/>
          <w:vertAlign w:val="superscript"/>
        </w:rPr>
        <w:t>2</w:t>
      </w:r>
      <w:r w:rsidRPr="001F1522">
        <w:rPr>
          <w:bCs/>
        </w:rPr>
        <w:t xml:space="preserve"> </w:t>
      </w:r>
      <w:commentRangeStart w:id="2"/>
      <w:r w:rsidRPr="001F1522">
        <w:rPr>
          <w:bCs/>
        </w:rPr>
        <w:t>Magaly Aceves Martins,</w:t>
      </w:r>
      <w:commentRangeEnd w:id="2"/>
      <w:r w:rsidRPr="001F1522">
        <w:rPr>
          <w:bCs/>
          <w:vertAlign w:val="superscript"/>
        </w:rPr>
        <w:t>1</w:t>
      </w:r>
      <w:r w:rsidRPr="001F1522">
        <w:rPr>
          <w:sz w:val="16"/>
          <w:szCs w:val="16"/>
        </w:rPr>
        <w:commentReference w:id="2"/>
      </w:r>
      <w:r w:rsidRPr="001F1522">
        <w:rPr>
          <w:bCs/>
        </w:rPr>
        <w:t xml:space="preserve"> Richard Quinton,</w:t>
      </w:r>
      <w:r w:rsidRPr="001F1522">
        <w:rPr>
          <w:bCs/>
          <w:vertAlign w:val="superscript"/>
        </w:rPr>
        <w:t>3</w:t>
      </w:r>
      <w:r w:rsidRPr="001F1522">
        <w:rPr>
          <w:bCs/>
        </w:rPr>
        <w:t xml:space="preserve"> Katie Gillies,</w:t>
      </w:r>
      <w:r w:rsidRPr="001F1522">
        <w:rPr>
          <w:bCs/>
          <w:vertAlign w:val="superscript"/>
        </w:rPr>
        <w:t>1</w:t>
      </w:r>
      <w:r w:rsidRPr="001F1522">
        <w:rPr>
          <w:bCs/>
        </w:rPr>
        <w:t xml:space="preserve"> </w:t>
      </w:r>
      <w:commentRangeStart w:id="3"/>
      <w:r w:rsidRPr="001F1522">
        <w:t>Lorna Aucott,</w:t>
      </w:r>
      <w:commentRangeEnd w:id="3"/>
      <w:r w:rsidRPr="001F1522">
        <w:rPr>
          <w:vertAlign w:val="superscript"/>
        </w:rPr>
        <w:t>1</w:t>
      </w:r>
      <w:r w:rsidRPr="001F1522">
        <w:rPr>
          <w:sz w:val="16"/>
          <w:szCs w:val="16"/>
        </w:rPr>
        <w:commentReference w:id="3"/>
      </w:r>
      <w:r w:rsidRPr="001F1522">
        <w:t xml:space="preserve"> Charlotte Kennedy,</w:t>
      </w:r>
      <w:r w:rsidRPr="001F1522">
        <w:rPr>
          <w:vertAlign w:val="superscript"/>
        </w:rPr>
        <w:t>2</w:t>
      </w:r>
      <w:r w:rsidRPr="001F1522">
        <w:t xml:space="preserve"> Paul Manson,</w:t>
      </w:r>
      <w:r w:rsidRPr="001F1522">
        <w:rPr>
          <w:vertAlign w:val="superscript"/>
        </w:rPr>
        <w:t>1</w:t>
      </w:r>
      <w:r w:rsidRPr="001F1522">
        <w:t xml:space="preserve"> </w:t>
      </w:r>
      <w:commentRangeStart w:id="4"/>
      <w:r w:rsidRPr="001F1522">
        <w:t>Nick Oliver,</w:t>
      </w:r>
      <w:commentRangeEnd w:id="4"/>
      <w:r w:rsidRPr="001F1522">
        <w:rPr>
          <w:vertAlign w:val="superscript"/>
        </w:rPr>
        <w:t>4</w:t>
      </w:r>
      <w:r w:rsidRPr="001F1522">
        <w:rPr>
          <w:sz w:val="16"/>
          <w:szCs w:val="16"/>
        </w:rPr>
        <w:commentReference w:id="4"/>
      </w:r>
      <w:r w:rsidRPr="001F1522">
        <w:t xml:space="preserve"> </w:t>
      </w:r>
      <w:r w:rsidRPr="001F1522">
        <w:rPr>
          <w:bCs/>
        </w:rPr>
        <w:t>Frederick Wu,</w:t>
      </w:r>
      <w:r w:rsidRPr="001F1522">
        <w:rPr>
          <w:bCs/>
          <w:vertAlign w:val="superscript"/>
        </w:rPr>
        <w:t>5</w:t>
      </w:r>
      <w:r w:rsidRPr="001F1522">
        <w:t xml:space="preserve"> Siladitya Bhattacharya,</w:t>
      </w:r>
      <w:r w:rsidRPr="001F1522">
        <w:rPr>
          <w:vertAlign w:val="superscript"/>
        </w:rPr>
        <w:t>6</w:t>
      </w:r>
      <w:r w:rsidRPr="001F1522">
        <w:t xml:space="preserve"> Waljit S Dhillo,</w:t>
      </w:r>
      <w:r w:rsidRPr="001F1522">
        <w:rPr>
          <w:vertAlign w:val="superscript"/>
        </w:rPr>
        <w:t>4</w:t>
      </w:r>
      <w:r w:rsidRPr="001F1522">
        <w:t xml:space="preserve"> Channa N Jayasena</w:t>
      </w:r>
      <w:r w:rsidRPr="001F1522">
        <w:rPr>
          <w:vertAlign w:val="superscript"/>
        </w:rPr>
        <w:t>4</w:t>
      </w:r>
      <w:r w:rsidRPr="001F1522">
        <w:t xml:space="preserve"> and Miriam Brazzelli</w:t>
      </w:r>
      <w:r w:rsidRPr="001F1522">
        <w:rPr>
          <w:vertAlign w:val="superscript"/>
        </w:rPr>
        <w:t>1</w:t>
      </w:r>
      <w:r w:rsidRPr="001F1522">
        <w:t>*</w:t>
      </w:r>
    </w:p>
    <w:p w14:paraId="389A097B" w14:textId="77777777" w:rsidR="005C4CA6" w:rsidRPr="001F1522" w:rsidRDefault="005C4CA6" w:rsidP="005C4CA6">
      <w:pPr>
        <w:pStyle w:val="15TitlepageaddressesPrelimsPrelimsstyles"/>
        <w:rPr>
          <w:lang w:eastAsia="en-GB"/>
        </w:rPr>
      </w:pPr>
      <w:r w:rsidRPr="001F1522">
        <w:rPr>
          <w:vertAlign w:val="superscript"/>
          <w:lang w:eastAsia="en-GB"/>
        </w:rPr>
        <w:t>1</w:t>
      </w:r>
      <w:r w:rsidRPr="001F1522">
        <w:rPr>
          <w:lang w:eastAsia="en-GB"/>
        </w:rPr>
        <w:t>Health Services Research Unit, University of Aberdeen, Aberdeen, UK</w:t>
      </w:r>
    </w:p>
    <w:p w14:paraId="086A801D" w14:textId="77777777" w:rsidR="005C4CA6" w:rsidRPr="001F1522" w:rsidRDefault="005C4CA6" w:rsidP="005C4CA6">
      <w:pPr>
        <w:pStyle w:val="15TitlepageaddressesPrelimsPrelimsstyles"/>
        <w:rPr>
          <w:lang w:eastAsia="en-GB"/>
        </w:rPr>
      </w:pPr>
      <w:r w:rsidRPr="001F1522">
        <w:rPr>
          <w:rFonts w:eastAsia="Calibri"/>
          <w:vertAlign w:val="superscript"/>
          <w:lang w:eastAsia="en-GB"/>
        </w:rPr>
        <w:t>2</w:t>
      </w:r>
      <w:r w:rsidRPr="001F1522">
        <w:rPr>
          <w:rFonts w:eastAsia="Calibri"/>
          <w:lang w:eastAsia="en-GB"/>
        </w:rPr>
        <w:t xml:space="preserve">Health Economics Research Unit, University of </w:t>
      </w:r>
      <w:r w:rsidRPr="001F1522">
        <w:rPr>
          <w:lang w:eastAsia="en-GB"/>
        </w:rPr>
        <w:t>Aberdeen, Aberdeen, UK</w:t>
      </w:r>
    </w:p>
    <w:p w14:paraId="78C1967F" w14:textId="5A3EE92E" w:rsidR="005C4CA6" w:rsidRPr="001F1522" w:rsidRDefault="005C4CA6" w:rsidP="005C4CA6">
      <w:pPr>
        <w:pStyle w:val="15TitlepageaddressesPrelimsPrelimsstyles"/>
        <w:rPr>
          <w:rFonts w:ascii="Calibri" w:eastAsia="Calibri" w:hAnsi="Calibri" w:cs="Calibri"/>
          <w:lang w:eastAsia="en-GB"/>
        </w:rPr>
      </w:pPr>
      <w:commentRangeStart w:id="5"/>
      <w:r w:rsidRPr="001F1522">
        <w:rPr>
          <w:rFonts w:eastAsia="Calibri"/>
          <w:vertAlign w:val="superscript"/>
          <w:lang w:eastAsia="en-GB"/>
        </w:rPr>
        <w:t>3</w:t>
      </w:r>
      <w:r w:rsidRPr="001F1522">
        <w:rPr>
          <w:rFonts w:eastAsia="Calibri"/>
          <w:lang w:eastAsia="en-GB"/>
        </w:rPr>
        <w:t>Department of Endocrinology,</w:t>
      </w:r>
      <w:r w:rsidR="00D2765C" w:rsidRPr="001F1522">
        <w:rPr>
          <w:rFonts w:eastAsia="Calibri"/>
          <w:lang w:eastAsia="en-GB"/>
        </w:rPr>
        <w:t xml:space="preserve"> Royal Victoria Infirmary,</w:t>
      </w:r>
      <w:r w:rsidRPr="001F1522">
        <w:rPr>
          <w:rFonts w:eastAsia="Calibri"/>
          <w:lang w:eastAsia="en-GB"/>
        </w:rPr>
        <w:t xml:space="preserve"> Newcastle upon Tyne Hospital</w:t>
      </w:r>
      <w:r w:rsidR="00D2765C" w:rsidRPr="001F1522">
        <w:rPr>
          <w:rFonts w:eastAsia="Calibri"/>
          <w:lang w:eastAsia="en-GB"/>
        </w:rPr>
        <w:t>s</w:t>
      </w:r>
      <w:r w:rsidRPr="001F1522">
        <w:rPr>
          <w:rFonts w:eastAsia="Calibri"/>
          <w:lang w:eastAsia="en-GB"/>
        </w:rPr>
        <w:t xml:space="preserve"> NHS Foundation Trust, Newcastle, UK</w:t>
      </w:r>
      <w:commentRangeEnd w:id="5"/>
      <w:r w:rsidR="00564D2F" w:rsidRPr="001F1522">
        <w:rPr>
          <w:rStyle w:val="CommentReference"/>
          <w:rFonts w:ascii="Times New Roman" w:hAnsi="Times New Roman" w:cs="Times New Roman"/>
          <w:color w:val="auto"/>
          <w:lang w:val="en-US"/>
        </w:rPr>
        <w:commentReference w:id="5"/>
      </w:r>
    </w:p>
    <w:p w14:paraId="35B78EA8" w14:textId="5EBE241B" w:rsidR="005C4CA6" w:rsidRPr="001F1522" w:rsidRDefault="005C4CA6" w:rsidP="005C4CA6">
      <w:pPr>
        <w:pStyle w:val="15TitlepageaddressesPrelimsPrelimsstyles"/>
        <w:rPr>
          <w:rFonts w:ascii="Calibri" w:eastAsia="Calibri" w:hAnsi="Calibri" w:cs="Calibri"/>
          <w:lang w:eastAsia="en-GB"/>
        </w:rPr>
      </w:pPr>
      <w:commentRangeStart w:id="6"/>
      <w:r w:rsidRPr="001F1522">
        <w:rPr>
          <w:rFonts w:eastAsia="Calibri"/>
          <w:vertAlign w:val="superscript"/>
          <w:lang w:eastAsia="en-GB"/>
        </w:rPr>
        <w:t>4</w:t>
      </w:r>
      <w:r w:rsidRPr="001F1522">
        <w:rPr>
          <w:rFonts w:eastAsia="Calibri"/>
          <w:lang w:eastAsia="en-GB"/>
        </w:rPr>
        <w:t xml:space="preserve">Faculty of Medicine, Hammersmith Hospital, Imperial College </w:t>
      </w:r>
      <w:r w:rsidR="002824CA" w:rsidRPr="001F1522">
        <w:rPr>
          <w:rFonts w:eastAsia="Calibri"/>
          <w:lang w:eastAsia="en-GB"/>
        </w:rPr>
        <w:t>London</w:t>
      </w:r>
      <w:r w:rsidRPr="001F1522">
        <w:rPr>
          <w:rFonts w:eastAsia="Calibri"/>
          <w:lang w:eastAsia="en-GB"/>
        </w:rPr>
        <w:t>, London, UK</w:t>
      </w:r>
      <w:commentRangeEnd w:id="6"/>
      <w:r w:rsidR="00A43DA9" w:rsidRPr="001F1522">
        <w:rPr>
          <w:rStyle w:val="CommentReference"/>
          <w:rFonts w:ascii="Times New Roman" w:hAnsi="Times New Roman" w:cs="Times New Roman"/>
          <w:color w:val="auto"/>
          <w:lang w:val="en-US"/>
        </w:rPr>
        <w:commentReference w:id="6"/>
      </w:r>
    </w:p>
    <w:p w14:paraId="5DE89B12" w14:textId="77777777" w:rsidR="005C4CA6" w:rsidRPr="001F1522" w:rsidRDefault="005C4CA6" w:rsidP="005C4CA6">
      <w:pPr>
        <w:pStyle w:val="15TitlepageaddressesPrelimsPrelimsstyles"/>
        <w:rPr>
          <w:rFonts w:ascii="Calibri" w:eastAsia="Calibri" w:hAnsi="Calibri" w:cs="Calibri"/>
          <w:lang w:eastAsia="en-GB"/>
        </w:rPr>
      </w:pPr>
      <w:r w:rsidRPr="001F1522">
        <w:rPr>
          <w:rFonts w:eastAsia="Calibri"/>
          <w:vertAlign w:val="superscript"/>
          <w:lang w:eastAsia="en-GB"/>
        </w:rPr>
        <w:t>5</w:t>
      </w:r>
      <w:r w:rsidRPr="001F1522">
        <w:rPr>
          <w:rFonts w:eastAsia="Calibri"/>
          <w:lang w:eastAsia="en-GB"/>
        </w:rPr>
        <w:t>Division of Diabetes, Endocrinology and Gastroenterology, University of Manchester, Manchester, UK</w:t>
      </w:r>
    </w:p>
    <w:p w14:paraId="3F91EBCA" w14:textId="77777777" w:rsidR="005C4CA6" w:rsidRPr="001F1522" w:rsidRDefault="005C4CA6" w:rsidP="005C4CA6">
      <w:pPr>
        <w:pStyle w:val="15TitlepageaddressesPrelimsPrelimsstyles"/>
        <w:rPr>
          <w:rFonts w:eastAsia="Calibri"/>
          <w:lang w:eastAsia="en-GB"/>
        </w:rPr>
      </w:pPr>
      <w:r w:rsidRPr="001F1522">
        <w:rPr>
          <w:rFonts w:eastAsia="Calibri"/>
          <w:vertAlign w:val="superscript"/>
          <w:lang w:eastAsia="en-GB"/>
        </w:rPr>
        <w:t>6</w:t>
      </w:r>
      <w:r w:rsidRPr="001F1522">
        <w:rPr>
          <w:rFonts w:eastAsia="Calibri"/>
          <w:lang w:eastAsia="en-GB"/>
        </w:rPr>
        <w:t>School of Medicine, Medical Sciences and Nutrition, University of Aberdeen, Aberdeen, UK</w:t>
      </w:r>
    </w:p>
    <w:p w14:paraId="5C0F6D96" w14:textId="77777777" w:rsidR="005C4CA6" w:rsidRPr="001F1522" w:rsidRDefault="005C4CA6" w:rsidP="005C4CA6">
      <w:pPr>
        <w:pStyle w:val="162TitlepagecorrespondingauthorPrelimsstyles"/>
      </w:pPr>
      <w:r w:rsidRPr="001F1522">
        <w:t>*Corresponding author</w:t>
      </w:r>
    </w:p>
    <w:p w14:paraId="56EBFF17" w14:textId="3A1A509C" w:rsidR="005C4CA6" w:rsidRPr="001F1522" w:rsidRDefault="0054377C" w:rsidP="005C4CA6">
      <w:pPr>
        <w:pStyle w:val="161TitlepagecompetinginterestsPrelimsstyles"/>
        <w:rPr>
          <w:b/>
          <w:bCs/>
          <w:szCs w:val="24"/>
        </w:rPr>
      </w:pPr>
      <w:r w:rsidRPr="001F1522">
        <w:rPr>
          <w:b/>
          <w:bCs/>
        </w:rPr>
        <w:t>Disclosure of interests</w:t>
      </w:r>
    </w:p>
    <w:p w14:paraId="36A5E8E7" w14:textId="77777777" w:rsidR="005C4CA6" w:rsidRPr="001F1522" w:rsidRDefault="005C4CA6" w:rsidP="005C4CA6">
      <w:pPr>
        <w:pStyle w:val="161TitlepagecompetinginterestsPrelimsstyles"/>
      </w:pPr>
      <w:r w:rsidRPr="001F1522">
        <w:rPr>
          <w:b/>
        </w:rPr>
        <w:t>Full disclosure of interests:</w:t>
      </w:r>
      <w:r w:rsidRPr="001F1522">
        <w:t xml:space="preserve"> Completed ICMJE forms for all authors, including all related interests, are available in the toolkit on the NIHR Journals Library report publication page at [DOI link].</w:t>
      </w:r>
    </w:p>
    <w:p w14:paraId="48DA9A05" w14:textId="0E6E0D98" w:rsidR="005C4CA6" w:rsidRPr="001F1522" w:rsidRDefault="005C4CA6" w:rsidP="005C4CA6">
      <w:pPr>
        <w:pStyle w:val="161TitlepagecompetinginterestsPrelimsstyles"/>
      </w:pPr>
      <w:r w:rsidRPr="001F1522">
        <w:rPr>
          <w:b/>
        </w:rPr>
        <w:lastRenderedPageBreak/>
        <w:t>Primary conflicts of interest:</w:t>
      </w:r>
      <w:r w:rsidRPr="001F1522">
        <w:rPr>
          <w:bCs/>
        </w:rPr>
        <w:t xml:space="preserve"> </w:t>
      </w:r>
      <w:r w:rsidR="007D07B5" w:rsidRPr="001F1522">
        <w:t xml:space="preserve">Richard </w:t>
      </w:r>
      <w:r w:rsidRPr="001F1522">
        <w:t xml:space="preserve">Quinton </w:t>
      </w:r>
      <w:r w:rsidR="00A541E0" w:rsidRPr="001F1522">
        <w:t>reports p</w:t>
      </w:r>
      <w:r w:rsidRPr="001F1522">
        <w:t xml:space="preserve">ayment or honoraria for lectures and </w:t>
      </w:r>
      <w:r w:rsidR="00A541E0" w:rsidRPr="001F1522">
        <w:t>s</w:t>
      </w:r>
      <w:r w:rsidRPr="001F1522">
        <w:t>upport for attending meetings from Bayer UK</w:t>
      </w:r>
      <w:r w:rsidR="00F03D7D" w:rsidRPr="001F1522">
        <w:t xml:space="preserve"> (Reading, UK)</w:t>
      </w:r>
      <w:r w:rsidR="00412243" w:rsidRPr="001F1522">
        <w:t xml:space="preserve">. </w:t>
      </w:r>
      <w:r w:rsidR="00F03D7D" w:rsidRPr="001F1522">
        <w:t xml:space="preserve">Siladitya </w:t>
      </w:r>
      <w:r w:rsidRPr="001F1522">
        <w:t xml:space="preserve">Bhattacharya </w:t>
      </w:r>
      <w:r w:rsidR="00F03D7D" w:rsidRPr="001F1522">
        <w:t>reports r</w:t>
      </w:r>
      <w:r w:rsidRPr="001F1522">
        <w:t>oyalties paid to self from Cambridge University Press</w:t>
      </w:r>
      <w:r w:rsidR="007517D4" w:rsidRPr="001F1522">
        <w:t xml:space="preserve"> (Cambridge, UK)</w:t>
      </w:r>
      <w:r w:rsidRPr="001F1522">
        <w:t xml:space="preserve">, </w:t>
      </w:r>
      <w:r w:rsidR="00F03D7D" w:rsidRPr="001F1522">
        <w:t>s</w:t>
      </w:r>
      <w:r w:rsidRPr="001F1522">
        <w:t>peaker</w:t>
      </w:r>
      <w:r w:rsidR="00F03D7D" w:rsidRPr="001F1522">
        <w:t>’</w:t>
      </w:r>
      <w:r w:rsidRPr="001F1522">
        <w:t>s honorarium and fees from Obstetrical &amp; Gynaecological Society of Singapore paid to the University of Aberdeen</w:t>
      </w:r>
      <w:r w:rsidR="007517D4" w:rsidRPr="001F1522">
        <w:t>,</w:t>
      </w:r>
      <w:r w:rsidRPr="001F1522">
        <w:t xml:space="preserve"> and </w:t>
      </w:r>
      <w:r w:rsidR="00F03D7D" w:rsidRPr="001F1522">
        <w:t>h</w:t>
      </w:r>
      <w:r w:rsidRPr="001F1522">
        <w:t>onorarium as Editor in Chief</w:t>
      </w:r>
      <w:r w:rsidR="00412243" w:rsidRPr="001F1522">
        <w:t xml:space="preserve"> of</w:t>
      </w:r>
      <w:r w:rsidRPr="001F1522">
        <w:t xml:space="preserve"> </w:t>
      </w:r>
      <w:r w:rsidRPr="001F1522">
        <w:rPr>
          <w:i/>
          <w:iCs/>
        </w:rPr>
        <w:t>Human Reproduction Open</w:t>
      </w:r>
      <w:r w:rsidRPr="001F1522">
        <w:t xml:space="preserve"> by Oxford University Press</w:t>
      </w:r>
      <w:r w:rsidR="00412243" w:rsidRPr="001F1522">
        <w:t xml:space="preserve"> (Oxford, UK)</w:t>
      </w:r>
      <w:r w:rsidRPr="001F1522">
        <w:t>.</w:t>
      </w:r>
      <w:r w:rsidR="001C6D91" w:rsidRPr="001F1522">
        <w:t xml:space="preserve"> </w:t>
      </w:r>
      <w:commentRangeStart w:id="7"/>
      <w:r w:rsidR="00412243" w:rsidRPr="001F1522">
        <w:t>Waljit S Dhillo reports g</w:t>
      </w:r>
      <w:r w:rsidRPr="001F1522">
        <w:t xml:space="preserve">rants or contracts from Imperial Healthcare Partners </w:t>
      </w:r>
      <w:commentRangeEnd w:id="7"/>
      <w:r w:rsidR="001C6D91" w:rsidRPr="001F1522">
        <w:rPr>
          <w:rStyle w:val="CommentReference"/>
          <w:rFonts w:ascii="Times New Roman" w:hAnsi="Times New Roman" w:cs="Times New Roman"/>
          <w:color w:val="auto"/>
          <w:lang w:val="en-US"/>
        </w:rPr>
        <w:commentReference w:id="7"/>
      </w:r>
      <w:r w:rsidRPr="001F1522">
        <w:t xml:space="preserve">and </w:t>
      </w:r>
      <w:r w:rsidR="00412243" w:rsidRPr="001F1522">
        <w:t>c</w:t>
      </w:r>
      <w:r w:rsidRPr="001F1522">
        <w:t>onsulting fees from Imperial Consultants Ltd</w:t>
      </w:r>
      <w:r w:rsidR="00B12EFB" w:rsidRPr="001F1522">
        <w:t xml:space="preserve"> (London, UK)</w:t>
      </w:r>
      <w:r w:rsidRPr="001F1522">
        <w:t>.</w:t>
      </w:r>
      <w:r w:rsidR="009E2E62" w:rsidRPr="001F1522">
        <w:t xml:space="preserve"> </w:t>
      </w:r>
      <w:r w:rsidR="00870E0F" w:rsidRPr="001F1522">
        <w:t xml:space="preserve">Katie </w:t>
      </w:r>
      <w:r w:rsidRPr="001F1522">
        <w:t>Gillies</w:t>
      </w:r>
      <w:r w:rsidR="00870E0F" w:rsidRPr="001F1522">
        <w:t xml:space="preserve"> reported membership of the</w:t>
      </w:r>
      <w:r w:rsidRPr="001F1522">
        <w:t xml:space="preserve"> </w:t>
      </w:r>
      <w:r w:rsidR="00870E0F" w:rsidRPr="001F1522">
        <w:t>Health Technology Assessment</w:t>
      </w:r>
      <w:r w:rsidRPr="001F1522">
        <w:t xml:space="preserve"> </w:t>
      </w:r>
      <w:r w:rsidR="0073333A" w:rsidRPr="001F1522">
        <w:t xml:space="preserve">(HTA) </w:t>
      </w:r>
      <w:r w:rsidRPr="001F1522">
        <w:t xml:space="preserve">Clinical Evaluation and Trials </w:t>
      </w:r>
      <w:r w:rsidR="0073333A" w:rsidRPr="001F1522">
        <w:t xml:space="preserve">Funding </w:t>
      </w:r>
      <w:r w:rsidRPr="001F1522">
        <w:t xml:space="preserve">Committee </w:t>
      </w:r>
      <w:r w:rsidR="00870E0F" w:rsidRPr="001F1522">
        <w:t>(</w:t>
      </w:r>
      <w:r w:rsidR="009E2E62" w:rsidRPr="001F1522">
        <w:t xml:space="preserve">18 August </w:t>
      </w:r>
      <w:r w:rsidRPr="001F1522">
        <w:t>2020</w:t>
      </w:r>
      <w:r w:rsidR="009E2E62" w:rsidRPr="001F1522">
        <w:t xml:space="preserve"> </w:t>
      </w:r>
      <w:r w:rsidRPr="001F1522">
        <w:t xml:space="preserve">to </w:t>
      </w:r>
      <w:r w:rsidR="009E2E62" w:rsidRPr="001F1522">
        <w:t xml:space="preserve">30 November </w:t>
      </w:r>
      <w:r w:rsidRPr="001F1522">
        <w:t>2024</w:t>
      </w:r>
      <w:r w:rsidR="009E2E62" w:rsidRPr="001F1522">
        <w:t>).</w:t>
      </w:r>
      <w:r w:rsidR="0073333A" w:rsidRPr="001F1522">
        <w:t xml:space="preserve"> </w:t>
      </w:r>
      <w:r w:rsidR="00256244" w:rsidRPr="001F1522">
        <w:t xml:space="preserve">Lorna </w:t>
      </w:r>
      <w:r w:rsidRPr="001F1522">
        <w:t xml:space="preserve">Aucott </w:t>
      </w:r>
      <w:r w:rsidR="00256244" w:rsidRPr="001F1522">
        <w:t>reports membership of the</w:t>
      </w:r>
      <w:r w:rsidRPr="001F1522">
        <w:t xml:space="preserve"> </w:t>
      </w:r>
      <w:r w:rsidR="00256244" w:rsidRPr="001F1522">
        <w:t>Public Health Research</w:t>
      </w:r>
      <w:r w:rsidRPr="001F1522">
        <w:t xml:space="preserve"> Funding </w:t>
      </w:r>
      <w:r w:rsidR="00A80300" w:rsidRPr="001F1522">
        <w:t>Committee</w:t>
      </w:r>
      <w:r w:rsidRPr="001F1522">
        <w:t xml:space="preserve"> </w:t>
      </w:r>
      <w:r w:rsidR="00A80300" w:rsidRPr="001F1522">
        <w:t>(</w:t>
      </w:r>
      <w:r w:rsidR="0093628C" w:rsidRPr="001F1522">
        <w:t xml:space="preserve">13 June </w:t>
      </w:r>
      <w:r w:rsidRPr="001F1522">
        <w:t xml:space="preserve">2017 to </w:t>
      </w:r>
      <w:r w:rsidR="0093628C" w:rsidRPr="001F1522">
        <w:t xml:space="preserve">12 June </w:t>
      </w:r>
      <w:r w:rsidRPr="001F1522">
        <w:t>2023</w:t>
      </w:r>
      <w:r w:rsidR="0093628C" w:rsidRPr="001F1522">
        <w:t>)</w:t>
      </w:r>
      <w:r w:rsidRPr="001F1522">
        <w:t>.</w:t>
      </w:r>
      <w:r w:rsidR="00E91851" w:rsidRPr="001F1522">
        <w:t xml:space="preserve"> </w:t>
      </w:r>
      <w:r w:rsidR="0073333A" w:rsidRPr="001F1522">
        <w:t xml:space="preserve">Nick </w:t>
      </w:r>
      <w:r w:rsidRPr="001F1522">
        <w:t>Oliver</w:t>
      </w:r>
      <w:r w:rsidR="0073333A" w:rsidRPr="001F1522">
        <w:t xml:space="preserve"> reports membership of the</w:t>
      </w:r>
      <w:r w:rsidRPr="001F1522">
        <w:t xml:space="preserve"> HTA Prioritisation Committee B (in hospital) </w:t>
      </w:r>
      <w:r w:rsidR="00E91851" w:rsidRPr="001F1522">
        <w:t xml:space="preserve">(1 March </w:t>
      </w:r>
      <w:r w:rsidRPr="001F1522">
        <w:t>2021</w:t>
      </w:r>
      <w:r w:rsidR="00E91851" w:rsidRPr="001F1522">
        <w:t xml:space="preserve"> </w:t>
      </w:r>
      <w:r w:rsidRPr="001F1522">
        <w:t xml:space="preserve">to </w:t>
      </w:r>
      <w:r w:rsidR="00E91851" w:rsidRPr="001F1522">
        <w:t xml:space="preserve">31 March </w:t>
      </w:r>
      <w:r w:rsidRPr="001F1522">
        <w:t>2025</w:t>
      </w:r>
      <w:r w:rsidR="00E91851" w:rsidRPr="001F1522">
        <w:t>)</w:t>
      </w:r>
      <w:r w:rsidRPr="001F1522">
        <w:t>.</w:t>
      </w:r>
      <w:r w:rsidR="009E1295" w:rsidRPr="001F1522">
        <w:t xml:space="preserve"> </w:t>
      </w:r>
      <w:commentRangeStart w:id="8"/>
      <w:r w:rsidR="00E91851" w:rsidRPr="001F1522">
        <w:rPr>
          <w:bCs/>
        </w:rPr>
        <w:t xml:space="preserve">Frederick </w:t>
      </w:r>
      <w:r w:rsidRPr="001F1522">
        <w:t>Wu</w:t>
      </w:r>
      <w:r w:rsidR="00E91851" w:rsidRPr="001F1522">
        <w:t xml:space="preserve"> reports membership of</w:t>
      </w:r>
      <w:r w:rsidR="00045FFF" w:rsidRPr="001F1522">
        <w:t xml:space="preserve"> the</w:t>
      </w:r>
      <w:r w:rsidRPr="001F1522">
        <w:t xml:space="preserve"> HTA Remit and Competitiveness Group, </w:t>
      </w:r>
      <w:r w:rsidR="007B476D" w:rsidRPr="001F1522">
        <w:t xml:space="preserve">the </w:t>
      </w:r>
      <w:r w:rsidRPr="001F1522">
        <w:t xml:space="preserve">HTA General Committee, </w:t>
      </w:r>
      <w:r w:rsidR="00A75F8B" w:rsidRPr="001F1522">
        <w:t xml:space="preserve">the </w:t>
      </w:r>
      <w:r w:rsidRPr="001F1522">
        <w:t xml:space="preserve">HTA Funding Committee Policy Group, </w:t>
      </w:r>
      <w:r w:rsidR="00A75F8B" w:rsidRPr="001F1522">
        <w:t xml:space="preserve">the </w:t>
      </w:r>
      <w:r w:rsidRPr="001F1522">
        <w:t xml:space="preserve">HTA Clinical Evaluation and Trials Committee, </w:t>
      </w:r>
      <w:r w:rsidR="00A75F8B" w:rsidRPr="001F1522">
        <w:t xml:space="preserve">the </w:t>
      </w:r>
      <w:r w:rsidRPr="001F1522">
        <w:t xml:space="preserve">Evidence Synthesis Programme Grants Committee, </w:t>
      </w:r>
      <w:r w:rsidR="00A75F8B" w:rsidRPr="001F1522">
        <w:t xml:space="preserve">the </w:t>
      </w:r>
      <w:r w:rsidRPr="001F1522">
        <w:t xml:space="preserve">Evidence Synthesis Programme Advisory Group and </w:t>
      </w:r>
      <w:r w:rsidR="00A75F8B" w:rsidRPr="001F1522">
        <w:t xml:space="preserve">the </w:t>
      </w:r>
      <w:r w:rsidRPr="001F1522">
        <w:t>T</w:t>
      </w:r>
      <w:r w:rsidR="00375335" w:rsidRPr="001F1522">
        <w:t xml:space="preserve">echnology </w:t>
      </w:r>
      <w:r w:rsidRPr="001F1522">
        <w:t>A</w:t>
      </w:r>
      <w:r w:rsidR="00375335" w:rsidRPr="001F1522">
        <w:t xml:space="preserve">ssessment </w:t>
      </w:r>
      <w:r w:rsidRPr="001F1522">
        <w:t>R</w:t>
      </w:r>
      <w:r w:rsidR="00375335" w:rsidRPr="001F1522">
        <w:t>eport</w:t>
      </w:r>
      <w:r w:rsidRPr="001F1522">
        <w:t>s Contract Retender 2020 Committee during the lifetime of this trial.</w:t>
      </w:r>
      <w:commentRangeEnd w:id="8"/>
      <w:r w:rsidR="009E1295" w:rsidRPr="001F1522">
        <w:rPr>
          <w:rStyle w:val="CommentReference"/>
          <w:rFonts w:ascii="Times New Roman" w:hAnsi="Times New Roman" w:cs="Times New Roman"/>
          <w:color w:val="auto"/>
          <w:lang w:val="en-US"/>
        </w:rPr>
        <w:commentReference w:id="8"/>
      </w:r>
    </w:p>
    <w:p w14:paraId="71131E59" w14:textId="42DEB919" w:rsidR="005C4CA6" w:rsidRPr="001F1522" w:rsidRDefault="005C4CA6" w:rsidP="006831EB">
      <w:pPr>
        <w:pStyle w:val="161TitlepagecompetinginterestsPrelimsstyles"/>
      </w:pPr>
      <w:r w:rsidRPr="001F1522">
        <w:rPr>
          <w:b/>
        </w:rPr>
        <w:t>Disclaimer</w:t>
      </w:r>
      <w:r w:rsidR="005C5E55" w:rsidRPr="001F1522">
        <w:rPr>
          <w:b/>
        </w:rPr>
        <w:t>:</w:t>
      </w:r>
      <w:r w:rsidR="005C5E55" w:rsidRPr="001F1522">
        <w:rPr>
          <w:bCs/>
        </w:rPr>
        <w:t xml:space="preserve"> </w:t>
      </w:r>
      <w:r w:rsidR="005C5E55" w:rsidRPr="001F1522">
        <w:t>This report contains transcripts of interviews conducted in the course of the research and contains language that may offend some readers.</w:t>
      </w:r>
    </w:p>
    <w:p w14:paraId="05802A55" w14:textId="77777777" w:rsidR="005C4CA6" w:rsidRPr="001F1522" w:rsidRDefault="005C4CA6" w:rsidP="00C13B9B">
      <w:pPr>
        <w:pStyle w:val="17TitlepagepubdatePrelimsPrelimsstyles"/>
      </w:pPr>
      <w:r w:rsidRPr="001F1522">
        <w:t>Published</w:t>
      </w:r>
      <w:r w:rsidRPr="001F1522">
        <w:rPr>
          <w:color w:val="FF0000"/>
        </w:rPr>
        <w:t xml:space="preserve"> XXXX </w:t>
      </w:r>
      <w:r w:rsidRPr="001F1522">
        <w:t>2022</w:t>
      </w:r>
    </w:p>
    <w:p w14:paraId="20E4A4DF" w14:textId="2E9D9255" w:rsidR="005C4CA6" w:rsidRPr="001F1522" w:rsidRDefault="005C4CA6" w:rsidP="00C13B9B">
      <w:pPr>
        <w:pStyle w:val="18TitlepagedoiPrelimsPrelimsstyles"/>
        <w:rPr>
          <w:color w:val="FF0000"/>
        </w:rPr>
      </w:pPr>
      <w:r w:rsidRPr="001F1522">
        <w:t>DOI 10.3310/hta2</w:t>
      </w:r>
      <w:r w:rsidR="00BA00CB" w:rsidRPr="001F1522">
        <w:t>6</w:t>
      </w:r>
      <w:r w:rsidRPr="001F1522">
        <w:rPr>
          <w:color w:val="FF0000"/>
        </w:rPr>
        <w:t>XXX</w:t>
      </w:r>
    </w:p>
    <w:p w14:paraId="7E95B601" w14:textId="77777777" w:rsidR="005C4CA6" w:rsidRPr="001F1522" w:rsidRDefault="005C4CA6" w:rsidP="005C4CA6">
      <w:pPr>
        <w:pStyle w:val="16TitlepagetextPrelimsPrelimsstyles"/>
      </w:pPr>
      <w:r w:rsidRPr="001F1522">
        <w:t>This report should be referenced as follows:</w:t>
      </w:r>
    </w:p>
    <w:p w14:paraId="50745101" w14:textId="7E0AC208" w:rsidR="005C4CA6" w:rsidRPr="001F1522" w:rsidRDefault="004209F8" w:rsidP="005C4CA6">
      <w:pPr>
        <w:pStyle w:val="16TitlepagetextPrelimsPrelimsstyles"/>
      </w:pPr>
      <w:r w:rsidRPr="001F1522">
        <w:t xml:space="preserve">Cruickshank M, Hudson J, Hernández R, Aceves </w:t>
      </w:r>
      <w:r w:rsidR="00BA00CB" w:rsidRPr="001F1522">
        <w:t>M</w:t>
      </w:r>
      <w:r w:rsidRPr="001F1522">
        <w:t>artins M, Quinton R</w:t>
      </w:r>
      <w:r w:rsidR="00BA00CB" w:rsidRPr="001F1522">
        <w:t xml:space="preserve">, Gillies K, </w:t>
      </w:r>
      <w:r w:rsidR="00BA00CB" w:rsidRPr="001F1522">
        <w:rPr>
          <w:i/>
          <w:iCs/>
        </w:rPr>
        <w:t>et al</w:t>
      </w:r>
      <w:r w:rsidR="005C4CA6" w:rsidRPr="001F1522">
        <w:t xml:space="preserve">. The effects and safety of testosterone replacement therapy for men with hypogonadism: the TestES evidence synthesis and economic evaluation. </w:t>
      </w:r>
      <w:r w:rsidR="005C4CA6" w:rsidRPr="001F1522">
        <w:rPr>
          <w:i/>
        </w:rPr>
        <w:t>Health Technol Assess</w:t>
      </w:r>
      <w:r w:rsidR="005C4CA6" w:rsidRPr="001F1522">
        <w:t xml:space="preserve"> 2022;</w:t>
      </w:r>
      <w:r w:rsidR="005C4CA6" w:rsidRPr="001F1522">
        <w:rPr>
          <w:b/>
        </w:rPr>
        <w:t>26</w:t>
      </w:r>
      <w:r w:rsidR="005C4CA6" w:rsidRPr="001F1522">
        <w:t>(</w:t>
      </w:r>
      <w:r w:rsidR="005C4CA6" w:rsidRPr="001F1522">
        <w:rPr>
          <w:color w:val="FF0000"/>
        </w:rPr>
        <w:t>XX</w:t>
      </w:r>
      <w:r w:rsidR="005C4CA6" w:rsidRPr="001F1522">
        <w:t>).</w:t>
      </w:r>
    </w:p>
    <w:p w14:paraId="5E25BEAD" w14:textId="77777777" w:rsidR="004209F8" w:rsidRPr="001F1522" w:rsidRDefault="004209F8" w:rsidP="004209F8">
      <w:pPr>
        <w:pStyle w:val="16TitlepagetextPrelimsPrelimsstyles"/>
      </w:pPr>
      <w:r w:rsidRPr="001F1522">
        <w:rPr>
          <w:i/>
        </w:rPr>
        <w:t>Health Technology Assessment</w:t>
      </w:r>
      <w:r w:rsidRPr="001F1522">
        <w:t xml:space="preserve"> is indexed and abstracted in </w:t>
      </w:r>
      <w:r w:rsidRPr="001F1522">
        <w:rPr>
          <w:i/>
        </w:rPr>
        <w:t>Index Medicus</w:t>
      </w:r>
      <w:r w:rsidRPr="001F1522">
        <w:t xml:space="preserve">/MEDLINE, </w:t>
      </w:r>
      <w:r w:rsidRPr="001F1522">
        <w:rPr>
          <w:i/>
        </w:rPr>
        <w:t>Excerpta Medica</w:t>
      </w:r>
      <w:r w:rsidRPr="001F1522">
        <w:t xml:space="preserve">/EMBASE, </w:t>
      </w:r>
      <w:r w:rsidRPr="001F1522">
        <w:rPr>
          <w:i/>
        </w:rPr>
        <w:t>Science Citation Index Expanded</w:t>
      </w:r>
      <w:r w:rsidRPr="001F1522">
        <w:t xml:space="preserve"> (SciSearch</w:t>
      </w:r>
      <w:r w:rsidRPr="001F1522">
        <w:rPr>
          <w:vertAlign w:val="superscript"/>
        </w:rPr>
        <w:t>®</w:t>
      </w:r>
      <w:r w:rsidRPr="001F1522">
        <w:t xml:space="preserve">) and </w:t>
      </w:r>
      <w:r w:rsidRPr="001F1522">
        <w:rPr>
          <w:i/>
        </w:rPr>
        <w:t>Current Contents</w:t>
      </w:r>
      <w:r w:rsidRPr="001F1522">
        <w:rPr>
          <w:vertAlign w:val="superscript"/>
        </w:rPr>
        <w:t>®</w:t>
      </w:r>
      <w:r w:rsidRPr="001F1522">
        <w:t>/Clinical Medicine.</w:t>
      </w:r>
    </w:p>
    <w:p w14:paraId="19546AF5" w14:textId="77777777" w:rsidR="005C4CA6" w:rsidRPr="001F1522" w:rsidRDefault="005C4CA6" w:rsidP="005C4CA6">
      <w:pPr>
        <w:pStyle w:val="43PrelimtitleHeadingsHeadingstyles"/>
        <w:rPr>
          <w:rFonts w:eastAsia="Calibri"/>
          <w:lang w:eastAsia="en-GB"/>
        </w:rPr>
      </w:pPr>
      <w:commentRangeStart w:id="9"/>
      <w:r w:rsidRPr="001F1522">
        <w:rPr>
          <w:rFonts w:eastAsia="Calibri"/>
          <w:lang w:eastAsia="en-GB"/>
        </w:rPr>
        <w:t>Abstract</w:t>
      </w:r>
      <w:commentRangeEnd w:id="9"/>
      <w:r w:rsidR="00025F5C" w:rsidRPr="001F1522">
        <w:rPr>
          <w:rStyle w:val="CommentReference"/>
          <w:rFonts w:ascii="Times New Roman" w:hAnsi="Times New Roman" w:cs="Times New Roman"/>
          <w:bCs w:val="0"/>
          <w:color w:val="auto"/>
          <w:lang w:val="en-US"/>
        </w:rPr>
        <w:commentReference w:id="9"/>
      </w:r>
    </w:p>
    <w:p w14:paraId="5697F971" w14:textId="77777777" w:rsidR="005C4CA6" w:rsidRPr="001F1522" w:rsidRDefault="005C4CA6" w:rsidP="005C4CA6">
      <w:pPr>
        <w:pStyle w:val="151AbstracttitlePrelimsPrelimsstyles"/>
        <w:rPr>
          <w:rFonts w:eastAsia="Calibri"/>
          <w:lang w:eastAsia="en-GB"/>
        </w:rPr>
      </w:pPr>
      <w:r w:rsidRPr="001F1522">
        <w:rPr>
          <w:rFonts w:eastAsia="Calibri"/>
          <w:lang w:eastAsia="en-GB"/>
        </w:rPr>
        <w:t>The effects and safety of testosterone replacement therapy for men with hypogonadism: the TestES evidence synthesis and economic evaluation</w:t>
      </w:r>
    </w:p>
    <w:p w14:paraId="1F4945FC" w14:textId="6E03A3B6" w:rsidR="005C4CA6" w:rsidRPr="001F1522" w:rsidRDefault="005C4CA6" w:rsidP="005C4CA6">
      <w:pPr>
        <w:pStyle w:val="152AbstractauthorsPrelimsPrelimsstyles"/>
      </w:pPr>
      <w:r w:rsidRPr="001F1522">
        <w:t>Moira Cruickshank,</w:t>
      </w:r>
      <w:r w:rsidRPr="001F1522">
        <w:rPr>
          <w:vertAlign w:val="superscript"/>
        </w:rPr>
        <w:t>1</w:t>
      </w:r>
      <w:r w:rsidRPr="001F1522">
        <w:t xml:space="preserve"> Jemma Hudson,</w:t>
      </w:r>
      <w:r w:rsidRPr="001F1522">
        <w:rPr>
          <w:vertAlign w:val="superscript"/>
        </w:rPr>
        <w:t>1</w:t>
      </w:r>
      <w:r w:rsidRPr="001F1522">
        <w:t xml:space="preserve"> </w:t>
      </w:r>
      <w:r w:rsidRPr="001F1522">
        <w:rPr>
          <w:bCs/>
        </w:rPr>
        <w:t>Rodolfo Hernández,</w:t>
      </w:r>
      <w:r w:rsidRPr="001F1522">
        <w:rPr>
          <w:bCs/>
          <w:vertAlign w:val="superscript"/>
        </w:rPr>
        <w:t>2</w:t>
      </w:r>
      <w:r w:rsidRPr="001F1522">
        <w:rPr>
          <w:bCs/>
        </w:rPr>
        <w:t xml:space="preserve"> Magaly Aceves Martins,</w:t>
      </w:r>
      <w:r w:rsidRPr="001F1522">
        <w:rPr>
          <w:bCs/>
          <w:vertAlign w:val="superscript"/>
        </w:rPr>
        <w:t>1</w:t>
      </w:r>
      <w:r w:rsidRPr="001F1522">
        <w:rPr>
          <w:bCs/>
        </w:rPr>
        <w:t xml:space="preserve"> Richard Quinton,</w:t>
      </w:r>
      <w:r w:rsidRPr="001F1522">
        <w:rPr>
          <w:bCs/>
          <w:vertAlign w:val="superscript"/>
        </w:rPr>
        <w:t>3</w:t>
      </w:r>
      <w:r w:rsidRPr="001F1522">
        <w:rPr>
          <w:bCs/>
        </w:rPr>
        <w:t xml:space="preserve"> Katie Gillies,</w:t>
      </w:r>
      <w:r w:rsidRPr="001F1522">
        <w:rPr>
          <w:bCs/>
          <w:vertAlign w:val="superscript"/>
        </w:rPr>
        <w:t>1</w:t>
      </w:r>
      <w:r w:rsidRPr="001F1522">
        <w:rPr>
          <w:bCs/>
        </w:rPr>
        <w:t xml:space="preserve"> </w:t>
      </w:r>
      <w:r w:rsidRPr="001F1522">
        <w:t>Lorna Aucott,</w:t>
      </w:r>
      <w:r w:rsidRPr="001F1522">
        <w:rPr>
          <w:vertAlign w:val="superscript"/>
        </w:rPr>
        <w:t>1</w:t>
      </w:r>
      <w:r w:rsidR="00BA00CB" w:rsidRPr="001F1522">
        <w:t xml:space="preserve"> </w:t>
      </w:r>
      <w:r w:rsidRPr="001F1522">
        <w:t>Charlotte Kennedy,</w:t>
      </w:r>
      <w:r w:rsidRPr="001F1522">
        <w:rPr>
          <w:vertAlign w:val="superscript"/>
        </w:rPr>
        <w:t>2</w:t>
      </w:r>
      <w:r w:rsidRPr="001F1522">
        <w:t xml:space="preserve"> Paul Manson,</w:t>
      </w:r>
      <w:r w:rsidRPr="001F1522">
        <w:rPr>
          <w:vertAlign w:val="superscript"/>
        </w:rPr>
        <w:t>1</w:t>
      </w:r>
      <w:r w:rsidRPr="001F1522">
        <w:t xml:space="preserve"> Nick Oliver,</w:t>
      </w:r>
      <w:r w:rsidRPr="001F1522">
        <w:rPr>
          <w:vertAlign w:val="superscript"/>
        </w:rPr>
        <w:t>4</w:t>
      </w:r>
      <w:r w:rsidRPr="001F1522">
        <w:t xml:space="preserve"> </w:t>
      </w:r>
      <w:r w:rsidRPr="001F1522">
        <w:rPr>
          <w:bCs/>
        </w:rPr>
        <w:t>Frederick Wu,</w:t>
      </w:r>
      <w:r w:rsidRPr="001F1522">
        <w:rPr>
          <w:bCs/>
          <w:vertAlign w:val="superscript"/>
        </w:rPr>
        <w:t>5</w:t>
      </w:r>
      <w:r w:rsidRPr="001F1522">
        <w:t xml:space="preserve"> Siladitya Bhattacharya,</w:t>
      </w:r>
      <w:r w:rsidRPr="001F1522">
        <w:rPr>
          <w:vertAlign w:val="superscript"/>
        </w:rPr>
        <w:t>6</w:t>
      </w:r>
      <w:r w:rsidRPr="001F1522">
        <w:t xml:space="preserve"> Waljit S Dhillo,</w:t>
      </w:r>
      <w:r w:rsidRPr="001F1522">
        <w:rPr>
          <w:vertAlign w:val="superscript"/>
        </w:rPr>
        <w:t>4</w:t>
      </w:r>
      <w:r w:rsidRPr="001F1522">
        <w:t xml:space="preserve"> Channa N Jayasena</w:t>
      </w:r>
      <w:r w:rsidRPr="001F1522">
        <w:rPr>
          <w:vertAlign w:val="superscript"/>
        </w:rPr>
        <w:t>4</w:t>
      </w:r>
      <w:r w:rsidRPr="001F1522">
        <w:t xml:space="preserve"> and Miriam Brazzelli</w:t>
      </w:r>
      <w:r w:rsidRPr="001F1522">
        <w:rPr>
          <w:vertAlign w:val="superscript"/>
        </w:rPr>
        <w:t>1</w:t>
      </w:r>
      <w:r w:rsidRPr="001F1522">
        <w:t>*</w:t>
      </w:r>
    </w:p>
    <w:p w14:paraId="73CCE5A6" w14:textId="77777777" w:rsidR="00A24AED" w:rsidRPr="001F1522" w:rsidRDefault="00A24AED" w:rsidP="00A24AED">
      <w:pPr>
        <w:pStyle w:val="153AbstractaddressesPrelimsPrelimsstyles"/>
        <w:rPr>
          <w:lang w:eastAsia="en-GB"/>
        </w:rPr>
      </w:pPr>
      <w:r w:rsidRPr="001F1522">
        <w:rPr>
          <w:vertAlign w:val="superscript"/>
          <w:lang w:eastAsia="en-GB"/>
        </w:rPr>
        <w:lastRenderedPageBreak/>
        <w:t>1</w:t>
      </w:r>
      <w:r w:rsidRPr="001F1522">
        <w:rPr>
          <w:lang w:eastAsia="en-GB"/>
        </w:rPr>
        <w:t>Health Services Research Unit, University of Aberdeen, Aberdeen, UK</w:t>
      </w:r>
    </w:p>
    <w:p w14:paraId="169300F3" w14:textId="77777777" w:rsidR="00A24AED" w:rsidRPr="001F1522" w:rsidRDefault="00A24AED" w:rsidP="00A24AED">
      <w:pPr>
        <w:pStyle w:val="153AbstractaddressesPrelimsPrelimsstyles"/>
        <w:rPr>
          <w:lang w:eastAsia="en-GB"/>
        </w:rPr>
      </w:pPr>
      <w:r w:rsidRPr="001F1522">
        <w:rPr>
          <w:rFonts w:eastAsia="Calibri"/>
          <w:vertAlign w:val="superscript"/>
          <w:lang w:eastAsia="en-GB"/>
        </w:rPr>
        <w:t>2</w:t>
      </w:r>
      <w:r w:rsidRPr="001F1522">
        <w:rPr>
          <w:rFonts w:eastAsia="Calibri"/>
          <w:lang w:eastAsia="en-GB"/>
        </w:rPr>
        <w:t xml:space="preserve">Health Economics Research Unit, University of </w:t>
      </w:r>
      <w:r w:rsidRPr="001F1522">
        <w:rPr>
          <w:lang w:eastAsia="en-GB"/>
        </w:rPr>
        <w:t>Aberdeen, Aberdeen, UK</w:t>
      </w:r>
    </w:p>
    <w:p w14:paraId="209836A2" w14:textId="77777777" w:rsidR="00A24AED" w:rsidRPr="001F1522" w:rsidRDefault="00A24AED" w:rsidP="00A24AED">
      <w:pPr>
        <w:pStyle w:val="153AbstractaddressesPrelimsPrelimsstyles"/>
        <w:rPr>
          <w:rFonts w:ascii="Calibri" w:eastAsia="Calibri" w:hAnsi="Calibri" w:cs="Calibri"/>
          <w:lang w:eastAsia="en-GB"/>
        </w:rPr>
      </w:pPr>
      <w:r w:rsidRPr="001F1522">
        <w:rPr>
          <w:rFonts w:eastAsia="Calibri"/>
          <w:vertAlign w:val="superscript"/>
          <w:lang w:eastAsia="en-GB"/>
        </w:rPr>
        <w:t>3</w:t>
      </w:r>
      <w:r w:rsidRPr="001F1522">
        <w:rPr>
          <w:rFonts w:eastAsia="Calibri"/>
          <w:lang w:eastAsia="en-GB"/>
        </w:rPr>
        <w:t>Department of Endocrinology, Royal Victoria Infirmary, Newcastle upon Tyne Hospitals NHS Foundation Trust, Newcastle, UK</w:t>
      </w:r>
    </w:p>
    <w:p w14:paraId="0A749BDA" w14:textId="77777777" w:rsidR="00A24AED" w:rsidRPr="001F1522" w:rsidRDefault="00A24AED" w:rsidP="00A24AED">
      <w:pPr>
        <w:pStyle w:val="153AbstractaddressesPrelimsPrelimsstyles"/>
        <w:rPr>
          <w:rFonts w:ascii="Calibri" w:eastAsia="Calibri" w:hAnsi="Calibri" w:cs="Calibri"/>
          <w:lang w:eastAsia="en-GB"/>
        </w:rPr>
      </w:pPr>
      <w:r w:rsidRPr="001F1522">
        <w:rPr>
          <w:rFonts w:eastAsia="Calibri"/>
          <w:vertAlign w:val="superscript"/>
          <w:lang w:eastAsia="en-GB"/>
        </w:rPr>
        <w:t>4</w:t>
      </w:r>
      <w:r w:rsidRPr="001F1522">
        <w:rPr>
          <w:rFonts w:eastAsia="Calibri"/>
          <w:lang w:eastAsia="en-GB"/>
        </w:rPr>
        <w:t>Faculty of Medicine, Hammersmith Hospital, Imperial College London, London, UK</w:t>
      </w:r>
    </w:p>
    <w:p w14:paraId="368BBA1C" w14:textId="77777777" w:rsidR="00A24AED" w:rsidRPr="001F1522" w:rsidRDefault="00A24AED" w:rsidP="00A24AED">
      <w:pPr>
        <w:pStyle w:val="153AbstractaddressesPrelimsPrelimsstyles"/>
        <w:rPr>
          <w:rFonts w:ascii="Calibri" w:eastAsia="Calibri" w:hAnsi="Calibri" w:cs="Calibri"/>
          <w:lang w:eastAsia="en-GB"/>
        </w:rPr>
      </w:pPr>
      <w:r w:rsidRPr="001F1522">
        <w:rPr>
          <w:rFonts w:eastAsia="Calibri"/>
          <w:vertAlign w:val="superscript"/>
          <w:lang w:eastAsia="en-GB"/>
        </w:rPr>
        <w:t>5</w:t>
      </w:r>
      <w:r w:rsidRPr="001F1522">
        <w:rPr>
          <w:rFonts w:eastAsia="Calibri"/>
          <w:lang w:eastAsia="en-GB"/>
        </w:rPr>
        <w:t>Division of Diabetes, Endocrinology and Gastroenterology, University of Manchester, Manchester, UK</w:t>
      </w:r>
    </w:p>
    <w:p w14:paraId="296F9BB1" w14:textId="77777777" w:rsidR="00A24AED" w:rsidRPr="001F1522" w:rsidRDefault="00A24AED" w:rsidP="00A24AED">
      <w:pPr>
        <w:pStyle w:val="153AbstractaddressesPrelimsPrelimsstyles"/>
        <w:rPr>
          <w:rFonts w:eastAsia="Calibri"/>
          <w:lang w:eastAsia="en-GB"/>
        </w:rPr>
      </w:pPr>
      <w:r w:rsidRPr="001F1522">
        <w:rPr>
          <w:rFonts w:eastAsia="Calibri"/>
          <w:vertAlign w:val="superscript"/>
          <w:lang w:eastAsia="en-GB"/>
        </w:rPr>
        <w:t>6</w:t>
      </w:r>
      <w:r w:rsidRPr="001F1522">
        <w:rPr>
          <w:rFonts w:eastAsia="Calibri"/>
          <w:lang w:eastAsia="en-GB"/>
        </w:rPr>
        <w:t>School of Medicine, Medical Sciences and Nutrition, University of Aberdeen, Aberdeen, UK</w:t>
      </w:r>
    </w:p>
    <w:p w14:paraId="25AE508C" w14:textId="77777777" w:rsidR="005C4CA6" w:rsidRPr="001F1522" w:rsidRDefault="005C4CA6" w:rsidP="005C4CA6">
      <w:pPr>
        <w:pStyle w:val="155AbstracttextcorrespondingauthorPrelimsstyles"/>
      </w:pPr>
      <w:r w:rsidRPr="001F1522">
        <w:t>*Corresponding author</w:t>
      </w:r>
      <w:r w:rsidRPr="001F1522">
        <w:t> </w:t>
      </w:r>
      <w:r w:rsidRPr="001F1522">
        <w:t>m.brazzelli@abdn.ac.uk</w:t>
      </w:r>
    </w:p>
    <w:p w14:paraId="70BFDC41" w14:textId="1CF58F4A" w:rsidR="005C4CA6" w:rsidRPr="001F1522" w:rsidRDefault="005C4CA6" w:rsidP="005C4CA6">
      <w:pPr>
        <w:pStyle w:val="154AbstracttextfoPrelimsPrelimsstyles"/>
        <w:rPr>
          <w:b/>
          <w:bCs/>
          <w:color w:val="000000"/>
        </w:rPr>
      </w:pPr>
      <w:r w:rsidRPr="001F1522">
        <w:rPr>
          <w:b/>
          <w:bCs/>
          <w:color w:val="000000"/>
        </w:rPr>
        <w:t>Background:</w:t>
      </w:r>
      <w:r w:rsidRPr="001F1522">
        <w:rPr>
          <w:color w:val="000000"/>
        </w:rPr>
        <w:t xml:space="preserve"> </w:t>
      </w:r>
      <w:r w:rsidRPr="001F1522">
        <w:t xml:space="preserve">Low levels of testosterone cause male hypogonadism, </w:t>
      </w:r>
      <w:r w:rsidRPr="001F1522">
        <w:rPr>
          <w:color w:val="000000"/>
        </w:rPr>
        <w:t xml:space="preserve">which is associated with sexual dysfunction, tiredness, reduced muscle strength and </w:t>
      </w:r>
      <w:r w:rsidR="008C6504" w:rsidRPr="001F1522">
        <w:rPr>
          <w:color w:val="000000"/>
        </w:rPr>
        <w:t xml:space="preserve">reduced </w:t>
      </w:r>
      <w:r w:rsidRPr="001F1522">
        <w:rPr>
          <w:color w:val="000000"/>
        </w:rPr>
        <w:t xml:space="preserve">quality of life. </w:t>
      </w:r>
      <w:r w:rsidRPr="001F1522">
        <w:t xml:space="preserve">Testosterone replacement therapy is commonly used for ameliorating symptoms of </w:t>
      </w:r>
      <w:r w:rsidR="00F14023" w:rsidRPr="001F1522">
        <w:t>male hypogonadism</w:t>
      </w:r>
      <w:r w:rsidRPr="001F1522">
        <w:t xml:space="preserve">; but there is uncertainty about the magnitude of its effects and its </w:t>
      </w:r>
      <w:r w:rsidRPr="001F1522">
        <w:rPr>
          <w:color w:val="000000"/>
        </w:rPr>
        <w:t xml:space="preserve">cardiovascular and cerebrovascular </w:t>
      </w:r>
      <w:r w:rsidRPr="001F1522">
        <w:t>safety.</w:t>
      </w:r>
    </w:p>
    <w:p w14:paraId="0B7190E8" w14:textId="50CEC57F" w:rsidR="005C4CA6" w:rsidRPr="001F1522" w:rsidRDefault="005C4CA6" w:rsidP="005C4CA6">
      <w:pPr>
        <w:pStyle w:val="154AbstracttextfoPrelimsPrelimsstyles"/>
      </w:pPr>
      <w:r w:rsidRPr="001F1522">
        <w:rPr>
          <w:b/>
          <w:bCs/>
        </w:rPr>
        <w:t>Aims:</w:t>
      </w:r>
      <w:r w:rsidRPr="001F1522">
        <w:t xml:space="preserve"> The primary aim was to evaluate the safety of </w:t>
      </w:r>
      <w:r w:rsidR="00F14023" w:rsidRPr="001F1522">
        <w:t>testosterone replacement therapy</w:t>
      </w:r>
      <w:r w:rsidRPr="001F1522">
        <w:t xml:space="preserve">. We also assessed the </w:t>
      </w:r>
      <w:r w:rsidR="00025F5C" w:rsidRPr="001F1522">
        <w:t>clinical effectiveness and cost-effectiveness</w:t>
      </w:r>
      <w:r w:rsidRPr="001F1522">
        <w:t xml:space="preserve"> of </w:t>
      </w:r>
      <w:r w:rsidR="00F14023" w:rsidRPr="001F1522">
        <w:t>testosterone replacement therapy</w:t>
      </w:r>
      <w:r w:rsidR="00025F5C" w:rsidRPr="001F1522">
        <w:t xml:space="preserve"> </w:t>
      </w:r>
      <w:r w:rsidRPr="001F1522">
        <w:t xml:space="preserve">for men with </w:t>
      </w:r>
      <w:r w:rsidR="00F14023" w:rsidRPr="001F1522">
        <w:t>male hypogonadism</w:t>
      </w:r>
      <w:r w:rsidRPr="001F1522">
        <w:t>, and the existing qualitative evidence on men</w:t>
      </w:r>
      <w:r w:rsidRPr="001F1522">
        <w:rPr>
          <w:color w:val="00B0F0"/>
        </w:rPr>
        <w:t>’</w:t>
      </w:r>
      <w:r w:rsidRPr="001F1522">
        <w:t xml:space="preserve">s experience and acceptability of </w:t>
      </w:r>
      <w:r w:rsidR="00F14023" w:rsidRPr="001F1522">
        <w:t>testosterone replacement therapy</w:t>
      </w:r>
      <w:r w:rsidR="00025F5C" w:rsidRPr="001F1522">
        <w:t>.</w:t>
      </w:r>
    </w:p>
    <w:p w14:paraId="13A65A67" w14:textId="04070D26" w:rsidR="008C6504" w:rsidRPr="001F1522" w:rsidRDefault="008C6504" w:rsidP="008C6504">
      <w:pPr>
        <w:pStyle w:val="154AbstracttextfoPrelimsPrelimsstyles"/>
      </w:pPr>
      <w:r w:rsidRPr="001F1522">
        <w:rPr>
          <w:b/>
          <w:bCs/>
        </w:rPr>
        <w:t>Design:</w:t>
      </w:r>
      <w:r w:rsidRPr="001F1522">
        <w:t xml:space="preserve"> </w:t>
      </w:r>
      <w:r w:rsidR="00025F5C" w:rsidRPr="001F1522">
        <w:t>This study comprised an e</w:t>
      </w:r>
      <w:r w:rsidRPr="001F1522">
        <w:t xml:space="preserve">vidence synthesis and individual participant data meta-analysis of effectiveness and safety, </w:t>
      </w:r>
      <w:r w:rsidR="00025F5C" w:rsidRPr="001F1522">
        <w:t xml:space="preserve">a </w:t>
      </w:r>
      <w:r w:rsidRPr="001F1522">
        <w:t>qualitative evidence synthesis</w:t>
      </w:r>
      <w:r w:rsidR="00025F5C" w:rsidRPr="001F1522">
        <w:t xml:space="preserve"> and a</w:t>
      </w:r>
      <w:r w:rsidRPr="001F1522">
        <w:t xml:space="preserve"> model-based cost–utility analysis.</w:t>
      </w:r>
    </w:p>
    <w:p w14:paraId="1ED0C3B7" w14:textId="39ECC41A" w:rsidR="005C4CA6" w:rsidRPr="001F1522" w:rsidRDefault="005C4CA6" w:rsidP="005C4CA6">
      <w:pPr>
        <w:pStyle w:val="154AbstracttextfoPrelimsPrelimsstyles"/>
      </w:pPr>
      <w:r w:rsidRPr="001F1522">
        <w:rPr>
          <w:b/>
          <w:color w:val="000000"/>
          <w:szCs w:val="24"/>
        </w:rPr>
        <w:t>Data sources:</w:t>
      </w:r>
      <w:r w:rsidRPr="001F1522">
        <w:rPr>
          <w:bCs/>
          <w:color w:val="000000"/>
          <w:szCs w:val="24"/>
        </w:rPr>
        <w:t xml:space="preserve"> </w:t>
      </w:r>
      <w:commentRangeStart w:id="10"/>
      <w:r w:rsidRPr="001F1522">
        <w:t>Major electronic databases were searched from 1992 to February 2021 and restricted to English</w:t>
      </w:r>
      <w:r w:rsidR="00025F5C" w:rsidRPr="001F1522">
        <w:t>-</w:t>
      </w:r>
      <w:r w:rsidRPr="001F1522">
        <w:t>language publications.</w:t>
      </w:r>
      <w:commentRangeEnd w:id="10"/>
      <w:r w:rsidR="00025F5C" w:rsidRPr="001F1522">
        <w:rPr>
          <w:rStyle w:val="CommentReference"/>
          <w:rFonts w:ascii="Times New Roman" w:hAnsi="Times New Roman" w:cs="Times New Roman"/>
          <w:lang w:val="en-US"/>
        </w:rPr>
        <w:commentReference w:id="10"/>
      </w:r>
    </w:p>
    <w:p w14:paraId="49F0F622" w14:textId="36442BE8" w:rsidR="005C4CA6" w:rsidRPr="001F1522" w:rsidRDefault="005C4CA6" w:rsidP="005C4CA6">
      <w:pPr>
        <w:pStyle w:val="154AbstracttextfoPrelimsPrelimsstyles"/>
      </w:pPr>
      <w:r w:rsidRPr="001F1522">
        <w:rPr>
          <w:b/>
          <w:bCs/>
        </w:rPr>
        <w:t>Methods:</w:t>
      </w:r>
      <w:r w:rsidRPr="001F1522">
        <w:t xml:space="preserve"> </w:t>
      </w:r>
      <w:r w:rsidR="00025F5C" w:rsidRPr="001F1522">
        <w:t>A</w:t>
      </w:r>
      <w:r w:rsidRPr="001F1522">
        <w:t xml:space="preserve"> systematic review </w:t>
      </w:r>
      <w:r w:rsidR="00025F5C" w:rsidRPr="001F1522">
        <w:t xml:space="preserve">was conducted </w:t>
      </w:r>
      <w:r w:rsidRPr="001F1522">
        <w:t xml:space="preserve">with meta-analysis of </w:t>
      </w:r>
      <w:r w:rsidR="00025F5C" w:rsidRPr="001F1522">
        <w:t>individual participant data</w:t>
      </w:r>
      <w:r w:rsidRPr="001F1522">
        <w:t xml:space="preserve"> according to current methodological standards. Evidence was considered from </w:t>
      </w:r>
      <w:r w:rsidR="00025F5C" w:rsidRPr="001F1522">
        <w:t xml:space="preserve">randomised </w:t>
      </w:r>
      <w:r w:rsidRPr="001F1522">
        <w:t xml:space="preserve">placebo-controlled </w:t>
      </w:r>
      <w:r w:rsidR="00025F5C" w:rsidRPr="001F1522">
        <w:t>trial</w:t>
      </w:r>
      <w:r w:rsidRPr="001F1522">
        <w:t xml:space="preserve">s assessing the effects of any formulation of </w:t>
      </w:r>
      <w:r w:rsidR="00F14023" w:rsidRPr="001F1522">
        <w:t>testosterone replacement therapy</w:t>
      </w:r>
      <w:r w:rsidR="00025F5C" w:rsidRPr="001F1522">
        <w:t xml:space="preserve"> among</w:t>
      </w:r>
      <w:r w:rsidRPr="001F1522">
        <w:t xml:space="preserve"> men with </w:t>
      </w:r>
      <w:r w:rsidR="00F14023" w:rsidRPr="001F1522">
        <w:t>male hypogonadism</w:t>
      </w:r>
      <w:r w:rsidRPr="001F1522">
        <w:t xml:space="preserve">. Primary outcomes were mortality and cardiovascular and cerebrovascular events. Data were extracted by one reviewer and cross-checked by a second reviewer. The risk of bias was assessed using the Cochrane Risk of Bias tool. We performed one-stage meta-analyses using the acquired </w:t>
      </w:r>
      <w:r w:rsidR="00025F5C" w:rsidRPr="001F1522">
        <w:t>individual participant data</w:t>
      </w:r>
      <w:r w:rsidRPr="001F1522">
        <w:t xml:space="preserve"> and two-stage meta-analyses to integrate the </w:t>
      </w:r>
      <w:r w:rsidR="00025F5C" w:rsidRPr="001F1522">
        <w:t>individual participant data</w:t>
      </w:r>
      <w:r w:rsidRPr="001F1522">
        <w:t xml:space="preserve"> with data extracted from eligible studies that did not provide </w:t>
      </w:r>
      <w:r w:rsidR="00025F5C" w:rsidRPr="001F1522">
        <w:t>individual participant data</w:t>
      </w:r>
      <w:r w:rsidRPr="001F1522">
        <w:t xml:space="preserve">. A decision-analytic Markov model was developed to evaluate the cost per quality-adjusted life-year of the use of </w:t>
      </w:r>
      <w:r w:rsidR="00F14023" w:rsidRPr="001F1522">
        <w:t>testosterone replacement therapy</w:t>
      </w:r>
      <w:r w:rsidR="00025F5C" w:rsidRPr="001F1522">
        <w:t xml:space="preserve"> </w:t>
      </w:r>
      <w:r w:rsidRPr="001F1522">
        <w:t>in cohorts of patients of different starting ages.</w:t>
      </w:r>
    </w:p>
    <w:p w14:paraId="3C1F4819" w14:textId="574A8CE3" w:rsidR="005C4CA6" w:rsidRPr="001F1522" w:rsidRDefault="005C4CA6" w:rsidP="005C4CA6">
      <w:pPr>
        <w:pStyle w:val="154AbstracttextfoPrelimsPrelimsstyles"/>
      </w:pPr>
      <w:r w:rsidRPr="001F1522">
        <w:rPr>
          <w:b/>
          <w:bCs/>
        </w:rPr>
        <w:t>Results:</w:t>
      </w:r>
      <w:r w:rsidRPr="001F1522">
        <w:t xml:space="preserve"> </w:t>
      </w:r>
      <w:r w:rsidR="00025F5C" w:rsidRPr="001F1522">
        <w:t>A total of</w:t>
      </w:r>
      <w:r w:rsidRPr="001F1522">
        <w:t xml:space="preserve"> 35 trials (5601 randomised participants)</w:t>
      </w:r>
      <w:r w:rsidR="00025F5C" w:rsidRPr="001F1522">
        <w:t xml:space="preserve"> were identified</w:t>
      </w:r>
      <w:r w:rsidRPr="001F1522">
        <w:t xml:space="preserve">. Of these, 17 trials (3431 participants) provided </w:t>
      </w:r>
      <w:r w:rsidR="00025F5C" w:rsidRPr="001F1522">
        <w:t>individual participant data</w:t>
      </w:r>
      <w:r w:rsidRPr="001F1522">
        <w:t xml:space="preserve">. There were too few deaths to assess mortality reliably. </w:t>
      </w:r>
      <w:r w:rsidRPr="001F1522">
        <w:rPr>
          <w:bCs/>
        </w:rPr>
        <w:t xml:space="preserve">There was no difference between the </w:t>
      </w:r>
      <w:r w:rsidR="00F14023" w:rsidRPr="001F1522">
        <w:rPr>
          <w:bCs/>
        </w:rPr>
        <w:t>testosterone replacement therapy</w:t>
      </w:r>
      <w:r w:rsidR="00025F5C" w:rsidRPr="001F1522">
        <w:rPr>
          <w:bCs/>
        </w:rPr>
        <w:t xml:space="preserve"> </w:t>
      </w:r>
      <w:r w:rsidRPr="001F1522">
        <w:rPr>
          <w:bCs/>
        </w:rPr>
        <w:t xml:space="preserve">group (120/1601, 7.5%) and </w:t>
      </w:r>
      <w:r w:rsidR="00025F5C" w:rsidRPr="001F1522">
        <w:rPr>
          <w:bCs/>
        </w:rPr>
        <w:t xml:space="preserve">the </w:t>
      </w:r>
      <w:r w:rsidRPr="001F1522">
        <w:rPr>
          <w:bCs/>
        </w:rPr>
        <w:t>placebo group (</w:t>
      </w:r>
      <w:r w:rsidRPr="001F1522">
        <w:t>110/1519, 7.2%)</w:t>
      </w:r>
      <w:r w:rsidRPr="001F1522">
        <w:rPr>
          <w:bCs/>
        </w:rPr>
        <w:t xml:space="preserve"> in the incidence of cardiovascular and/or cerebrovascular events </w:t>
      </w:r>
      <w:r w:rsidRPr="001F1522">
        <w:t xml:space="preserve">(13 studies, </w:t>
      </w:r>
      <w:r w:rsidR="00025F5C" w:rsidRPr="001F1522">
        <w:rPr>
          <w:bCs/>
        </w:rPr>
        <w:t>odds ratio</w:t>
      </w:r>
      <w:r w:rsidRPr="001F1522">
        <w:rPr>
          <w:bCs/>
        </w:rPr>
        <w:t xml:space="preserve"> 1.07, 95% </w:t>
      </w:r>
      <w:r w:rsidR="00025F5C" w:rsidRPr="001F1522">
        <w:rPr>
          <w:bCs/>
        </w:rPr>
        <w:t>confidence interval</w:t>
      </w:r>
      <w:r w:rsidRPr="001F1522">
        <w:rPr>
          <w:bCs/>
        </w:rPr>
        <w:t xml:space="preserve"> 0.81</w:t>
      </w:r>
      <w:r w:rsidR="00025F5C" w:rsidRPr="001F1522">
        <w:rPr>
          <w:bCs/>
        </w:rPr>
        <w:t xml:space="preserve"> to</w:t>
      </w:r>
      <w:r w:rsidRPr="001F1522">
        <w:rPr>
          <w:bCs/>
        </w:rPr>
        <w:t xml:space="preserve"> 1.42; </w:t>
      </w:r>
      <w:r w:rsidRPr="001F1522">
        <w:rPr>
          <w:bCs/>
          <w:i/>
          <w:iCs/>
        </w:rPr>
        <w:t>p</w:t>
      </w:r>
      <w:r w:rsidR="00025F5C" w:rsidRPr="001F1522">
        <w:rPr>
          <w:bCs/>
        </w:rPr>
        <w:t> </w:t>
      </w:r>
      <w:r w:rsidRPr="001F1522">
        <w:rPr>
          <w:bCs/>
        </w:rPr>
        <w:t>=</w:t>
      </w:r>
      <w:r w:rsidR="00025F5C" w:rsidRPr="001F1522">
        <w:rPr>
          <w:bCs/>
        </w:rPr>
        <w:t> </w:t>
      </w:r>
      <w:r w:rsidRPr="001F1522">
        <w:rPr>
          <w:bCs/>
        </w:rPr>
        <w:t>0.62</w:t>
      </w:r>
      <w:r w:rsidRPr="001F1522">
        <w:t xml:space="preserve">). </w:t>
      </w:r>
      <w:r w:rsidR="00025F5C" w:rsidRPr="001F1522">
        <w:t>The e</w:t>
      </w:r>
      <w:r w:rsidRPr="001F1522">
        <w:t xml:space="preserve">ffects of </w:t>
      </w:r>
      <w:r w:rsidR="00F14023" w:rsidRPr="001F1522">
        <w:t>testosterone replacement therapy</w:t>
      </w:r>
      <w:r w:rsidR="00025F5C" w:rsidRPr="001F1522">
        <w:t xml:space="preserve"> </w:t>
      </w:r>
      <w:r w:rsidRPr="001F1522">
        <w:t>on quality of life and sexual function were variable</w:t>
      </w:r>
      <w:r w:rsidR="00025F5C" w:rsidRPr="001F1522">
        <w:t>,</w:t>
      </w:r>
      <w:r w:rsidRPr="001F1522">
        <w:t xml:space="preserve"> but generally in favour of </w:t>
      </w:r>
      <w:r w:rsidR="00F14023" w:rsidRPr="001F1522">
        <w:t>testosterone replacement therapy</w:t>
      </w:r>
      <w:r w:rsidR="00025F5C" w:rsidRPr="001F1522">
        <w:t>.</w:t>
      </w:r>
      <w:r w:rsidRPr="001F1522">
        <w:t xml:space="preserve"> </w:t>
      </w:r>
      <w:r w:rsidRPr="001F1522">
        <w:rPr>
          <w:bCs/>
        </w:rPr>
        <w:t xml:space="preserve">In the </w:t>
      </w:r>
      <w:r w:rsidR="00F14023" w:rsidRPr="001F1522">
        <w:rPr>
          <w:bCs/>
        </w:rPr>
        <w:t>testosterone replacement therapy</w:t>
      </w:r>
      <w:r w:rsidR="00025F5C" w:rsidRPr="001F1522">
        <w:rPr>
          <w:bCs/>
        </w:rPr>
        <w:t xml:space="preserve"> </w:t>
      </w:r>
      <w:r w:rsidRPr="001F1522">
        <w:rPr>
          <w:bCs/>
        </w:rPr>
        <w:t>group, serum testosterone was higher</w:t>
      </w:r>
      <w:r w:rsidR="00025F5C" w:rsidRPr="001F1522">
        <w:rPr>
          <w:bCs/>
        </w:rPr>
        <w:t>,</w:t>
      </w:r>
      <w:r w:rsidRPr="001F1522">
        <w:rPr>
          <w:bCs/>
        </w:rPr>
        <w:t xml:space="preserve"> whe</w:t>
      </w:r>
      <w:r w:rsidR="00025F5C" w:rsidRPr="001F1522">
        <w:rPr>
          <w:bCs/>
        </w:rPr>
        <w:t>reas</w:t>
      </w:r>
      <w:r w:rsidRPr="001F1522">
        <w:rPr>
          <w:bCs/>
        </w:rPr>
        <w:t xml:space="preserve"> serum cholesterol, triglycerides, haemoglobin and haematocrit were all lower.</w:t>
      </w:r>
      <w:r w:rsidRPr="001F1522">
        <w:t xml:space="preserve"> </w:t>
      </w:r>
      <w:commentRangeStart w:id="11"/>
      <w:r w:rsidRPr="001F1522">
        <w:t xml:space="preserve">We identified several themes from five qualitative studies showing how symptoms of low testosterone </w:t>
      </w:r>
      <w:r w:rsidR="00025F5C" w:rsidRPr="001F1522">
        <w:t>affect</w:t>
      </w:r>
      <w:r w:rsidRPr="001F1522">
        <w:t xml:space="preserve"> men</w:t>
      </w:r>
      <w:r w:rsidRPr="001F1522">
        <w:rPr>
          <w:color w:val="00B0F0"/>
        </w:rPr>
        <w:t>’</w:t>
      </w:r>
      <w:r w:rsidR="00025F5C" w:rsidRPr="001F1522">
        <w:rPr>
          <w:color w:val="00B0F0"/>
        </w:rPr>
        <w:t>s</w:t>
      </w:r>
      <w:r w:rsidRPr="001F1522">
        <w:t xml:space="preserve"> li</w:t>
      </w:r>
      <w:r w:rsidR="00025F5C" w:rsidRPr="001F1522">
        <w:t>v</w:t>
      </w:r>
      <w:r w:rsidRPr="001F1522">
        <w:t>e</w:t>
      </w:r>
      <w:r w:rsidR="00025F5C" w:rsidRPr="001F1522">
        <w:t>s</w:t>
      </w:r>
      <w:r w:rsidRPr="001F1522">
        <w:t xml:space="preserve"> and their experience</w:t>
      </w:r>
      <w:r w:rsidR="00025F5C" w:rsidRPr="001F1522">
        <w:t>s</w:t>
      </w:r>
      <w:r w:rsidRPr="001F1522">
        <w:t xml:space="preserve"> of treatment. </w:t>
      </w:r>
      <w:commentRangeEnd w:id="11"/>
      <w:r w:rsidR="00025F5C" w:rsidRPr="001F1522">
        <w:rPr>
          <w:rStyle w:val="CommentReference"/>
          <w:rFonts w:ascii="Times New Roman" w:hAnsi="Times New Roman" w:cs="Times New Roman"/>
          <w:lang w:val="en-US"/>
        </w:rPr>
        <w:commentReference w:id="11"/>
      </w:r>
      <w:r w:rsidRPr="001F1522">
        <w:rPr>
          <w:lang w:eastAsia="en-GB"/>
        </w:rPr>
        <w:t xml:space="preserve">The cost-effectiveness of </w:t>
      </w:r>
      <w:r w:rsidR="00F14023" w:rsidRPr="001F1522">
        <w:rPr>
          <w:lang w:eastAsia="en-GB"/>
        </w:rPr>
        <w:t>testosterone replacement therapy</w:t>
      </w:r>
      <w:r w:rsidR="00025F5C" w:rsidRPr="001F1522">
        <w:rPr>
          <w:lang w:eastAsia="en-GB"/>
        </w:rPr>
        <w:t xml:space="preserve"> </w:t>
      </w:r>
      <w:r w:rsidRPr="001F1522">
        <w:rPr>
          <w:lang w:eastAsia="en-GB"/>
        </w:rPr>
        <w:t xml:space="preserve">was dependent on whether </w:t>
      </w:r>
      <w:r w:rsidR="00025F5C" w:rsidRPr="001F1522">
        <w:rPr>
          <w:lang w:eastAsia="en-GB"/>
        </w:rPr>
        <w:t xml:space="preserve">or not </w:t>
      </w:r>
      <w:r w:rsidRPr="001F1522">
        <w:rPr>
          <w:lang w:eastAsia="en-GB"/>
        </w:rPr>
        <w:t>uncertain effects on all-cause mortality were included in the model, and on the approach used to estimate the health</w:t>
      </w:r>
      <w:r w:rsidR="00025F5C" w:rsidRPr="001F1522">
        <w:rPr>
          <w:lang w:eastAsia="en-GB"/>
        </w:rPr>
        <w:t>-</w:t>
      </w:r>
      <w:r w:rsidRPr="001F1522">
        <w:rPr>
          <w:lang w:eastAsia="en-GB"/>
        </w:rPr>
        <w:t xml:space="preserve">state utility increment associated with </w:t>
      </w:r>
      <w:r w:rsidR="00F14023" w:rsidRPr="001F1522">
        <w:rPr>
          <w:lang w:eastAsia="en-GB"/>
        </w:rPr>
        <w:t>testosterone replacement therapy</w:t>
      </w:r>
      <w:r w:rsidRPr="001F1522">
        <w:rPr>
          <w:lang w:eastAsia="en-GB"/>
        </w:rPr>
        <w:t>, which might have been driven by improvements in symptoms such as sexual dysfunction and low mood.</w:t>
      </w:r>
    </w:p>
    <w:p w14:paraId="171DC771" w14:textId="4E64B5D6" w:rsidR="005C4CA6" w:rsidRPr="001F1522" w:rsidRDefault="005C4CA6" w:rsidP="005C4CA6">
      <w:pPr>
        <w:pStyle w:val="154AbstracttextfoPrelimsPrelimsstyles"/>
        <w:rPr>
          <w:b/>
        </w:rPr>
      </w:pPr>
      <w:r w:rsidRPr="001F1522">
        <w:rPr>
          <w:b/>
        </w:rPr>
        <w:lastRenderedPageBreak/>
        <w:t>Limitations:</w:t>
      </w:r>
      <w:r w:rsidRPr="001F1522">
        <w:rPr>
          <w:bCs/>
        </w:rPr>
        <w:t xml:space="preserve"> </w:t>
      </w:r>
      <w:r w:rsidRPr="001F1522">
        <w:t>A meaningful evaluation of mortality was hampered by the limited number of defined events</w:t>
      </w:r>
      <w:r w:rsidRPr="001F1522">
        <w:rPr>
          <w:b/>
        </w:rPr>
        <w:t>.</w:t>
      </w:r>
      <w:r w:rsidRPr="001F1522">
        <w:rPr>
          <w:bCs/>
        </w:rPr>
        <w:t xml:space="preserve"> </w:t>
      </w:r>
      <w:commentRangeStart w:id="12"/>
      <w:r w:rsidRPr="001F1522">
        <w:t>Definition and reporting of cardiovascular and cerebrovascular events and methods for testosterone measurement varied across trials.</w:t>
      </w:r>
      <w:commentRangeEnd w:id="12"/>
      <w:r w:rsidR="005B75CF" w:rsidRPr="001F1522">
        <w:rPr>
          <w:rStyle w:val="CommentReference"/>
          <w:rFonts w:ascii="Times New Roman" w:hAnsi="Times New Roman" w:cs="Times New Roman"/>
          <w:lang w:val="en-US"/>
        </w:rPr>
        <w:commentReference w:id="12"/>
      </w:r>
    </w:p>
    <w:p w14:paraId="6C790427" w14:textId="7FF1006E" w:rsidR="005C4CA6" w:rsidRPr="001F1522" w:rsidRDefault="005C4CA6" w:rsidP="005C4CA6">
      <w:pPr>
        <w:pStyle w:val="154AbstracttextfoPrelimsPrelimsstyles"/>
      </w:pPr>
      <w:r w:rsidRPr="001F1522">
        <w:rPr>
          <w:b/>
          <w:bCs/>
          <w:color w:val="000000"/>
        </w:rPr>
        <w:t>Conclusions</w:t>
      </w:r>
      <w:r w:rsidRPr="001F1522">
        <w:rPr>
          <w:b/>
          <w:bCs/>
        </w:rPr>
        <w:t>:</w:t>
      </w:r>
      <w:r w:rsidRPr="001F1522">
        <w:t xml:space="preserve"> </w:t>
      </w:r>
      <w:r w:rsidR="005B75CF" w:rsidRPr="001F1522">
        <w:t>These</w:t>
      </w:r>
      <w:r w:rsidRPr="001F1522">
        <w:t xml:space="preserve"> findings do not support a relationship between </w:t>
      </w:r>
      <w:r w:rsidR="00F14023" w:rsidRPr="001F1522">
        <w:t>testosterone replacement therapy</w:t>
      </w:r>
      <w:r w:rsidR="00025F5C" w:rsidRPr="001F1522">
        <w:t xml:space="preserve"> </w:t>
      </w:r>
      <w:r w:rsidRPr="001F1522">
        <w:t xml:space="preserve">and cardiovascular/cerebrovascular events in the short-to-medium term (within 12 months). </w:t>
      </w:r>
      <w:r w:rsidR="005B75CF" w:rsidRPr="001F1522">
        <w:t xml:space="preserve">Testosterone </w:t>
      </w:r>
      <w:r w:rsidR="00F14023" w:rsidRPr="001F1522">
        <w:t>replacement therapy</w:t>
      </w:r>
      <w:r w:rsidR="00025F5C" w:rsidRPr="001F1522">
        <w:t xml:space="preserve"> </w:t>
      </w:r>
      <w:r w:rsidRPr="001F1522">
        <w:t>improves sexual function and patients</w:t>
      </w:r>
      <w:r w:rsidRPr="001F1522">
        <w:rPr>
          <w:color w:val="00B0F0"/>
        </w:rPr>
        <w:t>’</w:t>
      </w:r>
      <w:r w:rsidRPr="001F1522">
        <w:t xml:space="preserve"> quality of life without adverse effects on blood pressure, serum lipids or glycaemic markers.</w:t>
      </w:r>
    </w:p>
    <w:p w14:paraId="79A13EA8" w14:textId="525ABF9E" w:rsidR="005C4CA6" w:rsidRPr="001F1522" w:rsidRDefault="005C4CA6" w:rsidP="005C4CA6">
      <w:pPr>
        <w:pStyle w:val="154AbstracttextfoPrelimsPrelimsstyles"/>
      </w:pPr>
      <w:r w:rsidRPr="001F1522">
        <w:rPr>
          <w:b/>
        </w:rPr>
        <w:t>Future work:</w:t>
      </w:r>
      <w:r w:rsidRPr="001F1522">
        <w:rPr>
          <w:bCs/>
        </w:rPr>
        <w:t xml:space="preserve"> </w:t>
      </w:r>
      <w:r w:rsidRPr="001F1522">
        <w:t xml:space="preserve">Rigorous long-term evidence assessing the safety of </w:t>
      </w:r>
      <w:r w:rsidR="00F14023" w:rsidRPr="001F1522">
        <w:t>testosterone replacement therapy</w:t>
      </w:r>
      <w:r w:rsidR="00025F5C" w:rsidRPr="001F1522">
        <w:t xml:space="preserve"> </w:t>
      </w:r>
      <w:r w:rsidRPr="001F1522">
        <w:t>and optimal mode of administration is needed.</w:t>
      </w:r>
    </w:p>
    <w:p w14:paraId="5F949F11" w14:textId="77777777" w:rsidR="00A24AED" w:rsidRPr="001F1522" w:rsidRDefault="00A24AED" w:rsidP="00A24AED">
      <w:pPr>
        <w:pStyle w:val="154AbstracttextfoPrelimsPrelimsstyles"/>
      </w:pPr>
      <w:r w:rsidRPr="001F1522">
        <w:rPr>
          <w:b/>
        </w:rPr>
        <w:t>Study registration:</w:t>
      </w:r>
      <w:r w:rsidRPr="001F1522">
        <w:rPr>
          <w:bCs/>
        </w:rPr>
        <w:t xml:space="preserve"> </w:t>
      </w:r>
      <w:r w:rsidRPr="001F1522">
        <w:t>The study is registered as PROSPERO CRD42018111005.</w:t>
      </w:r>
    </w:p>
    <w:p w14:paraId="39EDA1DA" w14:textId="1EB34E24" w:rsidR="005C4CA6" w:rsidRPr="001F1522" w:rsidRDefault="005C4CA6" w:rsidP="005C4CA6">
      <w:pPr>
        <w:pStyle w:val="154AbstracttextfoPrelimsPrelimsstyles"/>
      </w:pPr>
      <w:r w:rsidRPr="001F1522">
        <w:rPr>
          <w:b/>
          <w:color w:val="000000"/>
          <w:szCs w:val="24"/>
        </w:rPr>
        <w:t>Funding:</w:t>
      </w:r>
      <w:r w:rsidRPr="001F1522">
        <w:rPr>
          <w:bCs/>
          <w:color w:val="000000"/>
          <w:szCs w:val="24"/>
        </w:rPr>
        <w:t xml:space="preserve"> </w:t>
      </w:r>
      <w:r w:rsidR="005B75CF" w:rsidRPr="001F1522">
        <w:t xml:space="preserve">This project was funded by the National Institute for Health and Care Research (NIHR) Health Technology Assessment programme and will be published in full in </w:t>
      </w:r>
      <w:r w:rsidR="005B75CF" w:rsidRPr="001F1522">
        <w:rPr>
          <w:i/>
          <w:iCs/>
        </w:rPr>
        <w:t>Health Technology Assessment</w:t>
      </w:r>
      <w:r w:rsidR="005B75CF" w:rsidRPr="001F1522">
        <w:t>; Vol. 26, No. X. See the NIHR Journals Library website for further project information.</w:t>
      </w:r>
    </w:p>
    <w:p w14:paraId="44C07C38" w14:textId="77777777" w:rsidR="005C4CA6" w:rsidRPr="001F1522" w:rsidRDefault="005C4CA6" w:rsidP="005C4CA6">
      <w:pPr>
        <w:pStyle w:val="43PrelimtitleHeadingsHeadingstyles"/>
        <w:rPr>
          <w:noProof/>
        </w:rPr>
      </w:pPr>
      <w:r w:rsidRPr="001F1522">
        <w:rPr>
          <w:noProof/>
        </w:rPr>
        <w:t>Contents</w:t>
      </w:r>
    </w:p>
    <w:p w14:paraId="276A56C6" w14:textId="77777777" w:rsidR="005C4CA6" w:rsidRPr="001F1522" w:rsidRDefault="005C4CA6" w:rsidP="005C4CA6">
      <w:pPr>
        <w:pStyle w:val="602TextfoTextstylesTextstyles"/>
        <w:rPr>
          <w:i/>
          <w:noProof/>
          <w:color w:val="FF0000"/>
        </w:rPr>
      </w:pPr>
      <w:r w:rsidRPr="001F1522">
        <w:rPr>
          <w:i/>
          <w:noProof/>
          <w:color w:val="FF0000"/>
        </w:rPr>
        <w:t>&lt;&lt;Typesetter insert Contents list &gt;&gt;</w:t>
      </w:r>
    </w:p>
    <w:p w14:paraId="358FA905" w14:textId="77777777" w:rsidR="005C4CA6" w:rsidRPr="001F1522" w:rsidRDefault="005C4CA6" w:rsidP="005C4CA6">
      <w:pPr>
        <w:pStyle w:val="43PrelimtitleHeadingsHeadingstyles"/>
        <w:rPr>
          <w:noProof/>
        </w:rPr>
      </w:pPr>
      <w:r w:rsidRPr="001F1522">
        <w:rPr>
          <w:noProof/>
        </w:rPr>
        <w:t>List of tables</w:t>
      </w:r>
    </w:p>
    <w:p w14:paraId="6353FC68" w14:textId="77777777" w:rsidR="005C4CA6" w:rsidRPr="001F1522" w:rsidRDefault="005C4CA6" w:rsidP="005C4CA6">
      <w:pPr>
        <w:pStyle w:val="602TextfoTextstylesTextstyles"/>
        <w:rPr>
          <w:i/>
          <w:noProof/>
          <w:color w:val="FF0000"/>
        </w:rPr>
      </w:pPr>
      <w:r w:rsidRPr="001F1522">
        <w:rPr>
          <w:i/>
          <w:noProof/>
          <w:color w:val="FF0000"/>
        </w:rPr>
        <w:t>&lt;&lt;Typesetter insert List of tables&gt;&gt;</w:t>
      </w:r>
    </w:p>
    <w:p w14:paraId="28070896" w14:textId="77777777" w:rsidR="005C4CA6" w:rsidRPr="001F1522" w:rsidRDefault="005C4CA6" w:rsidP="005C4CA6">
      <w:pPr>
        <w:pStyle w:val="43PrelimtitleHeadingsHeadingstyles"/>
        <w:rPr>
          <w:noProof/>
        </w:rPr>
      </w:pPr>
      <w:r w:rsidRPr="001F1522">
        <w:rPr>
          <w:noProof/>
        </w:rPr>
        <w:t>List of figures</w:t>
      </w:r>
    </w:p>
    <w:p w14:paraId="30E11E10" w14:textId="77777777" w:rsidR="005C4CA6" w:rsidRPr="001F1522" w:rsidRDefault="005C4CA6" w:rsidP="005C4CA6">
      <w:pPr>
        <w:pStyle w:val="602TextfoTextstylesTextstyles"/>
        <w:rPr>
          <w:i/>
          <w:noProof/>
          <w:color w:val="FF0000"/>
        </w:rPr>
      </w:pPr>
      <w:r w:rsidRPr="001F1522">
        <w:rPr>
          <w:i/>
          <w:noProof/>
          <w:color w:val="FF0000"/>
        </w:rPr>
        <w:t>&lt;&lt;Typesetter insert List of figures&gt;&gt;</w:t>
      </w:r>
    </w:p>
    <w:p w14:paraId="474B0ECC" w14:textId="77777777" w:rsidR="005C4CA6" w:rsidRPr="001F1522" w:rsidRDefault="005C4CA6" w:rsidP="005C4CA6">
      <w:pPr>
        <w:pStyle w:val="43PrelimtitleHeadingsHeadingstyles"/>
        <w:rPr>
          <w:rFonts w:eastAsia="Calibri"/>
          <w:lang w:eastAsia="en-GB"/>
        </w:rPr>
      </w:pPr>
      <w:bookmarkStart w:id="13" w:name="_Toc306178927"/>
      <w:bookmarkStart w:id="14" w:name="_Toc306179245"/>
      <w:bookmarkStart w:id="15" w:name="_Toc306186677"/>
      <w:bookmarkStart w:id="16" w:name="_Toc306186902"/>
      <w:bookmarkStart w:id="17" w:name="_Toc306186981"/>
      <w:bookmarkStart w:id="18" w:name="_Toc306188576"/>
      <w:r w:rsidRPr="001F1522">
        <w:rPr>
          <w:rFonts w:eastAsia="Calibri"/>
          <w:lang w:eastAsia="en-GB"/>
        </w:rPr>
        <w:t>List of abbreviations</w:t>
      </w:r>
      <w:bookmarkEnd w:id="13"/>
      <w:bookmarkEnd w:id="14"/>
      <w:bookmarkEnd w:id="15"/>
      <w:bookmarkEnd w:id="16"/>
      <w:bookmarkEnd w:id="17"/>
      <w:bookmarkEnd w:id="18"/>
    </w:p>
    <w:p w14:paraId="258390C9" w14:textId="16954628" w:rsidR="005C4CA6" w:rsidRPr="001F1522" w:rsidRDefault="005C4CA6" w:rsidP="005C4CA6">
      <w:pPr>
        <w:pStyle w:val="19AbbreviationslistPrelimsstyles"/>
        <w:rPr>
          <w:szCs w:val="24"/>
        </w:rPr>
      </w:pPr>
      <w:r w:rsidRPr="001F1522">
        <w:t>ADAM</w:t>
      </w:r>
      <w:r w:rsidRPr="001F1522">
        <w:rPr>
          <w:szCs w:val="24"/>
        </w:rPr>
        <w:tab/>
      </w:r>
      <w:r w:rsidR="00F960C4" w:rsidRPr="001F1522">
        <w:t xml:space="preserve">androgen </w:t>
      </w:r>
      <w:r w:rsidRPr="001F1522">
        <w:t>deficiency in aging males</w:t>
      </w:r>
    </w:p>
    <w:p w14:paraId="5EC8E204" w14:textId="08EFA5CD" w:rsidR="005C4CA6" w:rsidRPr="001F1522" w:rsidRDefault="005C4CA6" w:rsidP="005C4CA6">
      <w:pPr>
        <w:pStyle w:val="19AbbreviationslistPrelimsstyles"/>
        <w:rPr>
          <w:szCs w:val="24"/>
        </w:rPr>
      </w:pPr>
      <w:r w:rsidRPr="001F1522">
        <w:t>AMS</w:t>
      </w:r>
      <w:r w:rsidRPr="001F1522">
        <w:rPr>
          <w:szCs w:val="24"/>
        </w:rPr>
        <w:tab/>
      </w:r>
      <w:r w:rsidR="00F960C4" w:rsidRPr="001F1522">
        <w:t xml:space="preserve">aging </w:t>
      </w:r>
      <w:r w:rsidRPr="001F1522">
        <w:t>males</w:t>
      </w:r>
      <w:r w:rsidRPr="001F1522">
        <w:rPr>
          <w:color w:val="00B0F0"/>
        </w:rPr>
        <w:t>’</w:t>
      </w:r>
      <w:r w:rsidRPr="001F1522">
        <w:t xml:space="preserve"> symptoms</w:t>
      </w:r>
    </w:p>
    <w:p w14:paraId="4A40BE25" w14:textId="7101D140" w:rsidR="005C4CA6" w:rsidRPr="001F1522" w:rsidRDefault="005C4CA6" w:rsidP="005C4CA6">
      <w:pPr>
        <w:pStyle w:val="19AbbreviationslistPrelimsstyles"/>
      </w:pPr>
      <w:r w:rsidRPr="001F1522">
        <w:t>A-RHDQoL</w:t>
      </w:r>
      <w:r w:rsidRPr="001F1522">
        <w:tab/>
      </w:r>
      <w:r w:rsidR="005850C8" w:rsidRPr="001F1522">
        <w:t>Age-Related Hormone Deficie</w:t>
      </w:r>
      <w:r w:rsidRPr="001F1522">
        <w:t>ncy</w:t>
      </w:r>
      <w:r w:rsidR="005850C8" w:rsidRPr="001F1522">
        <w:t>-</w:t>
      </w:r>
      <w:r w:rsidRPr="001F1522">
        <w:t xml:space="preserve">dependent </w:t>
      </w:r>
      <w:r w:rsidR="005850C8" w:rsidRPr="001F1522">
        <w:t xml:space="preserve">Quality </w:t>
      </w:r>
      <w:r w:rsidRPr="001F1522">
        <w:t>of</w:t>
      </w:r>
      <w:r w:rsidR="005850C8" w:rsidRPr="001F1522">
        <w:t xml:space="preserve"> Life</w:t>
      </w:r>
    </w:p>
    <w:p w14:paraId="30CB7672" w14:textId="14A978DA" w:rsidR="005C4CA6" w:rsidRPr="001F1522" w:rsidRDefault="005C4CA6" w:rsidP="005C4CA6">
      <w:pPr>
        <w:pStyle w:val="19AbbreviationslistPrelimsstyles"/>
        <w:rPr>
          <w:szCs w:val="24"/>
        </w:rPr>
      </w:pPr>
      <w:r w:rsidRPr="001F1522">
        <w:t>BDI</w:t>
      </w:r>
      <w:r w:rsidRPr="001F1522">
        <w:rPr>
          <w:szCs w:val="24"/>
        </w:rPr>
        <w:tab/>
      </w:r>
      <w:r w:rsidRPr="001F1522">
        <w:t xml:space="preserve">Beck </w:t>
      </w:r>
      <w:r w:rsidR="00572C26" w:rsidRPr="001F1522">
        <w:t>Depression Inventory</w:t>
      </w:r>
    </w:p>
    <w:p w14:paraId="7573921C" w14:textId="14821E91" w:rsidR="005C4CA6" w:rsidRPr="001F1522" w:rsidRDefault="005C4CA6" w:rsidP="005C4CA6">
      <w:pPr>
        <w:pStyle w:val="19AbbreviationslistPrelimsstyles"/>
        <w:rPr>
          <w:szCs w:val="24"/>
        </w:rPr>
      </w:pPr>
      <w:r w:rsidRPr="001F1522">
        <w:t>BMI</w:t>
      </w:r>
      <w:r w:rsidRPr="001F1522">
        <w:rPr>
          <w:szCs w:val="24"/>
        </w:rPr>
        <w:tab/>
      </w:r>
      <w:r w:rsidR="00572C26" w:rsidRPr="001F1522">
        <w:t>b</w:t>
      </w:r>
      <w:r w:rsidRPr="001F1522">
        <w:t>ody mass index</w:t>
      </w:r>
    </w:p>
    <w:p w14:paraId="772E3688" w14:textId="77777777" w:rsidR="005C4CA6" w:rsidRPr="001F1522" w:rsidRDefault="005C4CA6" w:rsidP="005C4CA6">
      <w:pPr>
        <w:pStyle w:val="19AbbreviationslistPrelimsstyles"/>
      </w:pPr>
      <w:r w:rsidRPr="001F1522">
        <w:t>BNF</w:t>
      </w:r>
      <w:r w:rsidRPr="001F1522">
        <w:tab/>
      </w:r>
      <w:r w:rsidRPr="001F1522">
        <w:rPr>
          <w:i/>
          <w:iCs/>
        </w:rPr>
        <w:t>British National Formulary</w:t>
      </w:r>
    </w:p>
    <w:p w14:paraId="42EEF7AB" w14:textId="77777777" w:rsidR="005C4CA6" w:rsidRPr="001F1522" w:rsidRDefault="005C4CA6" w:rsidP="005C4CA6">
      <w:pPr>
        <w:pStyle w:val="19AbbreviationslistPrelimsstyles"/>
        <w:rPr>
          <w:szCs w:val="24"/>
        </w:rPr>
      </w:pPr>
      <w:r w:rsidRPr="001F1522">
        <w:rPr>
          <w:szCs w:val="24"/>
        </w:rPr>
        <w:t>CASP</w:t>
      </w:r>
      <w:r w:rsidRPr="001F1522">
        <w:rPr>
          <w:szCs w:val="24"/>
        </w:rPr>
        <w:tab/>
        <w:t>Critical Appraisal Skills Programme</w:t>
      </w:r>
    </w:p>
    <w:p w14:paraId="64A02320" w14:textId="676C8C19" w:rsidR="005C4CA6" w:rsidRPr="001F1522" w:rsidRDefault="005C4CA6" w:rsidP="005C4CA6">
      <w:pPr>
        <w:pStyle w:val="19AbbreviationslistPrelimsstyles"/>
      </w:pPr>
      <w:r w:rsidRPr="001F1522">
        <w:t>CBV</w:t>
      </w:r>
      <w:r w:rsidRPr="001F1522">
        <w:tab/>
      </w:r>
      <w:r w:rsidR="00CD41E7" w:rsidRPr="001F1522">
        <w:t>c</w:t>
      </w:r>
      <w:r w:rsidRPr="001F1522">
        <w:t>erebrovascular</w:t>
      </w:r>
    </w:p>
    <w:p w14:paraId="6E7071D1" w14:textId="5C152C2C" w:rsidR="005C4CA6" w:rsidRPr="001F1522" w:rsidRDefault="005C4CA6" w:rsidP="005C4CA6">
      <w:pPr>
        <w:pStyle w:val="19AbbreviationslistPrelimsstyles"/>
        <w:rPr>
          <w:szCs w:val="24"/>
        </w:rPr>
      </w:pPr>
      <w:r w:rsidRPr="001F1522">
        <w:rPr>
          <w:szCs w:val="24"/>
        </w:rPr>
        <w:t>CEAC</w:t>
      </w:r>
      <w:r w:rsidRPr="001F1522">
        <w:rPr>
          <w:szCs w:val="24"/>
        </w:rPr>
        <w:tab/>
      </w:r>
      <w:r w:rsidR="00CD41E7" w:rsidRPr="001F1522">
        <w:rPr>
          <w:szCs w:val="24"/>
        </w:rPr>
        <w:t>c</w:t>
      </w:r>
      <w:r w:rsidRPr="001F1522">
        <w:rPr>
          <w:szCs w:val="24"/>
        </w:rPr>
        <w:t>ost-effectiveness acceptability curve</w:t>
      </w:r>
    </w:p>
    <w:p w14:paraId="147DE439" w14:textId="5AFEB719" w:rsidR="005C4CA6" w:rsidRPr="001F1522" w:rsidRDefault="005C4CA6" w:rsidP="005C4CA6">
      <w:pPr>
        <w:pStyle w:val="19AbbreviationslistPrelimsstyles"/>
        <w:rPr>
          <w:szCs w:val="24"/>
        </w:rPr>
      </w:pPr>
      <w:r w:rsidRPr="001F1522">
        <w:t>CI</w:t>
      </w:r>
      <w:r w:rsidRPr="001F1522">
        <w:rPr>
          <w:szCs w:val="24"/>
        </w:rPr>
        <w:tab/>
      </w:r>
      <w:r w:rsidR="00CD41E7" w:rsidRPr="001F1522">
        <w:t>c</w:t>
      </w:r>
      <w:r w:rsidRPr="001F1522">
        <w:t>onfidence interval</w:t>
      </w:r>
    </w:p>
    <w:p w14:paraId="3CA92BA9" w14:textId="70FC7E17" w:rsidR="005C4CA6" w:rsidRPr="001F1522" w:rsidRDefault="005C4CA6" w:rsidP="005C4CA6">
      <w:pPr>
        <w:pStyle w:val="19AbbreviationslistPrelimsstyles"/>
      </w:pPr>
      <w:r w:rsidRPr="001F1522">
        <w:lastRenderedPageBreak/>
        <w:t>CV</w:t>
      </w:r>
      <w:r w:rsidRPr="001F1522">
        <w:tab/>
      </w:r>
      <w:r w:rsidR="00CD41E7" w:rsidRPr="001F1522">
        <w:t>c</w:t>
      </w:r>
      <w:r w:rsidRPr="001F1522">
        <w:t>ardiovascular</w:t>
      </w:r>
    </w:p>
    <w:p w14:paraId="2DC6D376" w14:textId="0FB5C421" w:rsidR="005C4CA6" w:rsidRPr="001F1522" w:rsidRDefault="005C4CA6" w:rsidP="005C4CA6">
      <w:pPr>
        <w:pStyle w:val="19AbbreviationslistPrelimsstyles"/>
        <w:rPr>
          <w:szCs w:val="24"/>
        </w:rPr>
      </w:pPr>
      <w:r w:rsidRPr="001F1522">
        <w:rPr>
          <w:szCs w:val="24"/>
        </w:rPr>
        <w:t>EQ-5D</w:t>
      </w:r>
      <w:r w:rsidRPr="001F1522">
        <w:rPr>
          <w:szCs w:val="24"/>
        </w:rPr>
        <w:tab/>
        <w:t xml:space="preserve">EuroQol-5 </w:t>
      </w:r>
      <w:r w:rsidR="002B3C83" w:rsidRPr="001F1522">
        <w:rPr>
          <w:szCs w:val="24"/>
        </w:rPr>
        <w:t>D</w:t>
      </w:r>
      <w:r w:rsidRPr="001F1522">
        <w:rPr>
          <w:szCs w:val="24"/>
        </w:rPr>
        <w:t>imensions</w:t>
      </w:r>
    </w:p>
    <w:p w14:paraId="3FAB1987" w14:textId="55A0D72C" w:rsidR="005C4CA6" w:rsidRPr="001F1522" w:rsidRDefault="005C4CA6" w:rsidP="005C4CA6">
      <w:pPr>
        <w:pStyle w:val="19AbbreviationslistPrelimsstyles"/>
        <w:rPr>
          <w:szCs w:val="24"/>
        </w:rPr>
      </w:pPr>
      <w:r w:rsidRPr="001F1522">
        <w:rPr>
          <w:szCs w:val="24"/>
        </w:rPr>
        <w:t>GP</w:t>
      </w:r>
      <w:r w:rsidRPr="001F1522">
        <w:rPr>
          <w:szCs w:val="24"/>
        </w:rPr>
        <w:tab/>
      </w:r>
      <w:r w:rsidR="002B3C83" w:rsidRPr="001F1522">
        <w:rPr>
          <w:szCs w:val="24"/>
        </w:rPr>
        <w:t>g</w:t>
      </w:r>
      <w:r w:rsidRPr="001F1522">
        <w:rPr>
          <w:szCs w:val="24"/>
        </w:rPr>
        <w:t>eneral practitioner</w:t>
      </w:r>
    </w:p>
    <w:p w14:paraId="21FF2AB5" w14:textId="57C213A2" w:rsidR="005C4CA6" w:rsidRPr="001F1522" w:rsidRDefault="005C4CA6" w:rsidP="005C4CA6">
      <w:pPr>
        <w:pStyle w:val="19AbbreviationslistPrelimsstyles"/>
        <w:rPr>
          <w:szCs w:val="24"/>
        </w:rPr>
      </w:pPr>
      <w:r w:rsidRPr="001F1522">
        <w:rPr>
          <w:szCs w:val="24"/>
        </w:rPr>
        <w:t>GRADE-CERQual</w:t>
      </w:r>
      <w:r w:rsidRPr="001F1522">
        <w:rPr>
          <w:szCs w:val="24"/>
        </w:rPr>
        <w:tab/>
        <w:t xml:space="preserve">Grading of </w:t>
      </w:r>
      <w:r w:rsidR="002B3C83" w:rsidRPr="001F1522">
        <w:rPr>
          <w:szCs w:val="24"/>
        </w:rPr>
        <w:t xml:space="preserve">Recommendations Assessment, Development </w:t>
      </w:r>
      <w:r w:rsidRPr="001F1522">
        <w:rPr>
          <w:szCs w:val="24"/>
        </w:rPr>
        <w:t xml:space="preserve">and </w:t>
      </w:r>
      <w:r w:rsidR="002B3C83" w:rsidRPr="001F1522">
        <w:rPr>
          <w:szCs w:val="24"/>
        </w:rPr>
        <w:t>Evaluation</w:t>
      </w:r>
      <w:r w:rsidRPr="001F1522">
        <w:rPr>
          <w:szCs w:val="24"/>
        </w:rPr>
        <w:t>-</w:t>
      </w:r>
      <w:r w:rsidR="002B3C83" w:rsidRPr="001F1522">
        <w:rPr>
          <w:szCs w:val="24"/>
        </w:rPr>
        <w:t xml:space="preserve">Confidence </w:t>
      </w:r>
      <w:r w:rsidRPr="001F1522">
        <w:rPr>
          <w:szCs w:val="24"/>
        </w:rPr>
        <w:t xml:space="preserve">in the </w:t>
      </w:r>
      <w:r w:rsidR="002B3C83" w:rsidRPr="001F1522">
        <w:rPr>
          <w:szCs w:val="24"/>
        </w:rPr>
        <w:t xml:space="preserve">Evidence </w:t>
      </w:r>
      <w:r w:rsidRPr="001F1522">
        <w:rPr>
          <w:szCs w:val="24"/>
        </w:rPr>
        <w:t xml:space="preserve">from </w:t>
      </w:r>
      <w:r w:rsidR="002B3C83" w:rsidRPr="001F1522">
        <w:rPr>
          <w:szCs w:val="24"/>
        </w:rPr>
        <w:t xml:space="preserve">Reviews </w:t>
      </w:r>
      <w:r w:rsidRPr="001F1522">
        <w:rPr>
          <w:szCs w:val="24"/>
        </w:rPr>
        <w:t xml:space="preserve">of </w:t>
      </w:r>
      <w:r w:rsidR="002B3C83" w:rsidRPr="001F1522">
        <w:rPr>
          <w:szCs w:val="24"/>
        </w:rPr>
        <w:t xml:space="preserve">Qualitative </w:t>
      </w:r>
      <w:r w:rsidRPr="001F1522">
        <w:rPr>
          <w:szCs w:val="24"/>
        </w:rPr>
        <w:t>research</w:t>
      </w:r>
    </w:p>
    <w:p w14:paraId="56930DC8" w14:textId="50FCD792" w:rsidR="00A80DF0" w:rsidRPr="001F1522" w:rsidRDefault="00A80DF0" w:rsidP="005C4CA6">
      <w:pPr>
        <w:pStyle w:val="19AbbreviationslistPrelimsstyles"/>
        <w:rPr>
          <w:szCs w:val="24"/>
        </w:rPr>
      </w:pPr>
      <w:r w:rsidRPr="001F1522">
        <w:rPr>
          <w:szCs w:val="24"/>
        </w:rPr>
        <w:t>HbA</w:t>
      </w:r>
      <w:r w:rsidRPr="001F1522">
        <w:rPr>
          <w:szCs w:val="24"/>
          <w:vertAlign w:val="subscript"/>
        </w:rPr>
        <w:t>1c</w:t>
      </w:r>
      <w:r w:rsidRPr="001F1522">
        <w:rPr>
          <w:szCs w:val="24"/>
        </w:rPr>
        <w:tab/>
      </w:r>
      <w:r w:rsidR="00082E42" w:rsidRPr="001F1522">
        <w:rPr>
          <w:szCs w:val="24"/>
        </w:rPr>
        <w:t>glycated haemoglobin</w:t>
      </w:r>
    </w:p>
    <w:p w14:paraId="4FBCD61E" w14:textId="59E36E10" w:rsidR="005C4CA6" w:rsidRPr="001F1522" w:rsidRDefault="005C4CA6" w:rsidP="005C4CA6">
      <w:pPr>
        <w:pStyle w:val="19AbbreviationslistPrelimsstyles"/>
        <w:rPr>
          <w:szCs w:val="24"/>
        </w:rPr>
      </w:pPr>
      <w:r w:rsidRPr="001F1522">
        <w:rPr>
          <w:szCs w:val="24"/>
        </w:rPr>
        <w:t>HED</w:t>
      </w:r>
      <w:r w:rsidRPr="001F1522">
        <w:rPr>
          <w:szCs w:val="24"/>
        </w:rPr>
        <w:tab/>
      </w:r>
      <w:r w:rsidR="005453CB" w:rsidRPr="001F1522">
        <w:rPr>
          <w:szCs w:val="24"/>
        </w:rPr>
        <w:t>Hypogonadism Energy Diary</w:t>
      </w:r>
    </w:p>
    <w:p w14:paraId="1A6F0F3F" w14:textId="42B12374" w:rsidR="005C4CA6" w:rsidRPr="001F1522" w:rsidRDefault="005C4CA6" w:rsidP="005C4CA6">
      <w:pPr>
        <w:pStyle w:val="19AbbreviationslistPrelimsstyles"/>
        <w:rPr>
          <w:szCs w:val="24"/>
        </w:rPr>
      </w:pPr>
      <w:r w:rsidRPr="001F1522">
        <w:rPr>
          <w:szCs w:val="24"/>
        </w:rPr>
        <w:t>HIS-Q</w:t>
      </w:r>
      <w:r w:rsidRPr="001F1522">
        <w:rPr>
          <w:szCs w:val="24"/>
        </w:rPr>
        <w:tab/>
        <w:t xml:space="preserve">Hypogonadism </w:t>
      </w:r>
      <w:r w:rsidR="00E375BA" w:rsidRPr="001F1522">
        <w:rPr>
          <w:szCs w:val="24"/>
        </w:rPr>
        <w:t xml:space="preserve">Impact </w:t>
      </w:r>
      <w:r w:rsidRPr="001F1522">
        <w:rPr>
          <w:szCs w:val="24"/>
        </w:rPr>
        <w:t xml:space="preserve">of </w:t>
      </w:r>
      <w:r w:rsidR="00E375BA" w:rsidRPr="001F1522">
        <w:rPr>
          <w:szCs w:val="24"/>
        </w:rPr>
        <w:t>Symptoms Qu</w:t>
      </w:r>
      <w:r w:rsidRPr="001F1522">
        <w:rPr>
          <w:szCs w:val="24"/>
        </w:rPr>
        <w:t>estionnaire</w:t>
      </w:r>
    </w:p>
    <w:p w14:paraId="755E28A4" w14:textId="42D1D77D" w:rsidR="005453CB" w:rsidRPr="001F1522" w:rsidRDefault="005453CB" w:rsidP="005453CB">
      <w:pPr>
        <w:pStyle w:val="19AbbreviationslistPrelimsstyles"/>
        <w:rPr>
          <w:szCs w:val="24"/>
        </w:rPr>
      </w:pPr>
      <w:r w:rsidRPr="001F1522">
        <w:rPr>
          <w:szCs w:val="24"/>
        </w:rPr>
        <w:t>HIS-Q-SF</w:t>
      </w:r>
      <w:r w:rsidRPr="001F1522">
        <w:rPr>
          <w:szCs w:val="24"/>
        </w:rPr>
        <w:tab/>
        <w:t>Hypogonadism Impact of Symptoms Questionnaire – Short Form</w:t>
      </w:r>
    </w:p>
    <w:p w14:paraId="31A8AF44" w14:textId="2D6913F7" w:rsidR="005C4CA6" w:rsidRPr="001F1522" w:rsidRDefault="005C4CA6" w:rsidP="005C4CA6">
      <w:pPr>
        <w:pStyle w:val="19AbbreviationslistPrelimsstyles"/>
        <w:rPr>
          <w:szCs w:val="24"/>
        </w:rPr>
      </w:pPr>
      <w:r w:rsidRPr="001F1522">
        <w:rPr>
          <w:szCs w:val="24"/>
        </w:rPr>
        <w:t>HRG</w:t>
      </w:r>
      <w:r w:rsidRPr="001F1522">
        <w:rPr>
          <w:szCs w:val="24"/>
        </w:rPr>
        <w:tab/>
        <w:t xml:space="preserve">Healthcare </w:t>
      </w:r>
      <w:r w:rsidR="00B85259" w:rsidRPr="001F1522">
        <w:rPr>
          <w:szCs w:val="24"/>
        </w:rPr>
        <w:t>Resource Gro</w:t>
      </w:r>
      <w:r w:rsidRPr="001F1522">
        <w:rPr>
          <w:szCs w:val="24"/>
        </w:rPr>
        <w:t>up</w:t>
      </w:r>
    </w:p>
    <w:p w14:paraId="2F589334" w14:textId="4861800F" w:rsidR="005C4CA6" w:rsidRPr="001F1522" w:rsidRDefault="005C4CA6" w:rsidP="005C4CA6">
      <w:pPr>
        <w:pStyle w:val="19AbbreviationslistPrelimsstyles"/>
      </w:pPr>
      <w:r w:rsidRPr="001F1522">
        <w:t>HRQoL</w:t>
      </w:r>
      <w:r w:rsidRPr="001F1522">
        <w:tab/>
      </w:r>
      <w:r w:rsidR="00B85259" w:rsidRPr="001F1522">
        <w:t>h</w:t>
      </w:r>
      <w:r w:rsidRPr="001F1522">
        <w:t>ealth-related quality of life</w:t>
      </w:r>
    </w:p>
    <w:p w14:paraId="74140103" w14:textId="6EE86B61" w:rsidR="005C4CA6" w:rsidRPr="001F1522" w:rsidRDefault="005C4CA6" w:rsidP="005C4CA6">
      <w:pPr>
        <w:pStyle w:val="19AbbreviationslistPrelimsstyles"/>
      </w:pPr>
      <w:r w:rsidRPr="001F1522">
        <w:t>ICER</w:t>
      </w:r>
      <w:r w:rsidRPr="001F1522">
        <w:tab/>
      </w:r>
      <w:r w:rsidR="00B85259" w:rsidRPr="001F1522">
        <w:t>i</w:t>
      </w:r>
      <w:r w:rsidRPr="001F1522">
        <w:t>ncremental cost-effectiveness ratio</w:t>
      </w:r>
    </w:p>
    <w:p w14:paraId="3E77C919" w14:textId="7CA9C4AB" w:rsidR="005C4CA6" w:rsidRPr="001F1522" w:rsidRDefault="005C4CA6" w:rsidP="005C4CA6">
      <w:pPr>
        <w:pStyle w:val="19AbbreviationslistPrelimsstyles"/>
        <w:rPr>
          <w:szCs w:val="24"/>
        </w:rPr>
      </w:pPr>
      <w:r w:rsidRPr="001F1522">
        <w:t>IIEF</w:t>
      </w:r>
      <w:r w:rsidRPr="001F1522">
        <w:rPr>
          <w:szCs w:val="24"/>
        </w:rPr>
        <w:tab/>
      </w:r>
      <w:r w:rsidRPr="001F1522">
        <w:t xml:space="preserve">International </w:t>
      </w:r>
      <w:r w:rsidR="00B85259" w:rsidRPr="001F1522">
        <w:t xml:space="preserve">Index </w:t>
      </w:r>
      <w:r w:rsidRPr="001F1522">
        <w:t xml:space="preserve">of </w:t>
      </w:r>
      <w:r w:rsidR="00B85259" w:rsidRPr="001F1522">
        <w:t>Erectile Function</w:t>
      </w:r>
    </w:p>
    <w:p w14:paraId="7519B9A1" w14:textId="7E030A7D" w:rsidR="005453CB" w:rsidRPr="001F1522" w:rsidRDefault="005453CB" w:rsidP="005C4CA6">
      <w:pPr>
        <w:pStyle w:val="19AbbreviationslistPrelimsstyles"/>
      </w:pPr>
      <w:r w:rsidRPr="001F1522">
        <w:t>IIEF-5</w:t>
      </w:r>
      <w:r w:rsidRPr="001F1522">
        <w:tab/>
        <w:t>International Index of Erectile Function-5 items</w:t>
      </w:r>
    </w:p>
    <w:p w14:paraId="146AAB69" w14:textId="6F784C73" w:rsidR="005C4CA6" w:rsidRPr="001F1522" w:rsidRDefault="005C4CA6" w:rsidP="005C4CA6">
      <w:pPr>
        <w:pStyle w:val="19AbbreviationslistPrelimsstyles"/>
      </w:pPr>
      <w:r w:rsidRPr="001F1522">
        <w:t>IIEF-15</w:t>
      </w:r>
      <w:r w:rsidRPr="001F1522">
        <w:tab/>
        <w:t xml:space="preserve">International </w:t>
      </w:r>
      <w:r w:rsidR="00B85259" w:rsidRPr="001F1522">
        <w:t xml:space="preserve">Index </w:t>
      </w:r>
      <w:r w:rsidRPr="001F1522">
        <w:t xml:space="preserve">of </w:t>
      </w:r>
      <w:r w:rsidR="00B85259" w:rsidRPr="001F1522">
        <w:t>Erectile Function</w:t>
      </w:r>
      <w:r w:rsidRPr="001F1522">
        <w:t>-15 items</w:t>
      </w:r>
    </w:p>
    <w:p w14:paraId="5B3EA120" w14:textId="00977A42" w:rsidR="005C4CA6" w:rsidRPr="001F1522" w:rsidRDefault="005C4CA6" w:rsidP="005C4CA6">
      <w:pPr>
        <w:pStyle w:val="19AbbreviationslistPrelimsstyles"/>
        <w:rPr>
          <w:szCs w:val="24"/>
        </w:rPr>
      </w:pPr>
      <w:r w:rsidRPr="001F1522">
        <w:t>IPD</w:t>
      </w:r>
      <w:r w:rsidRPr="001F1522">
        <w:rPr>
          <w:szCs w:val="24"/>
        </w:rPr>
        <w:tab/>
      </w:r>
      <w:r w:rsidR="00B85259" w:rsidRPr="001F1522">
        <w:t>i</w:t>
      </w:r>
      <w:r w:rsidRPr="001F1522">
        <w:t>ndividual participant data</w:t>
      </w:r>
    </w:p>
    <w:p w14:paraId="70BF5018" w14:textId="563CD6A7" w:rsidR="005C4CA6" w:rsidRPr="001F1522" w:rsidRDefault="005C4CA6" w:rsidP="005C4CA6">
      <w:pPr>
        <w:pStyle w:val="19AbbreviationslistPrelimsstyles"/>
        <w:rPr>
          <w:szCs w:val="24"/>
        </w:rPr>
      </w:pPr>
      <w:r w:rsidRPr="001F1522">
        <w:t>MACE</w:t>
      </w:r>
      <w:r w:rsidRPr="001F1522">
        <w:rPr>
          <w:szCs w:val="24"/>
        </w:rPr>
        <w:tab/>
      </w:r>
      <w:r w:rsidR="002B51E9" w:rsidRPr="001F1522">
        <w:t>m</w:t>
      </w:r>
      <w:r w:rsidRPr="001F1522">
        <w:t xml:space="preserve">ajor adverse </w:t>
      </w:r>
      <w:r w:rsidR="002B51E9" w:rsidRPr="001F1522">
        <w:t>cardiac</w:t>
      </w:r>
      <w:r w:rsidRPr="001F1522">
        <w:t xml:space="preserve"> event</w:t>
      </w:r>
    </w:p>
    <w:p w14:paraId="76708BEC" w14:textId="6400EF13" w:rsidR="005C4CA6" w:rsidRPr="001F1522" w:rsidRDefault="005C4CA6" w:rsidP="005C4CA6">
      <w:pPr>
        <w:pStyle w:val="19AbbreviationslistPrelimsstyles"/>
        <w:rPr>
          <w:szCs w:val="24"/>
        </w:rPr>
      </w:pPr>
      <w:r w:rsidRPr="001F1522">
        <w:t>MD</w:t>
      </w:r>
      <w:r w:rsidRPr="001F1522">
        <w:rPr>
          <w:szCs w:val="24"/>
        </w:rPr>
        <w:tab/>
      </w:r>
      <w:r w:rsidR="002B51E9" w:rsidRPr="001F1522">
        <w:t>m</w:t>
      </w:r>
      <w:r w:rsidRPr="001F1522">
        <w:t>ean difference</w:t>
      </w:r>
    </w:p>
    <w:p w14:paraId="56B4C974" w14:textId="4BD08C2D" w:rsidR="005C4CA6" w:rsidRPr="001F1522" w:rsidRDefault="005C4CA6" w:rsidP="005C4CA6">
      <w:pPr>
        <w:pStyle w:val="19AbbreviationslistPrelimsstyles"/>
        <w:rPr>
          <w:szCs w:val="24"/>
        </w:rPr>
      </w:pPr>
      <w:r w:rsidRPr="001F1522">
        <w:t>MH</w:t>
      </w:r>
      <w:r w:rsidRPr="001F1522">
        <w:rPr>
          <w:szCs w:val="24"/>
        </w:rPr>
        <w:tab/>
      </w:r>
      <w:r w:rsidR="002B51E9" w:rsidRPr="001F1522">
        <w:t>m</w:t>
      </w:r>
      <w:r w:rsidRPr="001F1522">
        <w:t>ale hypogonadism</w:t>
      </w:r>
    </w:p>
    <w:p w14:paraId="70A1568E" w14:textId="0C573B4A" w:rsidR="005C4CA6" w:rsidRPr="001F1522" w:rsidRDefault="005C4CA6" w:rsidP="005C4CA6">
      <w:pPr>
        <w:pStyle w:val="19AbbreviationslistPrelimsstyles"/>
      </w:pPr>
      <w:r w:rsidRPr="001F1522">
        <w:t>MMAS</w:t>
      </w:r>
      <w:r w:rsidRPr="001F1522">
        <w:tab/>
        <w:t xml:space="preserve">Massachusetts </w:t>
      </w:r>
      <w:r w:rsidR="002B0C28" w:rsidRPr="001F1522">
        <w:t>Male Ageing Study</w:t>
      </w:r>
    </w:p>
    <w:p w14:paraId="42E6019C" w14:textId="77777777" w:rsidR="005C4CA6" w:rsidRPr="001F1522" w:rsidRDefault="005C4CA6" w:rsidP="005C4CA6">
      <w:pPr>
        <w:pStyle w:val="19AbbreviationslistPrelimsstyles"/>
      </w:pPr>
      <w:r w:rsidRPr="001F1522">
        <w:t>NICE</w:t>
      </w:r>
      <w:r w:rsidRPr="001F1522">
        <w:tab/>
        <w:t>National Institute for Health and Care Excellence</w:t>
      </w:r>
    </w:p>
    <w:p w14:paraId="0CD892B8" w14:textId="0D21355D" w:rsidR="005C4CA6" w:rsidRPr="001F1522" w:rsidRDefault="005C4CA6" w:rsidP="005C4CA6">
      <w:pPr>
        <w:pStyle w:val="19AbbreviationslistPrelimsstyles"/>
      </w:pPr>
      <w:r w:rsidRPr="001F1522">
        <w:t>NIHR</w:t>
      </w:r>
      <w:r w:rsidRPr="001F1522">
        <w:tab/>
        <w:t xml:space="preserve">National Institute for Health </w:t>
      </w:r>
      <w:r w:rsidR="002B0C28" w:rsidRPr="001F1522">
        <w:t xml:space="preserve">and Care </w:t>
      </w:r>
      <w:r w:rsidRPr="001F1522">
        <w:t>Research</w:t>
      </w:r>
    </w:p>
    <w:p w14:paraId="6B815689" w14:textId="47B93E09" w:rsidR="005C4CA6" w:rsidRPr="001F1522" w:rsidRDefault="005C4CA6" w:rsidP="005C4CA6">
      <w:pPr>
        <w:pStyle w:val="19AbbreviationslistPrelimsstyles"/>
        <w:rPr>
          <w:szCs w:val="24"/>
        </w:rPr>
      </w:pPr>
      <w:r w:rsidRPr="001F1522">
        <w:t>OR</w:t>
      </w:r>
      <w:r w:rsidRPr="001F1522">
        <w:rPr>
          <w:szCs w:val="24"/>
        </w:rPr>
        <w:tab/>
      </w:r>
      <w:r w:rsidR="002B0C28" w:rsidRPr="001F1522">
        <w:t>o</w:t>
      </w:r>
      <w:r w:rsidRPr="001F1522">
        <w:t>dds ratio</w:t>
      </w:r>
    </w:p>
    <w:p w14:paraId="5BE1C0BA" w14:textId="1B48CF08" w:rsidR="005C4CA6" w:rsidRPr="001F1522" w:rsidRDefault="005C4CA6" w:rsidP="005C4CA6">
      <w:pPr>
        <w:pStyle w:val="19AbbreviationslistPrelimsstyles"/>
      </w:pPr>
      <w:r w:rsidRPr="001F1522">
        <w:t>PROM</w:t>
      </w:r>
      <w:r w:rsidRPr="001F1522">
        <w:tab/>
      </w:r>
      <w:r w:rsidR="002B0C28" w:rsidRPr="001F1522">
        <w:t>p</w:t>
      </w:r>
      <w:r w:rsidRPr="001F1522">
        <w:t>atient</w:t>
      </w:r>
      <w:r w:rsidR="002B0C28" w:rsidRPr="001F1522">
        <w:t>-</w:t>
      </w:r>
      <w:r w:rsidRPr="001F1522">
        <w:t>reported outcome measure</w:t>
      </w:r>
    </w:p>
    <w:p w14:paraId="13CABDE8" w14:textId="77777777" w:rsidR="005C4CA6" w:rsidRPr="001F1522" w:rsidRDefault="005C4CA6" w:rsidP="005C4CA6">
      <w:pPr>
        <w:pStyle w:val="19AbbreviationslistPrelimsstyles"/>
      </w:pPr>
      <w:r w:rsidRPr="001F1522">
        <w:t>PSSRU</w:t>
      </w:r>
      <w:r w:rsidRPr="001F1522">
        <w:tab/>
        <w:t>Personal Social Services Research Unit</w:t>
      </w:r>
    </w:p>
    <w:p w14:paraId="63E41D29" w14:textId="58B81CD9" w:rsidR="005C4CA6" w:rsidRPr="001F1522" w:rsidRDefault="005C4CA6" w:rsidP="005C4CA6">
      <w:pPr>
        <w:pStyle w:val="19AbbreviationslistPrelimsstyles"/>
      </w:pPr>
      <w:r w:rsidRPr="001F1522">
        <w:t>QALY</w:t>
      </w:r>
      <w:r w:rsidRPr="001F1522">
        <w:tab/>
      </w:r>
      <w:r w:rsidR="005E5114" w:rsidRPr="001F1522">
        <w:t>q</w:t>
      </w:r>
      <w:r w:rsidRPr="001F1522">
        <w:t>uality</w:t>
      </w:r>
      <w:r w:rsidR="005E5114" w:rsidRPr="001F1522">
        <w:t>-</w:t>
      </w:r>
      <w:r w:rsidRPr="001F1522">
        <w:t>adjusted life</w:t>
      </w:r>
      <w:r w:rsidR="005E5114" w:rsidRPr="001F1522">
        <w:t>-</w:t>
      </w:r>
      <w:r w:rsidRPr="001F1522">
        <w:t>year</w:t>
      </w:r>
    </w:p>
    <w:p w14:paraId="413F8A5B" w14:textId="2FB5DB52" w:rsidR="005C4CA6" w:rsidRPr="001F1522" w:rsidRDefault="005C4CA6" w:rsidP="005C4CA6">
      <w:pPr>
        <w:pStyle w:val="19AbbreviationslistPrelimsstyles"/>
        <w:rPr>
          <w:szCs w:val="24"/>
        </w:rPr>
      </w:pPr>
      <w:r w:rsidRPr="001F1522">
        <w:t>QoL</w:t>
      </w:r>
      <w:r w:rsidRPr="001F1522">
        <w:rPr>
          <w:szCs w:val="24"/>
        </w:rPr>
        <w:tab/>
      </w:r>
      <w:r w:rsidR="005E5114" w:rsidRPr="001F1522">
        <w:t>q</w:t>
      </w:r>
      <w:r w:rsidRPr="001F1522">
        <w:t>uality of life</w:t>
      </w:r>
    </w:p>
    <w:p w14:paraId="3DABA471" w14:textId="4BAE7F22" w:rsidR="005C4CA6" w:rsidRPr="001F1522" w:rsidRDefault="005C4CA6" w:rsidP="005C4CA6">
      <w:pPr>
        <w:pStyle w:val="19AbbreviationslistPrelimsstyles"/>
        <w:rPr>
          <w:szCs w:val="24"/>
        </w:rPr>
      </w:pPr>
      <w:r w:rsidRPr="001F1522">
        <w:t>RCT</w:t>
      </w:r>
      <w:r w:rsidRPr="001F1522">
        <w:rPr>
          <w:szCs w:val="24"/>
        </w:rPr>
        <w:tab/>
      </w:r>
      <w:r w:rsidR="005E5114" w:rsidRPr="001F1522">
        <w:t>r</w:t>
      </w:r>
      <w:r w:rsidRPr="001F1522">
        <w:t>andomised controlled trial</w:t>
      </w:r>
    </w:p>
    <w:p w14:paraId="7CD065A7" w14:textId="1DF02BF4" w:rsidR="005C4CA6" w:rsidRPr="001F1522" w:rsidRDefault="005C4CA6" w:rsidP="005C4CA6">
      <w:pPr>
        <w:pStyle w:val="19AbbreviationslistPrelimsstyles"/>
        <w:rPr>
          <w:szCs w:val="24"/>
        </w:rPr>
      </w:pPr>
      <w:r w:rsidRPr="001F1522">
        <w:t>REML</w:t>
      </w:r>
      <w:r w:rsidRPr="001F1522">
        <w:rPr>
          <w:szCs w:val="24"/>
        </w:rPr>
        <w:tab/>
      </w:r>
      <w:r w:rsidR="005E5114" w:rsidRPr="001F1522">
        <w:t>r</w:t>
      </w:r>
      <w:r w:rsidRPr="001F1522">
        <w:t>estricted maximum likelihood</w:t>
      </w:r>
    </w:p>
    <w:p w14:paraId="61D8B95E" w14:textId="4272A84C" w:rsidR="005C4CA6" w:rsidRPr="001F1522" w:rsidRDefault="005C4CA6" w:rsidP="005C4CA6">
      <w:pPr>
        <w:pStyle w:val="19AbbreviationslistPrelimsstyles"/>
      </w:pPr>
      <w:r w:rsidRPr="001F1522">
        <w:t>RR</w:t>
      </w:r>
      <w:r w:rsidRPr="001F1522">
        <w:tab/>
      </w:r>
      <w:r w:rsidR="005E5114" w:rsidRPr="001F1522">
        <w:t>r</w:t>
      </w:r>
      <w:r w:rsidRPr="001F1522">
        <w:t>isk ratio</w:t>
      </w:r>
    </w:p>
    <w:p w14:paraId="50A0B3A6" w14:textId="136BEB9C" w:rsidR="005C4CA6" w:rsidRPr="001F1522" w:rsidRDefault="005C4CA6" w:rsidP="005C4CA6">
      <w:pPr>
        <w:pStyle w:val="19AbbreviationslistPrelimsstyles"/>
      </w:pPr>
      <w:r w:rsidRPr="001F1522">
        <w:t>SAID</w:t>
      </w:r>
      <w:r w:rsidRPr="001F1522">
        <w:tab/>
        <w:t xml:space="preserve">Sexual </w:t>
      </w:r>
      <w:r w:rsidR="0028679D" w:rsidRPr="001F1522">
        <w:t xml:space="preserve">Arousal, Interest </w:t>
      </w:r>
      <w:r w:rsidRPr="001F1522">
        <w:t xml:space="preserve">and </w:t>
      </w:r>
      <w:r w:rsidR="0028679D" w:rsidRPr="001F1522">
        <w:t>Drive Scale</w:t>
      </w:r>
    </w:p>
    <w:p w14:paraId="0C049C81" w14:textId="48829130" w:rsidR="0028679D" w:rsidRPr="001F1522" w:rsidRDefault="0028679D" w:rsidP="0028679D">
      <w:pPr>
        <w:pStyle w:val="19AbbreviationslistPrelimsstyles"/>
      </w:pPr>
      <w:r w:rsidRPr="001F1522">
        <w:t>SF-6D</w:t>
      </w:r>
      <w:r w:rsidRPr="001F1522">
        <w:tab/>
        <w:t>Short Form questionnaire-6 Dimensions</w:t>
      </w:r>
    </w:p>
    <w:p w14:paraId="63E95F40" w14:textId="48E7F90C" w:rsidR="0028679D" w:rsidRPr="001F1522" w:rsidRDefault="005C4CA6" w:rsidP="005C4CA6">
      <w:pPr>
        <w:pStyle w:val="19AbbreviationslistPrelimsstyles"/>
      </w:pPr>
      <w:r w:rsidRPr="001F1522">
        <w:t>SF-12</w:t>
      </w:r>
      <w:r w:rsidR="0028679D" w:rsidRPr="001F1522">
        <w:tab/>
        <w:t>Short Form questionnaire-12 items</w:t>
      </w:r>
    </w:p>
    <w:p w14:paraId="0F7A4858" w14:textId="440C2D35" w:rsidR="005C4CA6" w:rsidRPr="001F1522" w:rsidRDefault="0028679D" w:rsidP="005C4CA6">
      <w:pPr>
        <w:pStyle w:val="19AbbreviationslistPrelimsstyles"/>
      </w:pPr>
      <w:r w:rsidRPr="001F1522">
        <w:t>SF-</w:t>
      </w:r>
      <w:r w:rsidR="005C4CA6" w:rsidRPr="001F1522">
        <w:t>36</w:t>
      </w:r>
      <w:r w:rsidR="005C4CA6" w:rsidRPr="001F1522">
        <w:tab/>
        <w:t xml:space="preserve">Short </w:t>
      </w:r>
      <w:r w:rsidRPr="001F1522">
        <w:t>Form questionnaire</w:t>
      </w:r>
      <w:r w:rsidR="005C4CA6" w:rsidRPr="001F1522">
        <w:t>-36 items</w:t>
      </w:r>
    </w:p>
    <w:p w14:paraId="70427304" w14:textId="6FF691EA" w:rsidR="005C4CA6" w:rsidRPr="001F1522" w:rsidRDefault="005C4CA6" w:rsidP="005C4CA6">
      <w:pPr>
        <w:pStyle w:val="19AbbreviationslistPrelimsstyles"/>
      </w:pPr>
      <w:r w:rsidRPr="001F1522">
        <w:t>SMR</w:t>
      </w:r>
      <w:r w:rsidRPr="001F1522">
        <w:tab/>
      </w:r>
      <w:r w:rsidR="0028679D" w:rsidRPr="001F1522">
        <w:t>s</w:t>
      </w:r>
      <w:r w:rsidRPr="001F1522">
        <w:t>tandardised mortality ratio</w:t>
      </w:r>
    </w:p>
    <w:p w14:paraId="40435651" w14:textId="3F540854" w:rsidR="005C4CA6" w:rsidRPr="001F1522" w:rsidRDefault="005C4CA6" w:rsidP="005C4CA6">
      <w:pPr>
        <w:pStyle w:val="19AbbreviationslistPrelimsstyles"/>
      </w:pPr>
      <w:r w:rsidRPr="001F1522">
        <w:t>SoC</w:t>
      </w:r>
      <w:r w:rsidRPr="001F1522">
        <w:tab/>
      </w:r>
      <w:r w:rsidR="0028679D" w:rsidRPr="001F1522">
        <w:t>s</w:t>
      </w:r>
      <w:r w:rsidRPr="001F1522">
        <w:t>tandard of care</w:t>
      </w:r>
    </w:p>
    <w:p w14:paraId="7253309F" w14:textId="71A73196" w:rsidR="005C4CA6" w:rsidRPr="001F1522" w:rsidRDefault="005C4CA6" w:rsidP="005C4CA6">
      <w:pPr>
        <w:pStyle w:val="19AbbreviationslistPrelimsstyles"/>
      </w:pPr>
      <w:r w:rsidRPr="001F1522">
        <w:lastRenderedPageBreak/>
        <w:t>T2D</w:t>
      </w:r>
      <w:r w:rsidRPr="001F1522">
        <w:tab/>
      </w:r>
      <w:r w:rsidR="0028679D" w:rsidRPr="001F1522">
        <w:t>t</w:t>
      </w:r>
      <w:r w:rsidRPr="001F1522">
        <w:t>ype 2 diabetes</w:t>
      </w:r>
    </w:p>
    <w:p w14:paraId="7C7D43BC" w14:textId="7351C396" w:rsidR="005C4CA6" w:rsidRPr="001F1522" w:rsidRDefault="005C4CA6" w:rsidP="005C4CA6">
      <w:pPr>
        <w:pStyle w:val="19AbbreviationslistPrelimsstyles"/>
        <w:rPr>
          <w:szCs w:val="24"/>
        </w:rPr>
      </w:pPr>
      <w:r w:rsidRPr="001F1522">
        <w:t>TRT</w:t>
      </w:r>
      <w:r w:rsidRPr="001F1522">
        <w:rPr>
          <w:szCs w:val="24"/>
        </w:rPr>
        <w:tab/>
      </w:r>
      <w:r w:rsidR="0028679D" w:rsidRPr="001F1522">
        <w:rPr>
          <w:szCs w:val="24"/>
        </w:rPr>
        <w:t>t</w:t>
      </w:r>
      <w:r w:rsidRPr="001F1522">
        <w:t>estosterone replacement therapy</w:t>
      </w:r>
    </w:p>
    <w:p w14:paraId="6C9C8CCA" w14:textId="1F221911" w:rsidR="005C4CA6" w:rsidRPr="001F1522" w:rsidRDefault="005C4CA6" w:rsidP="005C4CA6">
      <w:pPr>
        <w:pStyle w:val="19AbbreviationslistPrelimsstyles"/>
        <w:rPr>
          <w:szCs w:val="24"/>
        </w:rPr>
      </w:pPr>
      <w:r w:rsidRPr="001F1522">
        <w:rPr>
          <w:szCs w:val="24"/>
        </w:rPr>
        <w:t>TU</w:t>
      </w:r>
      <w:r w:rsidRPr="001F1522">
        <w:rPr>
          <w:szCs w:val="24"/>
        </w:rPr>
        <w:tab/>
      </w:r>
      <w:r w:rsidR="0028679D" w:rsidRPr="001F1522">
        <w:rPr>
          <w:szCs w:val="24"/>
        </w:rPr>
        <w:t>t</w:t>
      </w:r>
      <w:r w:rsidRPr="001F1522">
        <w:rPr>
          <w:szCs w:val="24"/>
        </w:rPr>
        <w:t>estosterone undecanoate</w:t>
      </w:r>
    </w:p>
    <w:p w14:paraId="306B76C3" w14:textId="3C427195" w:rsidR="005C4CA6" w:rsidRPr="001F1522" w:rsidRDefault="005C4CA6" w:rsidP="005C4CA6">
      <w:pPr>
        <w:pStyle w:val="19AbbreviationslistPrelimsstyles"/>
        <w:rPr>
          <w:szCs w:val="24"/>
        </w:rPr>
      </w:pPr>
      <w:r w:rsidRPr="001F1522">
        <w:rPr>
          <w:szCs w:val="24"/>
        </w:rPr>
        <w:t>WHO-ICF</w:t>
      </w:r>
      <w:r w:rsidRPr="001F1522">
        <w:rPr>
          <w:szCs w:val="24"/>
        </w:rPr>
        <w:tab/>
        <w:t>World Health Organi</w:t>
      </w:r>
      <w:r w:rsidR="00AA5745" w:rsidRPr="001F1522">
        <w:rPr>
          <w:szCs w:val="24"/>
        </w:rPr>
        <w:t>z</w:t>
      </w:r>
      <w:r w:rsidRPr="001F1522">
        <w:rPr>
          <w:szCs w:val="24"/>
        </w:rPr>
        <w:t>ation International Classification of Functioning, Disability and Health</w:t>
      </w:r>
    </w:p>
    <w:p w14:paraId="25B7F002" w14:textId="77777777" w:rsidR="005C4CA6" w:rsidRPr="001F1522" w:rsidRDefault="005C4CA6" w:rsidP="005C4CA6">
      <w:pPr>
        <w:pStyle w:val="43PrelimtitleHeadingsHeadingstyles"/>
        <w:rPr>
          <w:rFonts w:eastAsia="Calibri"/>
          <w:lang w:eastAsia="en-GB"/>
        </w:rPr>
      </w:pPr>
      <w:bookmarkStart w:id="19" w:name="_Toc306178928"/>
      <w:bookmarkStart w:id="20" w:name="_Toc306179246"/>
      <w:bookmarkStart w:id="21" w:name="_Toc306186678"/>
      <w:bookmarkStart w:id="22" w:name="_Toc306186903"/>
      <w:bookmarkStart w:id="23" w:name="_Toc306186982"/>
      <w:bookmarkStart w:id="24" w:name="_Toc306188577"/>
      <w:r w:rsidRPr="001F1522">
        <w:rPr>
          <w:rFonts w:eastAsia="Calibri"/>
          <w:lang w:eastAsia="en-GB"/>
        </w:rPr>
        <w:t>Plain English summary</w:t>
      </w:r>
    </w:p>
    <w:p w14:paraId="1C7F360D" w14:textId="77777777" w:rsidR="005C4CA6" w:rsidRPr="001F1522" w:rsidRDefault="005C4CA6" w:rsidP="005C4CA6">
      <w:pPr>
        <w:pStyle w:val="601TextdropcapTextstylesTextstyles"/>
      </w:pPr>
      <w:r w:rsidRPr="001F1522">
        <w:t>Testosterone is a hormone which is vital for sexual activity, bone growth and muscle development in men. Men with low testosterone levels may experience problems with erections and may suffer from brittle bones (osteoporosis), weakness, feeling down (low mood), and tiredness. The manifestations of low testosterone can be treated with testosterone replacement therapy (TRT). However, there is current uncertainty about the positive effects of TRT and its safety.</w:t>
      </w:r>
    </w:p>
    <w:p w14:paraId="57494279" w14:textId="77777777" w:rsidR="005C4CA6" w:rsidRPr="001F1522" w:rsidRDefault="005C4CA6" w:rsidP="005C4CA6">
      <w:pPr>
        <w:pStyle w:val="602TextfoTextstylesTextstyles"/>
      </w:pPr>
      <w:r w:rsidRPr="001F1522">
        <w:t>We brought together results from all available medical studies that looked at the use of TRT in men with low testosterone and contacted the doctors who led these studies to gather further information on their participants.</w:t>
      </w:r>
    </w:p>
    <w:p w14:paraId="30880D2D" w14:textId="77777777" w:rsidR="005C4CA6" w:rsidRPr="001F1522" w:rsidRDefault="005C4CA6" w:rsidP="005C4CA6">
      <w:pPr>
        <w:pStyle w:val="602TextfoTextstylesTextstyles"/>
      </w:pPr>
      <w:r w:rsidRPr="001F1522">
        <w:t>We found 35 studies (5601 participants) conducted in different countries, 17 of which provided additional information on their participants. We did not find any evidence to show that TRT increases the risk of heart problems, or any evidence to show that some men who take TRT benefit more than others. Men with low testosterone reported having low mood, poor concentration, and lack of energy; however, medical studies often failed to prove that these manifestations improved with TRT. Most medical studies were conducted among white men in North America using questionnaires designed specifically for them; therefore, the results may not reflect the experiences of men in other countries and from more diverse ethnic backgrounds. There is too much uncertainty about the benefits of TRT to accurately estimate its value for money for the NHS.</w:t>
      </w:r>
    </w:p>
    <w:p w14:paraId="6E6E3C6E" w14:textId="77777777" w:rsidR="005C4CA6" w:rsidRPr="001F1522" w:rsidRDefault="005C4CA6" w:rsidP="005C4CA6">
      <w:pPr>
        <w:pStyle w:val="602TextfoTextstylesTextstyles"/>
        <w:rPr>
          <w:szCs w:val="24"/>
        </w:rPr>
      </w:pPr>
      <w:r w:rsidRPr="001F1522">
        <w:rPr>
          <w:szCs w:val="24"/>
        </w:rPr>
        <w:t xml:space="preserve">We think our findings offer some reassurance to doctors and patients that TRT does not increase the risk of heart problems. </w:t>
      </w:r>
      <w:r w:rsidRPr="001F1522">
        <w:t>New studies are needed to find out whether some groups of men (such as older or younger men) are more likely to benefit from TRT more than others.</w:t>
      </w:r>
      <w:r w:rsidRPr="001F1522" w:rsidDel="00141AE4">
        <w:rPr>
          <w:szCs w:val="24"/>
        </w:rPr>
        <w:t xml:space="preserve"> </w:t>
      </w:r>
      <w:r w:rsidRPr="001F1522">
        <w:rPr>
          <w:szCs w:val="24"/>
        </w:rPr>
        <w:t>It is also important to develop tools which better reflect the experience of men from a diverse range of social and ethnic backgrounds. To inform men with low testosterone about our findings we are creating a website with dedicated YouTube video clips.</w:t>
      </w:r>
    </w:p>
    <w:p w14:paraId="161133EF" w14:textId="77777777" w:rsidR="005C4CA6" w:rsidRPr="001F1522" w:rsidRDefault="005C4CA6" w:rsidP="005C4CA6">
      <w:pPr>
        <w:pStyle w:val="43PrelimtitleHeadingsHeadingstyles"/>
        <w:rPr>
          <w:rFonts w:eastAsia="Calibri"/>
          <w:lang w:eastAsia="en-GB"/>
        </w:rPr>
      </w:pPr>
      <w:r w:rsidRPr="001F1522">
        <w:rPr>
          <w:rFonts w:eastAsia="Calibri"/>
          <w:lang w:eastAsia="en-GB"/>
        </w:rPr>
        <w:t>Scientific summary</w:t>
      </w:r>
      <w:bookmarkEnd w:id="19"/>
      <w:bookmarkEnd w:id="20"/>
      <w:bookmarkEnd w:id="21"/>
      <w:bookmarkEnd w:id="22"/>
      <w:bookmarkEnd w:id="23"/>
      <w:bookmarkEnd w:id="24"/>
    </w:p>
    <w:p w14:paraId="2D0227ED" w14:textId="77777777" w:rsidR="005C4CA6" w:rsidRPr="001F1522" w:rsidRDefault="005C4CA6" w:rsidP="005C4CA6">
      <w:pPr>
        <w:pStyle w:val="52AheadHeadingsHeadingstyles"/>
        <w:rPr>
          <w:rFonts w:eastAsia="Calibri"/>
          <w:lang w:eastAsia="en-GB"/>
        </w:rPr>
      </w:pPr>
      <w:r w:rsidRPr="001F1522">
        <w:rPr>
          <w:rFonts w:eastAsia="Calibri"/>
          <w:lang w:eastAsia="en-GB"/>
        </w:rPr>
        <w:t>Background and objectives</w:t>
      </w:r>
    </w:p>
    <w:p w14:paraId="46C2693E" w14:textId="77777777" w:rsidR="005C4CA6" w:rsidRPr="001F1522" w:rsidRDefault="005C4CA6" w:rsidP="005C4CA6">
      <w:pPr>
        <w:pStyle w:val="602TextfoTextstylesTextstyles"/>
        <w:rPr>
          <w:bCs/>
        </w:rPr>
      </w:pPr>
      <w:r w:rsidRPr="001F1522">
        <w:t xml:space="preserve">Low levels of the testicular androgen hormone, testosterone, cause male hypogonadism (MH), which is associated with sexual dysfunction, hot flushes, reduced physical energy, and mood disturbance, and complications such as osteoporosis. Testosterone (androgen) replacement therapy (TRT) is the standard of treatment for MH. Prescribing rates of TRT in the UK have risen between 2001 and 2010 without an observable increase in the prevalence of hypogonadism, which may reflect increasing media awareness among men about MH. </w:t>
      </w:r>
      <w:r w:rsidRPr="001F1522">
        <w:rPr>
          <w:bCs/>
        </w:rPr>
        <w:t xml:space="preserve">Randomised clinical trials (RCTs) of TRT in men with MH have produced varying and </w:t>
      </w:r>
      <w:r w:rsidRPr="001F1522">
        <w:rPr>
          <w:bCs/>
        </w:rPr>
        <w:lastRenderedPageBreak/>
        <w:t>sometimes conflicting results regarding the safety and efficacy of TRT. In particular, there is considerable uncertainty regarding the impact of TRT on cardiovascular event risk in men with MH, which has led to mandatory safety labelling in some countries. Lack of clarity about the effects of TRT have led to variations in clinical practice among clinicians, which in turn exposes men with MH to inconsistent standards of clinical care and potentially life-threatening healthcare risks.</w:t>
      </w:r>
      <w:r w:rsidRPr="001F1522">
        <w:rPr>
          <w:b/>
          <w:bCs/>
          <w:i/>
        </w:rPr>
        <w:t xml:space="preserve"> </w:t>
      </w:r>
      <w:r w:rsidRPr="001F1522">
        <w:rPr>
          <w:bCs/>
        </w:rPr>
        <w:t>The overarching aim of this project was to conduct a comprehensive and unbiased appraisal of quantitative, qualitative, and economic evidence for the use of TRT in symptomatic men with MH. This evidence synthesis had three specific objectives: (i) Perform an individual patient data meta-analysis to estimate the clinical effectiveness and safety of TRT for men with testosterone deficiency syndrome; (ii) Synthesise the existing qualitative evidence reporting men</w:t>
      </w:r>
      <w:r w:rsidRPr="001F1522">
        <w:rPr>
          <w:bCs/>
          <w:color w:val="00B0F0"/>
        </w:rPr>
        <w:t>’</w:t>
      </w:r>
      <w:r w:rsidRPr="001F1522">
        <w:rPr>
          <w:bCs/>
        </w:rPr>
        <w:t>s experience and acceptability of TRT; (iii) Develop a decision model to estimate the cost-effectiveness of TRT for the treatment of symptomatic men with testosterone deficiency syndrome.</w:t>
      </w:r>
    </w:p>
    <w:p w14:paraId="2B4C4791" w14:textId="77777777" w:rsidR="005C4CA6" w:rsidRPr="001F1522" w:rsidRDefault="005C4CA6" w:rsidP="005C4CA6">
      <w:pPr>
        <w:pStyle w:val="52AheadHeadingsHeadingstyles"/>
      </w:pPr>
      <w:r w:rsidRPr="001F1522">
        <w:t>Review methods</w:t>
      </w:r>
    </w:p>
    <w:p w14:paraId="28624990" w14:textId="77777777" w:rsidR="005C4CA6" w:rsidRPr="001F1522" w:rsidRDefault="005C4CA6" w:rsidP="005C4CA6">
      <w:pPr>
        <w:pStyle w:val="53BheadHeadingsHeadingstyles"/>
        <w:rPr>
          <w:lang w:bidi="en-US"/>
        </w:rPr>
      </w:pPr>
      <w:r w:rsidRPr="001F1522">
        <w:rPr>
          <w:lang w:bidi="en-US"/>
        </w:rPr>
        <w:t xml:space="preserve">Methods for the </w:t>
      </w:r>
      <w:r w:rsidRPr="001F1522">
        <w:rPr>
          <w:lang w:eastAsia="en-GB"/>
        </w:rPr>
        <w:t>quantitative synthesis and IPD meta-analysis</w:t>
      </w:r>
    </w:p>
    <w:p w14:paraId="5DACE284" w14:textId="77777777" w:rsidR="005C4CA6" w:rsidRPr="001F1522" w:rsidRDefault="005C4CA6" w:rsidP="005C4CA6">
      <w:pPr>
        <w:pStyle w:val="602TextfoTextstylesTextstyles"/>
      </w:pPr>
      <w:r w:rsidRPr="001F1522">
        <w:t>We conducted a quantitative synthesis including a meta-analysis of IPD according to current methodological standards, to identify evidence from placebo controlled RCTs evaluating the effects of testosterone replacement therapy (TRT) in men with low testosterone. The methods were pre-specified in a research protocol (PROSPERO database registration number: CRD42018111005; https://www.crd.york.ac.uk/prospero/display_record.php?RecordID = 111005).</w:t>
      </w:r>
    </w:p>
    <w:p w14:paraId="4C7ACD8D" w14:textId="77777777" w:rsidR="005C4CA6" w:rsidRPr="001F1522" w:rsidRDefault="005C4CA6" w:rsidP="005C4CA6">
      <w:pPr>
        <w:pStyle w:val="602TextfoTextstylesTextstyles"/>
      </w:pPr>
      <w:r w:rsidRPr="001F1522">
        <w:t xml:space="preserve">Comprehensive searches of major electronic databases were conducted, including </w:t>
      </w:r>
      <w:r w:rsidRPr="001F1522">
        <w:rPr>
          <w:bCs/>
        </w:rPr>
        <w:t xml:space="preserve">MEDLINE, </w:t>
      </w:r>
      <w:r w:rsidRPr="001F1522">
        <w:t xml:space="preserve">MEDLINE In-Process &amp; Other Non-Indexed Citations, MEDLINE Epub Ahead of Print, </w:t>
      </w:r>
      <w:r w:rsidRPr="001F1522">
        <w:rPr>
          <w:bCs/>
        </w:rPr>
        <w:t xml:space="preserve">EMBASE, Science Citation Index, and CENTRAL. </w:t>
      </w:r>
      <w:r w:rsidRPr="001F1522">
        <w:t>Searches were restricted to publications from 1992 to date. Searches were carried out in August 2018 and updated in February 2021. The population considered was men with low testosterone. The intervention was TRT and the comparator was placebo. Primary outcomes were all-cause mortality and cardiovascular and cerebrovascular events. Other outcomes of interest were sexual function, physical health parameters, functional activities, psychological symptoms, other co-morbidities, prostate-related outcomes, physiological markers and quality of life. Outcomes were assessed at 12 months or at the closest time point to 12 months. Two reviewers independently screened all records identified by the searches and one reviewer screened all potentially relevant full-texts, with a 10% sample independently checked by a second reviewer. Data were extracted by one reviewer with a random sample of 10% cross-checked by a second reviewer and all outcome data further cross-checked by the statistician. Risk of bias of the included RCTs was assessed by two independent reviewers using the Cochrane Risk of Bias tool (version 1). Data were analysed using both a one-stage meta-analysis for each outcome using the acquired IPD and a two-stage approach to enable the integration of the IPD along with the extracted published data from eligible studies without IPD.</w:t>
      </w:r>
    </w:p>
    <w:p w14:paraId="1E2C6DC5" w14:textId="77777777" w:rsidR="005C4CA6" w:rsidRPr="001F1522" w:rsidRDefault="005C4CA6" w:rsidP="005C4CA6">
      <w:pPr>
        <w:pStyle w:val="53BheadHeadingsHeadingstyles"/>
        <w:rPr>
          <w:lang w:bidi="en-US"/>
        </w:rPr>
      </w:pPr>
      <w:r w:rsidRPr="001F1522">
        <w:rPr>
          <w:lang w:bidi="en-US"/>
        </w:rPr>
        <w:t>Methods for qualitative synthesis and PROMs analysis</w:t>
      </w:r>
    </w:p>
    <w:p w14:paraId="297BE659" w14:textId="77777777" w:rsidR="005C4CA6" w:rsidRPr="001F1522" w:rsidRDefault="005C4CA6" w:rsidP="005C4CA6">
      <w:pPr>
        <w:pStyle w:val="602TextfoTextstylesTextstyles"/>
      </w:pPr>
      <w:r w:rsidRPr="001F1522">
        <w:t>A comprehensive search was conducted to identify published papers reporting qualitative data and/or the development of PROMs for men with hypogonadism who received or considered to receive TRT, and papers reporting the views of care providers. Electronic databases (Ovid Medline, Embase, and PsycInfo, EBSCO CINAHL, and Proquest ASSIA) were searched for publication from 1992 to February 2020. The same eligibility criteria used for the IPD meta-analysis was applied. One review author (MAM) independently screened all titles and abstracts with a randomly selected sample of 10% cross-checked by a second review author (KG). A third author (JC) was consulted when consensus could not be reached regarding eligibility.</w:t>
      </w:r>
    </w:p>
    <w:p w14:paraId="1140BEA0" w14:textId="77777777" w:rsidR="005C4CA6" w:rsidRPr="001F1522" w:rsidRDefault="005C4CA6" w:rsidP="005C4CA6">
      <w:pPr>
        <w:pStyle w:val="602TextfoTextstylesTextstyles"/>
      </w:pPr>
      <w:r w:rsidRPr="001F1522">
        <w:lastRenderedPageBreak/>
        <w:t>For the qualitative evidence synthesis, we appraised eligible studies for methodological rigour and theoretical relevance using the Critical Appraisals Skills Programme (CASP) tool. We conducted a thematic synthesis using both inductive and deductive approaches to analysis and we applied Grading of Recommendations Assessment, Development and Evaluation-Confidence in the Evidence from Reviews of Qualitative research (GRADE-CERQual) to the findings of the thematic synthesis.</w:t>
      </w:r>
    </w:p>
    <w:p w14:paraId="7BDDAEE0" w14:textId="77777777" w:rsidR="005C4CA6" w:rsidRPr="001F1522" w:rsidRDefault="005C4CA6" w:rsidP="005C4CA6">
      <w:pPr>
        <w:pStyle w:val="602TextfoTextstylesTextstyles"/>
        <w:rPr>
          <w:color w:val="202020"/>
          <w:shd w:val="clear" w:color="auto" w:fill="FFFFFF"/>
        </w:rPr>
      </w:pPr>
      <w:r w:rsidRPr="001F1522">
        <w:t>For the PROMs analysis, we analysed the individual verbatim items from each PROM using a directed content analysis approach informed by the included papers and the relevant health domains was the World Health Organisation (WHO) International Classification of Functioning, Disability and Health (ICF). Domain mapping was conducted by two reviewers (MAM and KG) independently, with any conflicts resolved through discussion.</w:t>
      </w:r>
      <w:r w:rsidRPr="001F1522">
        <w:rPr>
          <w:color w:val="202020"/>
          <w:shd w:val="clear" w:color="auto" w:fill="FFFFFF"/>
        </w:rPr>
        <w:t xml:space="preserve"> Descriptive statistics were used to describe general information and measure detail with narrative synthesis of the PROM and their inter-related domains.</w:t>
      </w:r>
    </w:p>
    <w:p w14:paraId="028AD4C5" w14:textId="77777777" w:rsidR="005C4CA6" w:rsidRPr="001F1522" w:rsidRDefault="005C4CA6" w:rsidP="005C4CA6">
      <w:pPr>
        <w:pStyle w:val="53BheadHeadingsHeadingstyles"/>
        <w:rPr>
          <w:lang w:eastAsia="en-GB"/>
        </w:rPr>
      </w:pPr>
      <w:r w:rsidRPr="001F1522">
        <w:rPr>
          <w:lang w:eastAsia="en-GB"/>
        </w:rPr>
        <w:t>Methods for the systematic review of economic evaluations and the development of a new economic model</w:t>
      </w:r>
    </w:p>
    <w:p w14:paraId="231133C1" w14:textId="77777777" w:rsidR="005C4CA6" w:rsidRPr="001F1522" w:rsidRDefault="005C4CA6" w:rsidP="005C4CA6">
      <w:pPr>
        <w:pStyle w:val="602TextfoTextstylesTextstyles"/>
      </w:pPr>
      <w:r w:rsidRPr="001F1522">
        <w:t>The economic evidence on TRT was assessed through a systematic review (SR) of economic evaluations and a new model-based economic evaluation comparing TRT with Standard of Care (SoC; e.g., no treatment).</w:t>
      </w:r>
    </w:p>
    <w:p w14:paraId="65FB30B4" w14:textId="77777777" w:rsidR="005C4CA6" w:rsidRPr="001F1522" w:rsidRDefault="005C4CA6" w:rsidP="005C4CA6">
      <w:pPr>
        <w:pStyle w:val="54CheadHeadingsHeadingstyles"/>
      </w:pPr>
      <w:r w:rsidRPr="001F1522">
        <w:t>Systematic review of economic evaluations</w:t>
      </w:r>
    </w:p>
    <w:p w14:paraId="70886612" w14:textId="77777777" w:rsidR="005C4CA6" w:rsidRPr="001F1522" w:rsidRDefault="005C4CA6" w:rsidP="005C4CA6">
      <w:pPr>
        <w:pStyle w:val="602TextfoTextstylesTextstyles"/>
        <w:rPr>
          <w:rFonts w:eastAsia="Calibri"/>
          <w:sz w:val="22"/>
        </w:rPr>
      </w:pPr>
      <w:r w:rsidRPr="001F1522">
        <w:t>Full economic evaluations (i.e., studies reporting cost and consequences -regardless of the way these were estimated- for at least two strategies including TRT) were included. Relevant electronic databases (i.e., MEDLINE, Embase, NHS Economic Evaluations Database (NEED), the HTA Database, Cost-effectiveness Analysis Registry, and Research Papers in Economics) were searched from 1992 until 4th February 2021. In addition, conference proceedings of key professional organisations (endocrinology, cardiology, and men</w:t>
      </w:r>
      <w:r w:rsidRPr="001F1522">
        <w:rPr>
          <w:color w:val="00B0F0"/>
        </w:rPr>
        <w:t>’</w:t>
      </w:r>
      <w:r w:rsidRPr="001F1522">
        <w:t>s health) from 2018 to 2020, and ISPOR Scientific Presentations Databases were searched. One reviewer screened titles and abstracts, selected studies for inclusion and extracted data following the Consolidated Health Economic Evaluation Reporting Standards (CHEERS) checklist.</w:t>
      </w:r>
    </w:p>
    <w:p w14:paraId="3BC0A3F8" w14:textId="77777777" w:rsidR="005C4CA6" w:rsidRPr="001F1522" w:rsidRDefault="005C4CA6" w:rsidP="005C4CA6">
      <w:pPr>
        <w:pStyle w:val="54CheadHeadingsHeadingstyles"/>
      </w:pPr>
      <w:r w:rsidRPr="001F1522">
        <w:t>Economic model</w:t>
      </w:r>
    </w:p>
    <w:p w14:paraId="685F3C6E" w14:textId="77777777" w:rsidR="005C4CA6" w:rsidRPr="001F1522" w:rsidRDefault="005C4CA6" w:rsidP="005C4CA6">
      <w:pPr>
        <w:pStyle w:val="602TextfoTextstylesTextstyles"/>
      </w:pPr>
      <w:r w:rsidRPr="001F1522">
        <w:t>A cost-utility analysis was conducted using a cohort Markov model that was developed following best practice on decision modelling. The model care pathways were informed by existing clinical guidelines, the results of the IPD meta-analysis, and by discussion with clinical and methodological experts. Similar structures including five Markov states (no complications, post-Cardiac pathology, post-Peripheral Vascular System Pathology, post-Cerebrovascular System Pathology, and Death) were used for TRT and SoC. The analysis of the TestES IPD provided key input data (i.e., all-cause mortality, cardiovascular and cerebrovascular complications, and utility weights for TRT and SoC). NHS and personal and social services perspective were adopted for costs. Ten-year and lifetime time horizons were considered. Cost and effects were discounted at 3.5% annual discount rate. We attached probability distributions to input mean parameter values and the model was run probabilistically using 10,000 Monte Carlo simulations. Three cohorts were defined according to the patients starting age (40-year-old cohort; 60-year-old cohort, 75-year-old cohort). Mean total cost, mean QALYs and incremental cost effectiveness ratios were calculated. Probabilistic results were reported using cost-effectiveness acceptability curves.</w:t>
      </w:r>
    </w:p>
    <w:p w14:paraId="289E31E9" w14:textId="77777777" w:rsidR="005C4CA6" w:rsidRPr="001F1522" w:rsidRDefault="005C4CA6" w:rsidP="005C4CA6">
      <w:pPr>
        <w:pStyle w:val="52AheadHeadingsHeadingstyles"/>
      </w:pPr>
      <w:r w:rsidRPr="001F1522">
        <w:t>Results</w:t>
      </w:r>
    </w:p>
    <w:p w14:paraId="57ED8B57" w14:textId="77777777" w:rsidR="005C4CA6" w:rsidRPr="001F1522" w:rsidRDefault="005C4CA6" w:rsidP="005C4CA6">
      <w:pPr>
        <w:pStyle w:val="53BheadHeadingsHeadingstyles"/>
        <w:rPr>
          <w:lang w:eastAsia="en-GB"/>
        </w:rPr>
      </w:pPr>
      <w:r w:rsidRPr="001F1522">
        <w:rPr>
          <w:lang w:eastAsia="en-GB"/>
        </w:rPr>
        <w:t>Results of the quantitative synthesis and IPD meta-analysis</w:t>
      </w:r>
    </w:p>
    <w:p w14:paraId="4F075E53" w14:textId="77777777" w:rsidR="005C4CA6" w:rsidRPr="001F1522" w:rsidRDefault="005C4CA6" w:rsidP="005C4CA6">
      <w:pPr>
        <w:pStyle w:val="602TextfoTextstylesTextstyles"/>
      </w:pPr>
      <w:r w:rsidRPr="001F1522">
        <w:t xml:space="preserve">Thirty-five trials with a total of 5601 randomised participants were included in the review of </w:t>
      </w:r>
      <w:r w:rsidRPr="001F1522">
        <w:lastRenderedPageBreak/>
        <w:t xml:space="preserve">clinical effectiveness. Of these, 17 studies provided IPD for a total of 3431 participants. Overall risk of bias was assessed as being low for 12/17 studies providing IPD and unclear for the remaining five studies. Of the 18 studies not providing IPD, risk of bias was assessed as low for three studies, unclear for 13 studies and high for two studies. Mortality was lower in the TRT group (0.4%) than in the placebo group (0.8%) [OR 0.46, 95%CI 0.17, 1.24; p = 0.13] </w:t>
      </w:r>
      <w:r w:rsidRPr="001F1522">
        <w:rPr>
          <w:lang w:eastAsia="en-GB"/>
        </w:rPr>
        <w:t>but there were too few events for a reliable evaluation.</w:t>
      </w:r>
      <w:r w:rsidRPr="001F1522">
        <w:t xml:space="preserve"> There was no difference in the occurrence of cardiovascular and/or cerebrovascular events in the TRT group (7.5%) and the placebo group (7.2%) [OR 1.07, 95% CI 0.81, 1.42; p = 0.62]. Effects of TRT on quality of life were more variable with some scales showing a difference in favour of TRT (IIEF-15, AMS, 3/10 sub-scales of the SF-36/SF-12). Serum testosterone was higher in the TRT group and serum cholesterol, triglycerides, haemoglobin, and haematocrit were all lower in the TRT than the placebo group.</w:t>
      </w:r>
    </w:p>
    <w:p w14:paraId="68BA6832" w14:textId="77777777" w:rsidR="005C4CA6" w:rsidRPr="001F1522" w:rsidRDefault="005C4CA6" w:rsidP="005C4CA6">
      <w:pPr>
        <w:pStyle w:val="53BheadHeadingsHeadingstyles"/>
        <w:rPr>
          <w:lang w:eastAsia="en-GB"/>
        </w:rPr>
      </w:pPr>
      <w:r w:rsidRPr="001F1522">
        <w:rPr>
          <w:lang w:eastAsia="en-GB"/>
        </w:rPr>
        <w:t>Results of the qualitative synthesis and PROMS</w:t>
      </w:r>
    </w:p>
    <w:p w14:paraId="523C4265" w14:textId="77777777" w:rsidR="005C4CA6" w:rsidRPr="001F1522" w:rsidRDefault="005C4CA6" w:rsidP="005C4CA6">
      <w:pPr>
        <w:pStyle w:val="602TextfoTextstylesTextstyles"/>
      </w:pPr>
      <w:r w:rsidRPr="001F1522">
        <w:t>Five studies, reported in nine publications, were included in the qualitative evidence synthesis. Six broad themes (with several linked subthemes) were identified in relation to men, and their care providers, experiences of low testosterone and receiving TRT as treatment. Five broad patient facing themes were identified and ordered to reflect key timeline stages and decision points that a man with low testosterone may experience: Symptoms of low testosterone and impact on daily life; Diagnosis of low testosterone; Access to treatment information; Perceived effects of TRT; Expectations, experience, and preference of the type of TRT. A sixth theme on providers perception of diagnosis and treatment was also identified. We identified several interconnected subthemes highlighting the complexity of how low testosterone symptoms influence many aspects of men</w:t>
      </w:r>
      <w:r w:rsidRPr="001F1522">
        <w:rPr>
          <w:color w:val="00B0F0"/>
        </w:rPr>
        <w:t>’</w:t>
      </w:r>
      <w:r w:rsidRPr="001F1522">
        <w:t>s lives and their experiences of treatment.</w:t>
      </w:r>
    </w:p>
    <w:p w14:paraId="6CCBFCAC" w14:textId="77777777" w:rsidR="005C4CA6" w:rsidRPr="001F1522" w:rsidRDefault="005C4CA6" w:rsidP="005C4CA6">
      <w:pPr>
        <w:pStyle w:val="602TextfoTextstylesTextstyles"/>
      </w:pPr>
      <w:r w:rsidRPr="001F1522">
        <w:rPr>
          <w:bCs/>
          <w:szCs w:val="24"/>
        </w:rPr>
        <w:t xml:space="preserve">The PROMs search identified a total of nine eligible PROMs </w:t>
      </w:r>
      <w:r w:rsidRPr="001F1522">
        <w:t>measuring experiences of men with low testosterone. The number of items varied across PROMs and ranged from 3 to 53 items (median = 7) with a cumulative total of 98 individual items across the nine PROMs. Our review identified ten relevant health domains across the 98 items from the nine PROMs. We ten domains were defined according to the WHO-ICF classifications and were identified as: Cognition, Energy, General Wellbeing, Mood, Pain, Physical-General, Role, Sexual, Sleep, Social. The domain most frequently identified domain across PROMs was the sexual domain, with 29 (29.6% of total items) items measuring this concept across the PROMs.</w:t>
      </w:r>
    </w:p>
    <w:p w14:paraId="68A94679" w14:textId="77777777" w:rsidR="005C4CA6" w:rsidRPr="001F1522" w:rsidRDefault="005C4CA6" w:rsidP="005C4CA6">
      <w:pPr>
        <w:pStyle w:val="53BheadHeadingsHeadingstyles"/>
        <w:rPr>
          <w:lang w:eastAsia="en-GB"/>
        </w:rPr>
      </w:pPr>
      <w:r w:rsidRPr="001F1522">
        <w:rPr>
          <w:lang w:eastAsia="en-GB"/>
        </w:rPr>
        <w:t>Results of the systematic review of economic evaluations and of the cost-effectiveness analyses</w:t>
      </w:r>
    </w:p>
    <w:p w14:paraId="410170B1" w14:textId="77777777" w:rsidR="005C4CA6" w:rsidRPr="001F1522" w:rsidRDefault="005C4CA6" w:rsidP="005C4CA6">
      <w:pPr>
        <w:pStyle w:val="602TextfoTextstylesTextstyles"/>
        <w:rPr>
          <w:rFonts w:eastAsia="Calibri"/>
          <w:sz w:val="22"/>
        </w:rPr>
      </w:pPr>
      <w:r w:rsidRPr="001F1522">
        <w:t>Only one study met our inclusion criteria for the systematic review of economic evaluations. The study was a model-based cost-utility analysis conducted in Sweden. The model accounted for TRT benefits from reduced risk of fractures, depression, and type 2 diabetes and for a higher risk of cardiovascular and cerebrovascular events associated with diabetes. The authors concluded that the lifelong treatment with TU depot injection was a cost-effective treatment option for men diagnosed with hypogonadism in Sweden.</w:t>
      </w:r>
    </w:p>
    <w:p w14:paraId="6F4CFCE1" w14:textId="77777777" w:rsidR="005C4CA6" w:rsidRPr="001F1522" w:rsidRDefault="005C4CA6" w:rsidP="005C4CA6">
      <w:pPr>
        <w:pStyle w:val="602TextfoTextstylesTextstyles"/>
        <w:rPr>
          <w:lang w:eastAsia="en-GB"/>
        </w:rPr>
      </w:pPr>
      <w:r w:rsidRPr="001F1522">
        <w:rPr>
          <w:lang w:eastAsia="en-GB"/>
        </w:rPr>
        <w:t xml:space="preserve">Our model results show that the cost-effectiveness of TRT is dependent on the relative risk (RR) of all-cause mortality and the methods used to derive health state utility scores (i.e., through the SF-6D algorithm or a mapping exercise between Beck Depression Inventory -BDI score and EQ-5D score) for the TRT versus SoC. When the RR of mortality favouring TRT and the BDI based utility scores were used for the 10-year time horizon, ICERs remained below the £20,000 threshold, irrespective of the cohort starting age. ICERs also stayed below the £20,000 threshold for the 60-year-old and 75-year-old cohorts when the RR of mortality favouring TRT and the SF-6D utility difference were applied for 10 years. However, ICERs increased above the £20,000 threshold when the difference in all-cause mortality between TRT and SoC was dropped, and the utility scores were defined using the SF-6D. Extending the </w:t>
      </w:r>
      <w:r w:rsidRPr="001F1522">
        <w:rPr>
          <w:lang w:eastAsia="en-GB"/>
        </w:rPr>
        <w:lastRenderedPageBreak/>
        <w:t>model time horizon for lifetime for the later scenario further increased the ICER as the impact of complications became more pronounced, eroding the modest SF-6D based QALY increment.</w:t>
      </w:r>
    </w:p>
    <w:p w14:paraId="778E47FC" w14:textId="77777777" w:rsidR="005C4CA6" w:rsidRPr="001F1522" w:rsidRDefault="005C4CA6" w:rsidP="005C4CA6">
      <w:pPr>
        <w:pStyle w:val="52AheadHeadingsHeadingstyles"/>
      </w:pPr>
      <w:r w:rsidRPr="001F1522">
        <w:t>Limitations</w:t>
      </w:r>
    </w:p>
    <w:p w14:paraId="286C7F51" w14:textId="77777777" w:rsidR="005C4CA6" w:rsidRPr="001F1522" w:rsidRDefault="005C4CA6" w:rsidP="005C4CA6">
      <w:pPr>
        <w:pStyle w:val="611BulletlistTextstyles"/>
      </w:pPr>
      <w:r w:rsidRPr="001F1522">
        <w:t>Inclusion was restricted to studies published in English.</w:t>
      </w:r>
    </w:p>
    <w:p w14:paraId="655D0823" w14:textId="77777777" w:rsidR="005C4CA6" w:rsidRPr="001F1522" w:rsidRDefault="005C4CA6" w:rsidP="005C4CA6">
      <w:pPr>
        <w:pStyle w:val="611BulletlistTextstyles"/>
        <w:rPr>
          <w:b/>
        </w:rPr>
      </w:pPr>
      <w:r w:rsidRPr="001F1522">
        <w:t>Lack of long-term data on the effects and safety of TRT.</w:t>
      </w:r>
    </w:p>
    <w:p w14:paraId="3D0E0C05" w14:textId="77777777" w:rsidR="005C4CA6" w:rsidRPr="001F1522" w:rsidRDefault="005C4CA6" w:rsidP="005C4CA6">
      <w:pPr>
        <w:pStyle w:val="611BulletlistTextstyles"/>
        <w:rPr>
          <w:b/>
        </w:rPr>
      </w:pPr>
      <w:r w:rsidRPr="001F1522">
        <w:t>A meaningful evaluation of the association between mortality and TRT was hampered by the limited number of defined events.</w:t>
      </w:r>
    </w:p>
    <w:p w14:paraId="5EEFE578" w14:textId="77777777" w:rsidR="005C4CA6" w:rsidRPr="001F1522" w:rsidRDefault="005C4CA6" w:rsidP="005C4CA6">
      <w:pPr>
        <w:pStyle w:val="611BulletlistTextstyles"/>
      </w:pPr>
      <w:r w:rsidRPr="001F1522">
        <w:t>Definition and reporting of cardiovascular and cerebrovascular events and methods for testosterone measurement varied across studies.</w:t>
      </w:r>
    </w:p>
    <w:p w14:paraId="34431BA3" w14:textId="77777777" w:rsidR="005C4CA6" w:rsidRPr="001F1522" w:rsidRDefault="005C4CA6" w:rsidP="005C4CA6">
      <w:pPr>
        <w:pStyle w:val="611BulletlistTextstyles"/>
      </w:pPr>
      <w:r w:rsidRPr="001F1522">
        <w:t>Length of follow-up in many included trials precluded the accumulation of enough cardiovascular or cerebrovascular events.</w:t>
      </w:r>
    </w:p>
    <w:p w14:paraId="0D881D66" w14:textId="77777777" w:rsidR="005C4CA6" w:rsidRPr="001F1522" w:rsidRDefault="005C4CA6" w:rsidP="005C4CA6">
      <w:pPr>
        <w:pStyle w:val="611BulletlistTextstyles"/>
      </w:pPr>
      <w:r w:rsidRPr="001F1522">
        <w:t>There were too few studies of oral testosterone to assess whether the incidence of cardiovascular or cerebrovascular events was affected by the mode of administration of testosterone therapy.</w:t>
      </w:r>
    </w:p>
    <w:p w14:paraId="39DC9C16" w14:textId="77777777" w:rsidR="005C4CA6" w:rsidRPr="001F1522" w:rsidRDefault="005C4CA6" w:rsidP="005C4CA6">
      <w:pPr>
        <w:pStyle w:val="611BulletlistTextstyles"/>
      </w:pPr>
      <w:r w:rsidRPr="001F1522">
        <w:t>There were only a limited number of available qualitative studies assessing the experience of men with low testosterone; these were predominantly conducted in North America among white men.</w:t>
      </w:r>
    </w:p>
    <w:p w14:paraId="5F5CBD26" w14:textId="77777777" w:rsidR="005C4CA6" w:rsidRPr="001F1522" w:rsidRDefault="005C4CA6" w:rsidP="005C4CA6">
      <w:pPr>
        <w:pStyle w:val="614TextbulletlistlastTextstylesTextstyles"/>
        <w:rPr>
          <w:b/>
        </w:rPr>
      </w:pPr>
      <w:r w:rsidRPr="001F1522">
        <w:t>There were limited data for generating preference-based health related quality of life weights to be used in the economic evaluation.</w:t>
      </w:r>
    </w:p>
    <w:p w14:paraId="03D14DC0" w14:textId="77777777" w:rsidR="005C4CA6" w:rsidRPr="001F1522" w:rsidRDefault="005C4CA6" w:rsidP="005C4CA6">
      <w:pPr>
        <w:pStyle w:val="52AheadHeadingsHeadingstyles"/>
      </w:pPr>
      <w:r w:rsidRPr="001F1522">
        <w:t>Implication for health care</w:t>
      </w:r>
    </w:p>
    <w:p w14:paraId="0FA0644B" w14:textId="77777777" w:rsidR="005C4CA6" w:rsidRPr="001F1522" w:rsidRDefault="005C4CA6" w:rsidP="005C4CA6">
      <w:pPr>
        <w:pStyle w:val="602TextfoTextstylesTextstyles"/>
        <w:rPr>
          <w:b/>
        </w:rPr>
      </w:pPr>
      <w:r w:rsidRPr="001F1522">
        <w:t>Our collaborative IPD meta-analysis failed to show a relationship between TRT and cardiovascular or cerebrovascular events in the short-to-medium term (within 12 months). Our findings indicate that TRT improves sexual function and patients</w:t>
      </w:r>
      <w:r w:rsidRPr="001F1522">
        <w:rPr>
          <w:color w:val="00B0F0"/>
        </w:rPr>
        <w:t>’</w:t>
      </w:r>
      <w:r w:rsidRPr="001F1522">
        <w:t xml:space="preserve"> quality of life without adverse effects on blood pressure, serum lipids or glycaemic markers.</w:t>
      </w:r>
    </w:p>
    <w:p w14:paraId="173444CD" w14:textId="77777777" w:rsidR="005C4CA6" w:rsidRPr="001F1522" w:rsidRDefault="005C4CA6" w:rsidP="005C4CA6">
      <w:pPr>
        <w:pStyle w:val="602TextfoTextstylesTextstyles"/>
      </w:pPr>
      <w:r w:rsidRPr="001F1522">
        <w:t>Overall, there is a paucity of qualitative evidence on the effects of low testosterone and consequences of TRT when compared with the number of existing clinical trials assessing the effectiveness of TRT. Our results indicate that the effects of low testosterone and subsequent treatment with TRT have multiple impacts and concerns for men. This study has shown the considerable variability that exists in disease-specific PROMs for men with low testosterone regarding development and domain coverage. It has also highlighted the lack of input from men in the development of these PROMs, bringing into questions their relevance and adequacy in capturing outcomes that matter to men with low testosterone.</w:t>
      </w:r>
    </w:p>
    <w:p w14:paraId="4B401EC0" w14:textId="77777777" w:rsidR="005C4CA6" w:rsidRPr="001F1522" w:rsidRDefault="005C4CA6" w:rsidP="005C4CA6">
      <w:pPr>
        <w:pStyle w:val="602TextfoTextstylesTextstyles"/>
        <w:rPr>
          <w:rFonts w:eastAsia="Calibri"/>
          <w:sz w:val="22"/>
        </w:rPr>
      </w:pPr>
      <w:r w:rsidRPr="001F1522">
        <w:rPr>
          <w:lang w:eastAsia="en-GB"/>
        </w:rPr>
        <w:t>Results of our economic model suggest that the cost-effectiveness of TRT is dependent on its effects on all-cause mortality, and health state utility resulting from improvements in symptoms associated with hypogonadism such as sexual dysfunction, low mood, and reduced quality of life. We also noticed that the choice of the instrument and approach to estimate quality of life weights (BDI or SF-6D) was crucial to the cost-effectiveness of TRT. Further clarity on the cardiovascular safety of TRT in men with hypogonadism, and more in-depth mapping of clinical outcomes to generic preference-based measures of health-related quality of life will be crucial to inform more robust estimates of the cost-effectiveness of TRT for men with hypogonadism.</w:t>
      </w:r>
    </w:p>
    <w:p w14:paraId="75E88104" w14:textId="77777777" w:rsidR="005C4CA6" w:rsidRPr="001F1522" w:rsidRDefault="005C4CA6" w:rsidP="005C4CA6">
      <w:pPr>
        <w:pStyle w:val="52AheadHeadingsHeadingstyles"/>
      </w:pPr>
      <w:r w:rsidRPr="001F1522">
        <w:t>Recommendations for future research</w:t>
      </w:r>
    </w:p>
    <w:p w14:paraId="73AA6B6A" w14:textId="77777777" w:rsidR="005C4CA6" w:rsidRPr="001F1522" w:rsidRDefault="005C4CA6" w:rsidP="005C4CA6">
      <w:pPr>
        <w:pStyle w:val="602TextfoTextstylesTextstyles"/>
        <w:rPr>
          <w:lang w:eastAsia="en-GB"/>
        </w:rPr>
      </w:pPr>
      <w:r w:rsidRPr="001F1522">
        <w:rPr>
          <w:bCs/>
          <w:szCs w:val="24"/>
        </w:rPr>
        <w:t xml:space="preserve">Future research should assess the safety of long-term use of TRT including its impact on mortality, </w:t>
      </w:r>
      <w:r w:rsidRPr="001F1522">
        <w:rPr>
          <w:lang w:eastAsia="en-GB"/>
        </w:rPr>
        <w:t xml:space="preserve">identify the threshold of baseline serum testosterone associated with improvement </w:t>
      </w:r>
      <w:r w:rsidRPr="001F1522">
        <w:rPr>
          <w:lang w:eastAsia="en-GB"/>
        </w:rPr>
        <w:lastRenderedPageBreak/>
        <w:t xml:space="preserve">of sexual function, cognition, mood and QoL in men with hypogonadism and compare the effects of transdermal versus intramuscular TRT. Moreover, further research aiming at mapping quality of life instruments commonly used in existing trials of MH to generic preference-based </w:t>
      </w:r>
      <w:r w:rsidRPr="001F1522">
        <w:t>health-related quality of life</w:t>
      </w:r>
      <w:r w:rsidRPr="001F1522">
        <w:rPr>
          <w:lang w:eastAsia="en-GB"/>
        </w:rPr>
        <w:t xml:space="preserve"> instruments, would facilitate the integration of existing evidence into future economic evaluations and models. There is also the need to gather more data on the experience of men with hypogonadism from multi-ethnic populations and develop a holistic symptom score for TRT response.</w:t>
      </w:r>
    </w:p>
    <w:p w14:paraId="6BE7B02D" w14:textId="77777777" w:rsidR="005C4CA6" w:rsidRPr="001F1522" w:rsidRDefault="005C4CA6" w:rsidP="005C4CA6">
      <w:pPr>
        <w:pStyle w:val="52AheadHeadingsHeadingstyles"/>
      </w:pPr>
      <w:r w:rsidRPr="001F1522">
        <w:t>Funding</w:t>
      </w:r>
    </w:p>
    <w:p w14:paraId="325E9321" w14:textId="77777777" w:rsidR="005C4CA6" w:rsidRPr="001F1522" w:rsidRDefault="005C4CA6" w:rsidP="005C4CA6">
      <w:pPr>
        <w:pStyle w:val="602TextfoTextstylesTextstyles"/>
        <w:rPr>
          <w:b/>
        </w:rPr>
      </w:pPr>
      <w:r w:rsidRPr="001F1522">
        <w:t>This project was funded by the National Institute for Health Research (NIHR) Health Technology Assessment Programme (project no. 17/68/01).</w:t>
      </w:r>
    </w:p>
    <w:p w14:paraId="713F184D" w14:textId="77777777" w:rsidR="005C4CA6" w:rsidRPr="001F1522" w:rsidRDefault="005C4CA6" w:rsidP="005C4CA6">
      <w:pPr>
        <w:pStyle w:val="52AheadHeadingsHeadingstyles"/>
      </w:pPr>
      <w:r w:rsidRPr="001F1522">
        <w:t>Study registration</w:t>
      </w:r>
    </w:p>
    <w:p w14:paraId="1C942E79" w14:textId="77777777" w:rsidR="005C4CA6" w:rsidRPr="001F1522" w:rsidRDefault="005C4CA6" w:rsidP="005C4CA6">
      <w:pPr>
        <w:pStyle w:val="602TextfoTextstylesTextstyles"/>
      </w:pPr>
      <w:r w:rsidRPr="001F1522">
        <w:t>PROSPERO database registration number: CRD42018111005</w:t>
      </w:r>
    </w:p>
    <w:p w14:paraId="7BC78C07" w14:textId="77777777" w:rsidR="005C4CA6" w:rsidRPr="001F1522" w:rsidRDefault="005C4CA6" w:rsidP="005C4CA6">
      <w:pPr>
        <w:pStyle w:val="43ChaptertitleHeadingsHeadingstyles"/>
        <w:rPr>
          <w:rFonts w:eastAsia="Calibri"/>
        </w:rPr>
      </w:pPr>
      <w:bookmarkStart w:id="25" w:name="_Toc386460281"/>
      <w:r w:rsidRPr="001F1522">
        <w:rPr>
          <w:rFonts w:eastAsia="Calibri"/>
          <w:bCs/>
          <w:lang w:eastAsia="en-GB"/>
        </w:rPr>
        <w:lastRenderedPageBreak/>
        <w:t>Chapter 1</w:t>
      </w:r>
      <w:r w:rsidRPr="001F1522">
        <w:rPr>
          <w:rFonts w:eastAsia="Calibri"/>
          <w:bCs/>
          <w:lang w:eastAsia="en-GB"/>
        </w:rPr>
        <w:t> </w:t>
      </w:r>
      <w:r w:rsidRPr="001F1522">
        <w:rPr>
          <w:rFonts w:eastAsia="Calibri"/>
          <w:lang w:eastAsia="en-GB"/>
        </w:rPr>
        <w:t>Background</w:t>
      </w:r>
      <w:bookmarkEnd w:id="25"/>
      <w:r w:rsidRPr="001F1522">
        <w:rPr>
          <w:rFonts w:eastAsia="Calibri"/>
          <w:lang w:eastAsia="en-GB"/>
        </w:rPr>
        <w:t xml:space="preserve"> and research question</w:t>
      </w:r>
    </w:p>
    <w:p w14:paraId="3153F1F6" w14:textId="77777777" w:rsidR="005C4CA6" w:rsidRPr="001F1522" w:rsidRDefault="005C4CA6" w:rsidP="005C4CA6">
      <w:pPr>
        <w:pStyle w:val="52AheadHeadingsHeadingstyles"/>
      </w:pPr>
      <w:r w:rsidRPr="001F1522">
        <w:rPr>
          <w:rFonts w:eastAsia="Calibri"/>
          <w:lang w:eastAsia="en-GB"/>
        </w:rPr>
        <w:t>Description of underlying health problem</w:t>
      </w:r>
    </w:p>
    <w:p w14:paraId="7C76494C" w14:textId="77777777" w:rsidR="005C4CA6" w:rsidRPr="001F1522" w:rsidRDefault="005C4CA6" w:rsidP="005C4CA6">
      <w:pPr>
        <w:pStyle w:val="602TextfoTextstylesTextstyles"/>
        <w:rPr>
          <w:b/>
          <w:bCs/>
          <w:i/>
        </w:rPr>
      </w:pPr>
      <w:r w:rsidRPr="001F1522">
        <w:t>Testosterone is the major male sex hormone (androgen) produced in the testes. Testosterone is essential for normal sexual function, muscle growth, haematopoeisis and bone mineralisation, and has important behavioural effects in men. Male hypogonadism (MH) is a clinical syndrome of low testosterone associated with symptoms such as sexual dysfunction, hot flushes, reduced physical energy, and mood disturbance, and complications such as osteoporosis, gynaecomastia, or anaemia.</w:t>
      </w:r>
      <w:r w:rsidRPr="001F1522">
        <w:rPr>
          <w:noProof/>
          <w:vertAlign w:val="superscript"/>
        </w:rPr>
        <w:t>1</w:t>
      </w:r>
      <w:r w:rsidRPr="001F1522">
        <w:t xml:space="preserve"> However, many of the associated symptoms are non-specific and may be caused by co-morbidities such as obesity and depression rather than low testosterone itself. Furthermore, low testosterone may result from obesity and type 2 diabetes, making it difficult to interpret observational studies of their associations.</w:t>
      </w:r>
      <w:r w:rsidRPr="001F1522">
        <w:rPr>
          <w:noProof/>
          <w:vertAlign w:val="superscript"/>
        </w:rPr>
        <w:t>1</w:t>
      </w:r>
      <w:r w:rsidRPr="001F1522">
        <w:t xml:space="preserve"> MH may be caused by testicular or pituitary disease, either extreme of body fat, diabetes, ageing, drugs, or genetic conditions.</w:t>
      </w:r>
      <w:r w:rsidRPr="001F1522">
        <w:rPr>
          <w:noProof/>
          <w:vertAlign w:val="superscript"/>
        </w:rPr>
        <w:t>2</w:t>
      </w:r>
      <w:r w:rsidRPr="001F1522">
        <w:t xml:space="preserve"> Testosterone replacement therapy (TRT) is the accepted standard of treatment in men with MH.</w:t>
      </w:r>
      <w:r w:rsidRPr="001F1522">
        <w:rPr>
          <w:noProof/>
          <w:vertAlign w:val="superscript"/>
        </w:rPr>
        <w:t>3</w:t>
      </w:r>
    </w:p>
    <w:p w14:paraId="60E6EE21" w14:textId="77777777" w:rsidR="005C4CA6" w:rsidRPr="001F1522" w:rsidRDefault="005C4CA6" w:rsidP="005C4CA6">
      <w:pPr>
        <w:pStyle w:val="52AheadHeadingsHeadingstyles"/>
        <w:rPr>
          <w:lang w:eastAsia="en-GB"/>
        </w:rPr>
      </w:pPr>
      <w:r w:rsidRPr="001F1522">
        <w:rPr>
          <w:lang w:eastAsia="en-GB"/>
        </w:rPr>
        <w:t>Epidemiology and prevalence</w:t>
      </w:r>
    </w:p>
    <w:p w14:paraId="164A5C34" w14:textId="77777777" w:rsidR="005C4CA6" w:rsidRPr="001F1522" w:rsidRDefault="005C4CA6" w:rsidP="005C4CA6">
      <w:pPr>
        <w:pStyle w:val="602TextfoTextstylesTextstyles"/>
        <w:rPr>
          <w:b/>
          <w:bCs/>
          <w:i/>
        </w:rPr>
      </w:pPr>
      <w:r w:rsidRPr="001F1522">
        <w:t>Levels of circulating testosterone decline annually by approximately 1% from the age of 40 years onwards and 33% to 50% of middle-aged men have decreased serum levels of the hormone.</w:t>
      </w:r>
      <w:r w:rsidRPr="001F1522">
        <w:rPr>
          <w:noProof/>
          <w:vertAlign w:val="superscript"/>
        </w:rPr>
        <w:t>4-6</w:t>
      </w:r>
      <w:r w:rsidRPr="001F1522">
        <w:t xml:space="preserve"> Only a minority of men with low testosterone levels fulfil the criteria for MH. The European Male Ageing Study (EMAS) concluded that approximately 2% of over 3,400 men aged 40-79yrs had MH.</w:t>
      </w:r>
      <w:r w:rsidRPr="001F1522">
        <w:rPr>
          <w:noProof/>
          <w:vertAlign w:val="superscript"/>
        </w:rPr>
        <w:t>4</w:t>
      </w:r>
      <w:r w:rsidRPr="001F1522">
        <w:t xml:space="preserve"> There is no universally accepted definition of MH, and so its estimated prevalence varies according to the stringency of the diagnostic criteria.</w:t>
      </w:r>
      <w:r w:rsidRPr="001F1522">
        <w:rPr>
          <w:noProof/>
          <w:vertAlign w:val="superscript"/>
        </w:rPr>
        <w:t>7,8</w:t>
      </w:r>
    </w:p>
    <w:p w14:paraId="3DC0062A" w14:textId="77777777" w:rsidR="005C4CA6" w:rsidRPr="001F1522" w:rsidRDefault="005C4CA6" w:rsidP="005C4CA6">
      <w:pPr>
        <w:pStyle w:val="52AheadHeadingsHeadingstyles"/>
        <w:rPr>
          <w:lang w:eastAsia="en-GB"/>
        </w:rPr>
      </w:pPr>
      <w:r w:rsidRPr="001F1522">
        <w:rPr>
          <w:lang w:eastAsia="en-GB"/>
        </w:rPr>
        <w:t>Impact of health problem</w:t>
      </w:r>
    </w:p>
    <w:p w14:paraId="0AB959D8" w14:textId="77777777" w:rsidR="005C4CA6" w:rsidRPr="001F1522" w:rsidRDefault="005C4CA6" w:rsidP="005C4CA6">
      <w:pPr>
        <w:pStyle w:val="602TextfoTextstylesTextstyles"/>
      </w:pPr>
      <w:r w:rsidRPr="001F1522">
        <w:t>Symptomatic MH results in significant morbidity (erectile dysfunction, low mood, osteoporosis, muscle weakness, anaemia, gynaecomastia), impairing quality of life, cognition, mental health and daily function, and ultimately impacts on men</w:t>
      </w:r>
      <w:r w:rsidRPr="001F1522">
        <w:rPr>
          <w:color w:val="00B0F0"/>
        </w:rPr>
        <w:t>’</w:t>
      </w:r>
      <w:r w:rsidRPr="001F1522">
        <w:t>s ability to live well for longer.</w:t>
      </w:r>
      <w:r w:rsidRPr="001F1522">
        <w:rPr>
          <w:noProof/>
          <w:vertAlign w:val="superscript"/>
        </w:rPr>
        <w:t>9</w:t>
      </w:r>
    </w:p>
    <w:p w14:paraId="03B86C1E" w14:textId="77777777" w:rsidR="005C4CA6" w:rsidRPr="001F1522" w:rsidRDefault="005C4CA6" w:rsidP="005C4CA6">
      <w:pPr>
        <w:pStyle w:val="52AheadHeadingsHeadingstyles"/>
        <w:rPr>
          <w:lang w:eastAsia="en-GB"/>
        </w:rPr>
      </w:pPr>
      <w:r w:rsidRPr="001F1522">
        <w:rPr>
          <w:lang w:eastAsia="en-GB"/>
        </w:rPr>
        <w:t>Guidelines for measurement, diagnosis and treatment of condition</w:t>
      </w:r>
    </w:p>
    <w:p w14:paraId="55187AA9" w14:textId="77777777" w:rsidR="005C4CA6" w:rsidRPr="001F1522" w:rsidRDefault="005C4CA6" w:rsidP="005C4CA6">
      <w:pPr>
        <w:pStyle w:val="602TextfoTextstylesTextstyles"/>
        <w:rPr>
          <w:lang w:eastAsia="en-GB"/>
        </w:rPr>
      </w:pPr>
      <w:r w:rsidRPr="001F1522">
        <w:rPr>
          <w:lang w:eastAsia="en-GB"/>
        </w:rPr>
        <w:t>MH is defined by the combination of characteristic clinical features and corroborative biochemistry.</w:t>
      </w:r>
      <w:r w:rsidRPr="001F1522">
        <w:rPr>
          <w:noProof/>
          <w:vertAlign w:val="superscript"/>
          <w:lang w:eastAsia="en-GB"/>
        </w:rPr>
        <w:t>7</w:t>
      </w:r>
      <w:r w:rsidRPr="001F1522">
        <w:rPr>
          <w:lang w:eastAsia="en-GB"/>
        </w:rPr>
        <w:t xml:space="preserve"> </w:t>
      </w:r>
      <w:r w:rsidRPr="001F1522">
        <w:t>However, there is currently no unifying consensus for the biochemical criteria for diagnosing MH. One approach is to calculate a statistical reference range based on healthy, non-obese young men without sexual dysfunction and excluding those with raised gonadotropin levels; the United States (US) Centers for Disease Control and Prevention (CDC) determined in 9,000 men that the 2.5</w:t>
      </w:r>
      <w:r w:rsidRPr="001F1522">
        <w:rPr>
          <w:b/>
          <w:bCs/>
          <w:i/>
          <w:vertAlign w:val="superscript"/>
        </w:rPr>
        <w:t>th</w:t>
      </w:r>
      <w:r w:rsidRPr="001F1522">
        <w:t xml:space="preserve"> and 97.5</w:t>
      </w:r>
      <w:r w:rsidRPr="001F1522">
        <w:rPr>
          <w:b/>
          <w:bCs/>
          <w:i/>
          <w:vertAlign w:val="superscript"/>
        </w:rPr>
        <w:t>th</w:t>
      </w:r>
      <w:r w:rsidRPr="001F1522">
        <w:t xml:space="preserve"> percentiles were 9.2nmol/L and 31.8nmol/L, respectively.</w:t>
      </w:r>
      <w:r w:rsidRPr="001F1522">
        <w:rPr>
          <w:noProof/>
          <w:vertAlign w:val="superscript"/>
        </w:rPr>
        <w:t>10</w:t>
      </w:r>
      <w:r w:rsidRPr="001F1522">
        <w:t xml:space="preserve"> The European Male Ageing Study (EMAS) recruited over 3000 men aged 40-79 years across Europe; the probability of experiencing sexual dysfunction increased if serum total testosterone was either &lt;8nmol/L or &lt;11nmol/L (with calculated free testosterone&lt;220pmol/L).</w:t>
      </w:r>
      <w:r w:rsidRPr="001F1522">
        <w:rPr>
          <w:noProof/>
          <w:vertAlign w:val="superscript"/>
        </w:rPr>
        <w:t>4</w:t>
      </w:r>
      <w:r w:rsidRPr="001F1522">
        <w:t xml:space="preserve"> The National Institute of Health (NIH) utilised total testosterone thresholds of 9.5 and 10.4nmol/L for inclusion of older men to their RCT studies of TRT.</w:t>
      </w:r>
      <w:r w:rsidRPr="001F1522">
        <w:rPr>
          <w:noProof/>
          <w:vertAlign w:val="superscript"/>
        </w:rPr>
        <w:t>11</w:t>
      </w:r>
      <w:r w:rsidRPr="001F1522">
        <w:t xml:space="preserve"> However, a large RCT that was suspended early due to unexpected cardiovascular events used a higher total testosterone threshold of 12.1nmol/L.</w:t>
      </w:r>
      <w:r w:rsidRPr="001F1522">
        <w:rPr>
          <w:noProof/>
          <w:vertAlign w:val="superscript"/>
        </w:rPr>
        <w:t>12</w:t>
      </w:r>
      <w:r w:rsidRPr="001F1522">
        <w:t xml:space="preserve"> Other RCTs have included men with total testosterone levels up to 14nmol/L. Considering published clinical guidelines for </w:t>
      </w:r>
      <w:r w:rsidRPr="001F1522">
        <w:lastRenderedPageBreak/>
        <w:t>diagnosing MH, several possible criteria have been proposed, including serum total testosterone diagnostic thresholds ranging from 8 to 12nmol/L;</w:t>
      </w:r>
      <w:r w:rsidRPr="001F1522">
        <w:rPr>
          <w:noProof/>
          <w:vertAlign w:val="superscript"/>
        </w:rPr>
        <w:t>8</w:t>
      </w:r>
      <w:r w:rsidRPr="001F1522">
        <w:t xml:space="preserve"> however, none of the guidelines propose that a serum total testosterone above 12nmol/L is routinely consistent with the diagnosis of MH. </w:t>
      </w:r>
      <w:r w:rsidRPr="001F1522">
        <w:rPr>
          <w:lang w:eastAsia="en-GB"/>
        </w:rPr>
        <w:t>TRT injections or transdermal gels have been shown during RCTs to be highly effective at relieving symptoms of hypogonadism, and are licenced accordingly for treating affected men.</w:t>
      </w:r>
      <w:r w:rsidRPr="001F1522">
        <w:rPr>
          <w:noProof/>
          <w:vertAlign w:val="superscript"/>
          <w:lang w:eastAsia="en-GB"/>
        </w:rPr>
        <w:t>11</w:t>
      </w:r>
    </w:p>
    <w:p w14:paraId="27269557" w14:textId="77777777" w:rsidR="005C4CA6" w:rsidRPr="001F1522" w:rsidRDefault="005C4CA6" w:rsidP="005C4CA6">
      <w:pPr>
        <w:pStyle w:val="52AheadHeadingsHeadingstyles"/>
        <w:rPr>
          <w:lang w:eastAsia="en-GB"/>
        </w:rPr>
      </w:pPr>
      <w:r w:rsidRPr="001F1522">
        <w:rPr>
          <w:lang w:eastAsia="en-GB"/>
        </w:rPr>
        <w:t>Current usage of TRT in the NHS</w:t>
      </w:r>
    </w:p>
    <w:p w14:paraId="0E3BEC52" w14:textId="77777777" w:rsidR="005C4CA6" w:rsidRPr="001F1522" w:rsidRDefault="005C4CA6" w:rsidP="005C4CA6">
      <w:pPr>
        <w:pStyle w:val="602TextfoTextstylesTextstyles"/>
        <w:rPr>
          <w:lang w:eastAsia="en-GB"/>
        </w:rPr>
      </w:pPr>
      <w:r w:rsidRPr="001F1522">
        <w:rPr>
          <w:lang w:eastAsia="en-GB"/>
        </w:rPr>
        <w:t xml:space="preserve">TRT is an established therapy for MH. As MH is more common in middle- and older-aged men, use of TRT is likely to increase in the future. A recent UK study observed that NHS prescriptions of androgen replacement therapy (TRT, commonly known as </w:t>
      </w:r>
      <w:r w:rsidRPr="001F1522">
        <w:rPr>
          <w:color w:val="00B0F0"/>
          <w:lang w:eastAsia="en-GB"/>
        </w:rPr>
        <w:t>‘</w:t>
      </w:r>
      <w:r w:rsidRPr="001F1522">
        <w:rPr>
          <w:lang w:eastAsia="en-GB"/>
        </w:rPr>
        <w:t>testosterone therapy</w:t>
      </w:r>
      <w:r w:rsidRPr="001F1522">
        <w:rPr>
          <w:color w:val="00B0F0"/>
          <w:lang w:eastAsia="en-GB"/>
        </w:rPr>
        <w:t>’</w:t>
      </w:r>
      <w:r w:rsidRPr="001F1522">
        <w:rPr>
          <w:lang w:eastAsia="en-GB"/>
        </w:rPr>
        <w:t>) for men had doubled since 2001, at an increased annual cost of £8M; however, the incidence of low testosterone was unchanged over the 10-year timeframe of this study.</w:t>
      </w:r>
      <w:r w:rsidRPr="001F1522">
        <w:rPr>
          <w:noProof/>
          <w:vertAlign w:val="superscript"/>
          <w:lang w:eastAsia="en-GB"/>
        </w:rPr>
        <w:t>13</w:t>
      </w:r>
      <w:r w:rsidRPr="001F1522">
        <w:rPr>
          <w:lang w:eastAsia="en-GB"/>
        </w:rPr>
        <w:t xml:space="preserve"> This raises the possibility that increased media and societal awareness of testosterone as treatment for </w:t>
      </w:r>
      <w:r w:rsidRPr="001F1522">
        <w:rPr>
          <w:color w:val="00B0F0"/>
          <w:lang w:eastAsia="en-GB"/>
        </w:rPr>
        <w:t>‘</w:t>
      </w:r>
      <w:r w:rsidRPr="001F1522">
        <w:rPr>
          <w:lang w:eastAsia="en-GB"/>
        </w:rPr>
        <w:t>andropause</w:t>
      </w:r>
      <w:r w:rsidRPr="001F1522">
        <w:rPr>
          <w:color w:val="00B0F0"/>
          <w:lang w:eastAsia="en-GB"/>
        </w:rPr>
        <w:t>’</w:t>
      </w:r>
      <w:r w:rsidRPr="001F1522">
        <w:rPr>
          <w:lang w:eastAsia="en-GB"/>
        </w:rPr>
        <w:t xml:space="preserve"> may have shifted the views of some patients and/or clinicians to lower the threshold for TRT prescribing.</w:t>
      </w:r>
      <w:r w:rsidRPr="001F1522">
        <w:rPr>
          <w:noProof/>
          <w:vertAlign w:val="superscript"/>
          <w:lang w:eastAsia="en-GB"/>
        </w:rPr>
        <w:t>14,15</w:t>
      </w:r>
    </w:p>
    <w:p w14:paraId="2BE5C4BB" w14:textId="77777777" w:rsidR="005C4CA6" w:rsidRPr="001F1522" w:rsidRDefault="005C4CA6" w:rsidP="005C4CA6">
      <w:pPr>
        <w:pStyle w:val="52AheadHeadingsHeadingstyles"/>
        <w:rPr>
          <w:rFonts w:eastAsia="Calibri"/>
          <w:lang w:eastAsia="en-GB"/>
        </w:rPr>
      </w:pPr>
      <w:r w:rsidRPr="001F1522">
        <w:rPr>
          <w:rFonts w:eastAsia="Calibri"/>
          <w:lang w:eastAsia="en-GB"/>
        </w:rPr>
        <w:t>Decision problem</w:t>
      </w:r>
    </w:p>
    <w:p w14:paraId="28B90397" w14:textId="2700B54A" w:rsidR="005C4CA6" w:rsidRPr="001F1522" w:rsidRDefault="005C4CA6" w:rsidP="005C4CA6">
      <w:pPr>
        <w:pStyle w:val="602TextfoTextstylesTextstyles"/>
      </w:pPr>
      <w:r w:rsidRPr="001F1522">
        <w:t>A small number of clinical studies have suggested that TRT may increase the risk of cardiovascular disease, which has triggered safety concerns among some patients and physicians.</w:t>
      </w:r>
      <w:r w:rsidRPr="001F1522">
        <w:rPr>
          <w:noProof/>
          <w:vertAlign w:val="superscript"/>
        </w:rPr>
        <w:t>16</w:t>
      </w:r>
      <w:r w:rsidRPr="001F1522">
        <w:t xml:space="preserve"> Nevertheless, existing systematic reviews of randomised trials present conflicting results regarding the cardiovascular safety and clinical effects of TRT.</w:t>
      </w:r>
      <w:r w:rsidRPr="001F1522">
        <w:rPr>
          <w:noProof/>
          <w:vertAlign w:val="superscript"/>
        </w:rPr>
        <w:t>17-26</w:t>
      </w:r>
      <w:r w:rsidRPr="001F1522">
        <w:t xml:space="preserve"> This lack of robust evidence on the effects and safety of TRT in men has polarized opinion among the clinical and scientific communities regarding the treatment of MH; Consequently, clinical guidelines and definitions of MH vary considerably.</w:t>
      </w:r>
      <w:r w:rsidRPr="001F1522">
        <w:rPr>
          <w:noProof/>
          <w:vertAlign w:val="superscript"/>
        </w:rPr>
        <w:t>7,8</w:t>
      </w:r>
      <w:r w:rsidRPr="001F1522">
        <w:t xml:space="preserve"> This, in turn, exposes men to inconsistent standards of clinical care, and potentially life-threatening healthcare risks (whether arising from necessary TRT withheld, or unnecessary TRT prescribed). Several meta-analyses of published RCT data have respectively concluded that TRT increases cardiovascular risk, reduces cardiovascular risk or has no significant effect on cardiovascular risk in men with MH.</w:t>
      </w:r>
      <w:r w:rsidRPr="001F1522">
        <w:rPr>
          <w:noProof/>
          <w:vertAlign w:val="superscript"/>
        </w:rPr>
        <w:t>17-26</w:t>
      </w:r>
      <w:r w:rsidRPr="001F1522">
        <w:t xml:space="preserve"> This unsatisfactory situation may partially reflect a lack of consistent adverse cardiovascular event classification or reporting within RCTs. Determining the safety together with </w:t>
      </w:r>
      <w:r w:rsidR="00025F5C" w:rsidRPr="001F1522">
        <w:t>clinical effectiveness and cost-effectiveness</w:t>
      </w:r>
      <w:r w:rsidRPr="001F1522">
        <w:t xml:space="preserve"> of TRT in men with MH, is critical to inform decision making by men, their clinicians, health care providers and policy makers.</w:t>
      </w:r>
    </w:p>
    <w:p w14:paraId="5CCB8089" w14:textId="77777777" w:rsidR="005C4CA6" w:rsidRPr="001F1522" w:rsidRDefault="005C4CA6" w:rsidP="005C4CA6">
      <w:pPr>
        <w:pStyle w:val="602TextfoTextstylesTextstyles"/>
      </w:pPr>
      <w:r w:rsidRPr="001F1522">
        <w:t>Previous studies have recruited heterogeneous populations and have used a variety of clinical tools measuring different aspects of illness and outcomes, making it difficult for clinicians to compare results across studies. A limited number of qualitative studies have also explored the perceptions of men on TRT, but these data have not been systematically synthesised hitherto.</w:t>
      </w:r>
      <w:r w:rsidRPr="001F1522">
        <w:rPr>
          <w:noProof/>
          <w:vertAlign w:val="superscript"/>
        </w:rPr>
        <w:t>27-29</w:t>
      </w:r>
      <w:r w:rsidRPr="001F1522">
        <w:t xml:space="preserve"> Understanding men</w:t>
      </w:r>
      <w:r w:rsidRPr="001F1522">
        <w:rPr>
          <w:color w:val="00B0F0"/>
        </w:rPr>
        <w:t>’</w:t>
      </w:r>
      <w:r w:rsidRPr="001F1522">
        <w:t>s expectations and experiences of TRT and the influence this has on their quality of life would contribute further evidence towards determining for whom this intervention may be most relevant and beneficial. It is also possible that the symptomatic effects of TRT are dependent on factors including patient age, serum testosterone levels, and pre-existing co-morbidities (e.g., depression, type 2 diabetes, poor mobility).</w:t>
      </w:r>
      <w:r w:rsidRPr="001F1522">
        <w:rPr>
          <w:noProof/>
          <w:vertAlign w:val="superscript"/>
        </w:rPr>
        <w:t>1</w:t>
      </w:r>
      <w:r w:rsidRPr="001F1522">
        <w:t xml:space="preserve"> In summary, TRT offers several potential symptomatic benefits for men with MH, but suffers from a conflicting array of evidence which compromises clinical decision-making across the NHS</w:t>
      </w:r>
    </w:p>
    <w:p w14:paraId="060EE8F5" w14:textId="77777777" w:rsidR="005C4CA6" w:rsidRPr="001F1522" w:rsidRDefault="005C4CA6" w:rsidP="005C4CA6">
      <w:pPr>
        <w:pStyle w:val="52AheadHeadingsHeadingstyles"/>
        <w:rPr>
          <w:lang w:eastAsia="en-GB"/>
        </w:rPr>
      </w:pPr>
      <w:r w:rsidRPr="001F1522">
        <w:rPr>
          <w:lang w:eastAsia="en-GB"/>
        </w:rPr>
        <w:t>Description of interventions under assessment</w:t>
      </w:r>
    </w:p>
    <w:p w14:paraId="050BA2AC" w14:textId="77777777" w:rsidR="005C4CA6" w:rsidRPr="001F1522" w:rsidRDefault="005C4CA6" w:rsidP="005C4CA6">
      <w:pPr>
        <w:pStyle w:val="602TextfoTextstylesTextstyles"/>
        <w:rPr>
          <w:b/>
          <w:bCs/>
          <w:i/>
        </w:rPr>
      </w:pPr>
      <w:r w:rsidRPr="001F1522">
        <w:t>TRT with any formulation, dose, frequency, and route of administration. Studies that use other androgens apart from testosterone and studies allowing concurrent treatment with other hormones or interventions will be excluded.</w:t>
      </w:r>
    </w:p>
    <w:p w14:paraId="2A6C65A5" w14:textId="77777777" w:rsidR="005C4CA6" w:rsidRPr="001F1522" w:rsidRDefault="005C4CA6" w:rsidP="005C4CA6">
      <w:pPr>
        <w:pStyle w:val="52AheadHeadingsHeadingstyles"/>
        <w:rPr>
          <w:lang w:eastAsia="en-GB"/>
        </w:rPr>
      </w:pPr>
      <w:r w:rsidRPr="001F1522">
        <w:rPr>
          <w:lang w:eastAsia="en-GB"/>
        </w:rPr>
        <w:lastRenderedPageBreak/>
        <w:t>Population and relevant subgroups</w:t>
      </w:r>
    </w:p>
    <w:p w14:paraId="1B843785" w14:textId="77777777" w:rsidR="005C4CA6" w:rsidRPr="001F1522" w:rsidRDefault="005C4CA6" w:rsidP="005C4CA6">
      <w:pPr>
        <w:pStyle w:val="602TextfoTextstylesTextstyles"/>
      </w:pPr>
      <w:r w:rsidRPr="001F1522">
        <w:t>Men with MH, i.e., symptoms suggestive of low testosterone and low levels of serum testosterone. Studies restricted to specific, syndromic forms of MH such as congenital hypogonadotrophic hypogonadism (CHH), hypopituitarism, or Klinefelter syndrome are outside the remit of this evidence synthesis, which was to focus on the effects of MH per se. As discussed in the section on clinical guidelines, serum total testosterone threshold &lt;12nmol/L was used for including published data.</w:t>
      </w:r>
    </w:p>
    <w:p w14:paraId="3A52B538" w14:textId="77777777" w:rsidR="005C4CA6" w:rsidRPr="001F1522" w:rsidRDefault="005C4CA6" w:rsidP="005C4CA6">
      <w:pPr>
        <w:pStyle w:val="52AheadHeadingsHeadingstyles"/>
        <w:rPr>
          <w:rFonts w:eastAsia="Calibri"/>
          <w:lang w:eastAsia="en-GB"/>
        </w:rPr>
      </w:pPr>
      <w:r w:rsidRPr="001F1522">
        <w:rPr>
          <w:rFonts w:eastAsia="Calibri"/>
          <w:lang w:eastAsia="en-GB"/>
        </w:rPr>
        <w:t>Overall aim and objectives of this assessment</w:t>
      </w:r>
    </w:p>
    <w:p w14:paraId="11FEFF43" w14:textId="77777777" w:rsidR="005C4CA6" w:rsidRPr="001F1522" w:rsidRDefault="005C4CA6" w:rsidP="005C4CA6">
      <w:pPr>
        <w:pStyle w:val="602TextfoTextstylesTextstyles"/>
        <w:rPr>
          <w:lang w:eastAsia="en-GB"/>
        </w:rPr>
      </w:pPr>
      <w:r w:rsidRPr="001F1522">
        <w:rPr>
          <w:lang w:eastAsia="en-GB"/>
        </w:rPr>
        <w:t>The overarching aim is to review the existing quantitative, qualitative and economic evidence for the use of TRT monotherapy in symptomatic men with MH.</w:t>
      </w:r>
    </w:p>
    <w:p w14:paraId="7E935F9D" w14:textId="77777777" w:rsidR="005C4CA6" w:rsidRPr="001F1522" w:rsidRDefault="005C4CA6" w:rsidP="005C4CA6">
      <w:pPr>
        <w:pStyle w:val="602TextfoTextstylesTextstyles"/>
        <w:rPr>
          <w:i/>
          <w:lang w:eastAsia="en-GB"/>
        </w:rPr>
      </w:pPr>
      <w:r w:rsidRPr="001F1522">
        <w:rPr>
          <w:i/>
          <w:lang w:eastAsia="en-GB"/>
        </w:rPr>
        <w:t>Specific objectives:</w:t>
      </w:r>
    </w:p>
    <w:p w14:paraId="76C805AA" w14:textId="77777777" w:rsidR="005C4CA6" w:rsidRPr="001F1522" w:rsidRDefault="005C4CA6" w:rsidP="005C4CA6">
      <w:pPr>
        <w:pStyle w:val="611BulletlistTextstyles"/>
        <w:rPr>
          <w:lang w:eastAsia="en-GB"/>
        </w:rPr>
      </w:pPr>
      <w:r w:rsidRPr="001F1522">
        <w:rPr>
          <w:lang w:eastAsia="en-GB"/>
        </w:rPr>
        <w:t>To conduct an evidence synthesis including an individual participant data (IPD) meta-analysis to estimate the clinical effectiveness and safety of TRT for men with testosterone deficiency syndrome.</w:t>
      </w:r>
    </w:p>
    <w:p w14:paraId="728E3FDE" w14:textId="77777777" w:rsidR="005C4CA6" w:rsidRPr="001F1522" w:rsidRDefault="005C4CA6" w:rsidP="005C4CA6">
      <w:pPr>
        <w:pStyle w:val="611BulletlistTextstyles"/>
        <w:rPr>
          <w:lang w:eastAsia="en-GB"/>
        </w:rPr>
      </w:pPr>
      <w:r w:rsidRPr="001F1522">
        <w:rPr>
          <w:lang w:eastAsia="en-GB"/>
        </w:rPr>
        <w:t>To synthesise the existing qualitative evidence and patient reported outcome measures (PROMs), which reports men</w:t>
      </w:r>
      <w:r w:rsidRPr="001F1522">
        <w:rPr>
          <w:color w:val="00B0F0"/>
          <w:lang w:eastAsia="en-GB"/>
        </w:rPr>
        <w:t>’</w:t>
      </w:r>
      <w:r w:rsidRPr="001F1522">
        <w:rPr>
          <w:lang w:eastAsia="en-GB"/>
        </w:rPr>
        <w:t>s experience and acceptability of TRT.</w:t>
      </w:r>
    </w:p>
    <w:p w14:paraId="56352441" w14:textId="77777777" w:rsidR="005C4CA6" w:rsidRPr="001F1522" w:rsidRDefault="005C4CA6" w:rsidP="005C4CA6">
      <w:pPr>
        <w:pStyle w:val="614TextbulletlistlastTextstylesTextstyles"/>
        <w:rPr>
          <w:lang w:eastAsia="en-GB"/>
        </w:rPr>
      </w:pPr>
      <w:r w:rsidRPr="001F1522">
        <w:rPr>
          <w:lang w:eastAsia="en-GB"/>
        </w:rPr>
        <w:t>To develop a decision model to estimate the cost-effectiveness of TRT for the treatment of symptomatic men with testosterone deficiency syndrome.</w:t>
      </w:r>
    </w:p>
    <w:p w14:paraId="4FBCAE26" w14:textId="77777777" w:rsidR="005C4CA6" w:rsidRPr="001F1522" w:rsidRDefault="005C4CA6" w:rsidP="005C4CA6">
      <w:pPr>
        <w:pStyle w:val="43ChaptertitleHeadingsHeadingstyles"/>
        <w:rPr>
          <w:rFonts w:eastAsia="Calibri"/>
          <w:szCs w:val="32"/>
          <w:lang w:eastAsia="en-GB"/>
        </w:rPr>
      </w:pPr>
      <w:bookmarkStart w:id="26" w:name="_Toc386460309"/>
      <w:r w:rsidRPr="001F1522">
        <w:rPr>
          <w:rFonts w:eastAsia="Calibri"/>
          <w:szCs w:val="32"/>
          <w:lang w:eastAsia="en-GB"/>
        </w:rPr>
        <w:lastRenderedPageBreak/>
        <w:t>Chapter 2</w:t>
      </w:r>
      <w:bookmarkEnd w:id="26"/>
      <w:r w:rsidRPr="001F1522">
        <w:rPr>
          <w:rFonts w:eastAsia="Calibri"/>
          <w:szCs w:val="32"/>
          <w:lang w:eastAsia="en-GB"/>
        </w:rPr>
        <w:t> </w:t>
      </w:r>
      <w:r w:rsidRPr="001F1522">
        <w:rPr>
          <w:rFonts w:eastAsia="Calibri"/>
          <w:lang w:eastAsia="en-GB"/>
        </w:rPr>
        <w:t>Quantitative synthesis and individual participant data meta-analysis</w:t>
      </w:r>
    </w:p>
    <w:p w14:paraId="1471CE29" w14:textId="77777777" w:rsidR="005C4CA6" w:rsidRPr="001F1522" w:rsidRDefault="005C4CA6" w:rsidP="005C4CA6">
      <w:pPr>
        <w:pStyle w:val="602TextfoTextstylesTextstyles"/>
      </w:pPr>
      <w:r w:rsidRPr="001F1522">
        <w:t>We conducted an objective synthesis of the current evidence assessing the clinical effectiveness and safety of testosterone for men with low testosterone. The evidence synthesis was carried out according to the general principles of the Centre for Reviews and Dissemination (CRD) guidance for undertaking reviews in health care, and the recommendations of the Cochrane Handbook for Systematic Reviews of Interventions and was reported according to the Preferred Reporting Items for Systematic Reviews and Meta-Analyses - Individual Participant Data (PRISMA-IPD) checklist.</w:t>
      </w:r>
    </w:p>
    <w:p w14:paraId="6CFEB303" w14:textId="77777777" w:rsidR="005C4CA6" w:rsidRPr="001F1522" w:rsidRDefault="005C4CA6" w:rsidP="005C4CA6">
      <w:pPr>
        <w:pStyle w:val="52AheadHeadingsHeadingstyles"/>
        <w:rPr>
          <w:rFonts w:eastAsia="Calibri"/>
          <w:lang w:eastAsia="en-GB"/>
        </w:rPr>
      </w:pPr>
      <w:r w:rsidRPr="001F1522">
        <w:rPr>
          <w:rFonts w:eastAsia="Calibri"/>
          <w:lang w:eastAsia="en-GB"/>
        </w:rPr>
        <w:t>Methods for assessing the outcomes arising from the use of the intervention</w:t>
      </w:r>
    </w:p>
    <w:p w14:paraId="02267C2B" w14:textId="77777777" w:rsidR="005C4CA6" w:rsidRPr="001F1522" w:rsidRDefault="005C4CA6" w:rsidP="005C4CA6">
      <w:pPr>
        <w:pStyle w:val="53BheadHeadingsHeadingstyles"/>
        <w:rPr>
          <w:lang w:eastAsia="en-GB"/>
        </w:rPr>
      </w:pPr>
      <w:r w:rsidRPr="001F1522">
        <w:rPr>
          <w:lang w:eastAsia="en-GB"/>
        </w:rPr>
        <w:t>Protocol and registration</w:t>
      </w:r>
    </w:p>
    <w:p w14:paraId="19763DB0" w14:textId="77777777" w:rsidR="005C4CA6" w:rsidRPr="001F1522" w:rsidRDefault="005C4CA6" w:rsidP="005C4CA6">
      <w:pPr>
        <w:pStyle w:val="602TextfoTextstylesTextstyles"/>
        <w:rPr>
          <w:sz w:val="22"/>
        </w:rPr>
      </w:pPr>
      <w:r w:rsidRPr="001F1522">
        <w:t>The methods were pre-specified in a research protocol (PROSPERO database registration number: CRD42018111005; https://www.crd.york.ac.uk/prospero/display_record.php?RecordID = 111005).</w:t>
      </w:r>
    </w:p>
    <w:p w14:paraId="68294807" w14:textId="77777777" w:rsidR="005C4CA6" w:rsidRPr="001F1522" w:rsidRDefault="005C4CA6" w:rsidP="005C4CA6">
      <w:pPr>
        <w:pStyle w:val="53BheadHeadingsHeadingstyles"/>
        <w:rPr>
          <w:lang w:eastAsia="en-GB"/>
        </w:rPr>
      </w:pPr>
      <w:r w:rsidRPr="001F1522">
        <w:rPr>
          <w:lang w:eastAsia="en-GB"/>
        </w:rPr>
        <w:t>Eligibility criteria</w:t>
      </w:r>
    </w:p>
    <w:p w14:paraId="12BD2324" w14:textId="77777777" w:rsidR="005C4CA6" w:rsidRPr="001F1522" w:rsidRDefault="005C4CA6" w:rsidP="005C4CA6">
      <w:pPr>
        <w:pStyle w:val="54CheadHeadingsHeadingstyles"/>
        <w:rPr>
          <w:lang w:eastAsia="en-GB"/>
        </w:rPr>
      </w:pPr>
      <w:r w:rsidRPr="001F1522">
        <w:rPr>
          <w:lang w:eastAsia="en-GB"/>
        </w:rPr>
        <w:t>Study design</w:t>
      </w:r>
    </w:p>
    <w:p w14:paraId="7CF9D372" w14:textId="77777777" w:rsidR="005C4CA6" w:rsidRPr="001F1522" w:rsidRDefault="005C4CA6" w:rsidP="005C4CA6">
      <w:pPr>
        <w:pStyle w:val="602TextfoTextstylesTextstyles"/>
      </w:pPr>
      <w:r w:rsidRPr="001F1522">
        <w:t>Evidence was considered from randomised placebo-controlled clinical trials evaluating the effects of testosterone replacement therapy (TRT) in men with low testosterone. Only trials with a duration of at least 3 months for all intervention groups were considered suitable for inclusion; this was in line with the current recommendation of the UK British Society for Sexual Medicine (which recommends evaluating patients at 3, 6 and 12 months after TRT initiation and then every 12 months) and US Endocrine Society Clinical Practice Guideline (which recommend evaluating men 3 to 6 months after TRT initiation and then annually th</w:t>
      </w:r>
      <w:bookmarkStart w:id="27" w:name="_Hlk519164663"/>
      <w:r w:rsidRPr="001F1522">
        <w:t>ereafter).</w:t>
      </w:r>
      <w:bookmarkEnd w:id="27"/>
      <w:r w:rsidRPr="001F1522">
        <w:rPr>
          <w:noProof/>
          <w:vertAlign w:val="superscript"/>
        </w:rPr>
        <w:t>30</w:t>
      </w:r>
      <w:r w:rsidRPr="001F1522">
        <w:rPr>
          <w:vertAlign w:val="superscript"/>
        </w:rPr>
        <w:t>,</w:t>
      </w:r>
      <w:r w:rsidRPr="001F1522">
        <w:rPr>
          <w:noProof/>
          <w:vertAlign w:val="superscript"/>
        </w:rPr>
        <w:t>31</w:t>
      </w:r>
      <w:r w:rsidRPr="001F1522">
        <w:t xml:space="preserve"> Any relevant clinical setting (e.g., primary care, secondary care) was eligible for inclusion. Studies of a cross-over design were not considered suitable for inclusion, unless there were eligible groups with sufficient follow-up before cross-over occurred.</w:t>
      </w:r>
    </w:p>
    <w:p w14:paraId="1731C589" w14:textId="77777777" w:rsidR="005C4CA6" w:rsidRPr="001F1522" w:rsidRDefault="005C4CA6" w:rsidP="005C4CA6">
      <w:pPr>
        <w:pStyle w:val="54CheadHeadingsHeadingstyles"/>
        <w:rPr>
          <w:lang w:eastAsia="en-GB"/>
        </w:rPr>
      </w:pPr>
      <w:r w:rsidRPr="001F1522">
        <w:rPr>
          <w:lang w:eastAsia="en-GB"/>
        </w:rPr>
        <w:t>Target population</w:t>
      </w:r>
    </w:p>
    <w:p w14:paraId="6B73DBD4" w14:textId="77777777" w:rsidR="005C4CA6" w:rsidRPr="001F1522" w:rsidRDefault="005C4CA6" w:rsidP="005C4CA6">
      <w:pPr>
        <w:pStyle w:val="602TextfoTextstylesTextstyles"/>
      </w:pPr>
      <w:r w:rsidRPr="001F1522">
        <w:t>Adult men (aged 18 years or over with no upper age limit) presenting with a proven low level of serum testosterone. There has never been a consensus definition of low testosterone, which is reflected by the participant characteristics of trials in this field. However, all current clinical guidelines are in broad agreement that men with a serum level of total testosterone &gt;12nmol/L (350ng/dL) are unlikely to have clinical features of low testosterone and do not generally require treatment.</w:t>
      </w:r>
      <w:r w:rsidRPr="001F1522">
        <w:rPr>
          <w:noProof/>
          <w:vertAlign w:val="superscript"/>
        </w:rPr>
        <w:t>30</w:t>
      </w:r>
      <w:r w:rsidRPr="001F1522">
        <w:t xml:space="preserve"> This criterion was adopted in the present review.</w:t>
      </w:r>
    </w:p>
    <w:p w14:paraId="56C543A8" w14:textId="77777777" w:rsidR="005C4CA6" w:rsidRPr="001F1522" w:rsidRDefault="005C4CA6" w:rsidP="005C4CA6">
      <w:pPr>
        <w:pStyle w:val="602TextfoTextstylesTextstyles"/>
      </w:pPr>
      <w:r w:rsidRPr="001F1522">
        <w:t>Studies with eligibility criteria specifying free testosterone or bioavailable testosterone thresholds were eligible for inclusion in the review if they reported mean baseline total testosterone of ≤12nmol/L (or equivalent).</w:t>
      </w:r>
    </w:p>
    <w:p w14:paraId="68C176BF" w14:textId="77777777" w:rsidR="005C4CA6" w:rsidRPr="001F1522" w:rsidRDefault="005C4CA6" w:rsidP="005C4CA6">
      <w:pPr>
        <w:pStyle w:val="602TextfoTextstylesTextstyles"/>
      </w:pPr>
      <w:r w:rsidRPr="001F1522">
        <w:t>The original protocol for this review further specified the following criteria for trial eligibility, owing to the variability in testosterone assays:</w:t>
      </w:r>
    </w:p>
    <w:p w14:paraId="60F55ABF" w14:textId="77777777" w:rsidR="005C4CA6" w:rsidRPr="001F1522" w:rsidRDefault="005C4CA6" w:rsidP="005C4CA6">
      <w:pPr>
        <w:pStyle w:val="611BulletlistTextstyles"/>
      </w:pPr>
      <w:r w:rsidRPr="001F1522">
        <w:t>Clinical symptoms and/or signs of low testosterone (e.g. sexual dysfunction)</w:t>
      </w:r>
    </w:p>
    <w:p w14:paraId="3FA737AA" w14:textId="77777777" w:rsidR="005C4CA6" w:rsidRPr="001F1522" w:rsidRDefault="005C4CA6" w:rsidP="005C4CA6">
      <w:pPr>
        <w:pStyle w:val="614TextbulletlistlastTextstylesTextstyles"/>
      </w:pPr>
      <w:r w:rsidRPr="001F1522">
        <w:t>The following information regarding testosterone samples must be available:</w:t>
      </w:r>
    </w:p>
    <w:p w14:paraId="0D0F4C47" w14:textId="77777777" w:rsidR="005C4CA6" w:rsidRPr="001F1522" w:rsidRDefault="005C4CA6" w:rsidP="005C4CA6">
      <w:pPr>
        <w:pStyle w:val="613TextsubbulletlistTextstylesTextstyles"/>
      </w:pPr>
      <w:r w:rsidRPr="001F1522">
        <w:lastRenderedPageBreak/>
        <w:t>When samples were collected and assayed (since dates may differ)</w:t>
      </w:r>
    </w:p>
    <w:p w14:paraId="1EEDF944" w14:textId="77777777" w:rsidR="005C4CA6" w:rsidRPr="001F1522" w:rsidRDefault="005C4CA6" w:rsidP="005C4CA6">
      <w:pPr>
        <w:pStyle w:val="613TextsubbulletlistTextstylesTextstyles"/>
      </w:pPr>
      <w:r w:rsidRPr="001F1522">
        <w:t>Details of any extraction method used prior to testosterone assay</w:t>
      </w:r>
    </w:p>
    <w:p w14:paraId="2A806565" w14:textId="77777777" w:rsidR="005C4CA6" w:rsidRPr="001F1522" w:rsidRDefault="005C4CA6" w:rsidP="005C4CA6">
      <w:pPr>
        <w:pStyle w:val="613TextsubbulletlistTextstylesTextstyles"/>
      </w:pPr>
      <w:r w:rsidRPr="001F1522">
        <w:t>Details of the assay method and manufacturer</w:t>
      </w:r>
    </w:p>
    <w:p w14:paraId="1ABE964E" w14:textId="77777777" w:rsidR="005C4CA6" w:rsidRPr="001F1522" w:rsidRDefault="005C4CA6" w:rsidP="005C4CA6">
      <w:pPr>
        <w:pStyle w:val="613TextsubbulletlistTextstylesTextstyles"/>
      </w:pPr>
      <w:r w:rsidRPr="001F1522">
        <w:t>Details of any local correction made to adjust assay measurements</w:t>
      </w:r>
    </w:p>
    <w:p w14:paraId="1C98F42C" w14:textId="77777777" w:rsidR="005C4CA6" w:rsidRPr="001F1522" w:rsidRDefault="005C4CA6" w:rsidP="005C4CA6">
      <w:pPr>
        <w:pStyle w:val="616TextsubbulletlistlastTextstylesTextstyles"/>
      </w:pPr>
      <w:r w:rsidRPr="001F1522">
        <w:t>Relevant validation data for the assay (e.g., external quality assurance).</w:t>
      </w:r>
    </w:p>
    <w:p w14:paraId="32DBFA8D" w14:textId="77777777" w:rsidR="005C4CA6" w:rsidRPr="001F1522" w:rsidRDefault="005C4CA6" w:rsidP="005C4CA6">
      <w:pPr>
        <w:pStyle w:val="602TextfoTextstylesTextstyles"/>
      </w:pPr>
      <w:r w:rsidRPr="001F1522">
        <w:t>Initial screening of search results suggested that most studies did not report this information and, thus, would subsequently be excluded from the review. In consultation with the Advisory Group for this project, it was decided that such studies were relevant to address the research question of this evidence synthesis and had to be included, if they also fulfilled the remaining eligibility criteria. Therefore, those criteria were subsequently removed to widen inclusion of all relevant studies. Studies assessing any intervention(s) over and above testosterone and placebo were eligible for inclusion, but only data for the testosterone and placebo groups were used in the statistical analyses.</w:t>
      </w:r>
    </w:p>
    <w:p w14:paraId="3C27C066" w14:textId="77777777" w:rsidR="005C4CA6" w:rsidRPr="001F1522" w:rsidRDefault="005C4CA6" w:rsidP="005C4CA6">
      <w:pPr>
        <w:pStyle w:val="602TextfoTextstylesTextstyles"/>
      </w:pPr>
      <w:r w:rsidRPr="001F1522">
        <w:t>The following eligibility/inclusion criteria were further specified:</w:t>
      </w:r>
    </w:p>
    <w:p w14:paraId="5C0CE657" w14:textId="77777777" w:rsidR="005C4CA6" w:rsidRPr="001F1522" w:rsidRDefault="005C4CA6" w:rsidP="005C4CA6">
      <w:pPr>
        <w:pStyle w:val="611BulletlistTextstyles"/>
      </w:pPr>
      <w:r w:rsidRPr="001F1522">
        <w:t>Participants with hypogonadism caused by congenital disorders (e.g. Klinefelter syndrome) or acquired gonadal injury and participants with secondary hypogonadism (hypogonadotropic hypogonadism) were not deemed suitable for inclusion.</w:t>
      </w:r>
    </w:p>
    <w:p w14:paraId="75ED76E9" w14:textId="77777777" w:rsidR="005C4CA6" w:rsidRPr="001F1522" w:rsidRDefault="005C4CA6" w:rsidP="005C4CA6">
      <w:pPr>
        <w:pStyle w:val="614TextbulletlistlastTextstylesTextstyles"/>
      </w:pPr>
      <w:r w:rsidRPr="001F1522">
        <w:t>Participants with concomitant medical conditions were considered suitable for inclusion only if their concomitant conditions were those that represent the constellation of low testosterone (i.e., obesity; type 2 diabetes; metabolic syndrome; osteopenia/osteoporosis; and/or history of fracture - for example, bone mineral density T-score&lt;2 and frailty).</w:t>
      </w:r>
    </w:p>
    <w:p w14:paraId="31F7CAA5" w14:textId="77777777" w:rsidR="005C4CA6" w:rsidRPr="001F1522" w:rsidRDefault="005C4CA6" w:rsidP="005C4CA6">
      <w:pPr>
        <w:pStyle w:val="54CheadHeadingsHeadingstyles"/>
        <w:rPr>
          <w:lang w:eastAsia="en-GB"/>
        </w:rPr>
      </w:pPr>
      <w:r w:rsidRPr="001F1522">
        <w:rPr>
          <w:lang w:eastAsia="en-GB"/>
        </w:rPr>
        <w:t>Intervention</w:t>
      </w:r>
    </w:p>
    <w:p w14:paraId="0A25FB7B" w14:textId="77777777" w:rsidR="005C4CA6" w:rsidRPr="001F1522" w:rsidRDefault="005C4CA6" w:rsidP="005C4CA6">
      <w:pPr>
        <w:pStyle w:val="602TextfoTextstylesTextstyles"/>
      </w:pPr>
      <w:r w:rsidRPr="001F1522">
        <w:t>The intervention considered was TRT (also referred to as androgen replacement therapy [TRT]) with any testosterone formulation, dose, frequency and route of administration (e.g., intramuscular, subdermal, transdermal, oral and buccal preparations of testosterone). Studies involving previous treatment with finasteride or previously unsuccessful treatment with tadalafil were eligible for inclusion. Studies in which participants received other androgens apart from testosterone; studies that allowed concurrent treatment with other hormones or concomitant interventions alongside testosterone were not deemed suitable for inclusion.</w:t>
      </w:r>
    </w:p>
    <w:p w14:paraId="6E2D417F" w14:textId="77777777" w:rsidR="005C4CA6" w:rsidRPr="001F1522" w:rsidRDefault="005C4CA6" w:rsidP="005C4CA6">
      <w:pPr>
        <w:pStyle w:val="54CheadHeadingsHeadingstyles"/>
        <w:rPr>
          <w:lang w:eastAsia="en-GB"/>
        </w:rPr>
      </w:pPr>
      <w:r w:rsidRPr="001F1522">
        <w:rPr>
          <w:lang w:eastAsia="en-GB"/>
        </w:rPr>
        <w:t>Comparator</w:t>
      </w:r>
    </w:p>
    <w:p w14:paraId="59369E98" w14:textId="77777777" w:rsidR="005C4CA6" w:rsidRPr="001F1522" w:rsidRDefault="005C4CA6" w:rsidP="005C4CA6">
      <w:pPr>
        <w:pStyle w:val="602TextfoTextstylesTextstyles"/>
      </w:pPr>
      <w:r w:rsidRPr="001F1522">
        <w:t>The eligible comparator treatment was placebo, which was required to be equivalent inactive treatment.</w:t>
      </w:r>
    </w:p>
    <w:p w14:paraId="1F6F17FE" w14:textId="77777777" w:rsidR="005C4CA6" w:rsidRPr="001F1522" w:rsidRDefault="005C4CA6" w:rsidP="005C4CA6">
      <w:pPr>
        <w:pStyle w:val="54CheadHeadingsHeadingstyles"/>
        <w:rPr>
          <w:lang w:eastAsia="en-GB"/>
        </w:rPr>
      </w:pPr>
      <w:r w:rsidRPr="001F1522">
        <w:rPr>
          <w:lang w:eastAsia="en-GB"/>
        </w:rPr>
        <w:t>Outcomes</w:t>
      </w:r>
    </w:p>
    <w:p w14:paraId="03F83EE6" w14:textId="77777777" w:rsidR="005C4CA6" w:rsidRPr="001F1522" w:rsidRDefault="005C4CA6" w:rsidP="005C4CA6">
      <w:pPr>
        <w:pStyle w:val="602TextfoTextstylesTextstyles"/>
      </w:pPr>
      <w:r w:rsidRPr="001F1522">
        <w:t>Outcomes of interest included: sexual function, physical health parameters, functional activities, psychological symptoms, cardiovascular and cerebrovascular events, other co-morbidities, prostate-related outcomes, physiological markers, quality of life, and mortality. The primary and secondary outcomes were identified and agreed upon by the members of the Advisory Group for this project before any statistical analysis was performed.</w:t>
      </w:r>
    </w:p>
    <w:p w14:paraId="6591A5F0" w14:textId="77777777" w:rsidR="005C4CA6" w:rsidRPr="001F1522" w:rsidRDefault="005C4CA6" w:rsidP="005C4CA6">
      <w:pPr>
        <w:pStyle w:val="602TextfoTextstylesTextstyles"/>
      </w:pPr>
      <w:r w:rsidRPr="001F1522">
        <w:t>Primary outcomes:</w:t>
      </w:r>
    </w:p>
    <w:p w14:paraId="1F97E4B8" w14:textId="77777777" w:rsidR="005C4CA6" w:rsidRPr="001F1522" w:rsidRDefault="005C4CA6" w:rsidP="005C4CA6">
      <w:pPr>
        <w:pStyle w:val="611BulletlistTextstyles"/>
      </w:pPr>
      <w:r w:rsidRPr="001F1522">
        <w:t>All-cause mortality</w:t>
      </w:r>
    </w:p>
    <w:p w14:paraId="212E3C57" w14:textId="77777777" w:rsidR="005C4CA6" w:rsidRPr="001F1522" w:rsidRDefault="005C4CA6" w:rsidP="005C4CA6">
      <w:pPr>
        <w:pStyle w:val="614TextbulletlistlastTextstylesTextstyles"/>
      </w:pPr>
      <w:r w:rsidRPr="001F1522">
        <w:t>Any type of cardiovascular and/or cerebrovascular event (including fatal events)</w:t>
      </w:r>
    </w:p>
    <w:p w14:paraId="05CD92C0" w14:textId="77777777" w:rsidR="005C4CA6" w:rsidRPr="001F1522" w:rsidRDefault="005C4CA6" w:rsidP="005C4CA6">
      <w:pPr>
        <w:pStyle w:val="602TextfoTextstylesTextstyles"/>
      </w:pPr>
      <w:bookmarkStart w:id="28" w:name="_Hlk66116134"/>
      <w:r w:rsidRPr="001F1522">
        <w:t>Secondary outcomes:</w:t>
      </w:r>
    </w:p>
    <w:p w14:paraId="3A838B9E" w14:textId="77777777" w:rsidR="005C4CA6" w:rsidRPr="001F1522" w:rsidRDefault="005C4CA6" w:rsidP="005C4CA6">
      <w:pPr>
        <w:pStyle w:val="611BulletlistTextstyles"/>
      </w:pPr>
      <w:r w:rsidRPr="001F1522">
        <w:t>Quality of Life</w:t>
      </w:r>
    </w:p>
    <w:p w14:paraId="63900B41" w14:textId="77777777" w:rsidR="005C4CA6" w:rsidRPr="001F1522" w:rsidRDefault="005C4CA6" w:rsidP="005C4CA6">
      <w:pPr>
        <w:pStyle w:val="613TextsubbulletlistTextstylesTextstyles"/>
      </w:pPr>
      <w:r w:rsidRPr="001F1522">
        <w:lastRenderedPageBreak/>
        <w:t>SF-36/SF-12</w:t>
      </w:r>
    </w:p>
    <w:p w14:paraId="280CBB2B" w14:textId="77777777" w:rsidR="005C4CA6" w:rsidRPr="001F1522" w:rsidRDefault="005C4CA6" w:rsidP="005C4CA6">
      <w:pPr>
        <w:pStyle w:val="613TextsubbulletlistTextstylesTextstyles"/>
      </w:pPr>
      <w:r w:rsidRPr="001F1522">
        <w:t>Aging Males Symptoms (AMS)</w:t>
      </w:r>
    </w:p>
    <w:p w14:paraId="0B753272" w14:textId="77777777" w:rsidR="005C4CA6" w:rsidRPr="001F1522" w:rsidRDefault="005C4CA6" w:rsidP="005C4CA6">
      <w:pPr>
        <w:pStyle w:val="613TextsubbulletlistTextstylesTextstyles"/>
      </w:pPr>
      <w:bookmarkStart w:id="29" w:name="_Hlk58775509"/>
      <w:r w:rsidRPr="001F1522">
        <w:t>WHOLQOL-OLD</w:t>
      </w:r>
      <w:bookmarkEnd w:id="29"/>
    </w:p>
    <w:p w14:paraId="2A1D0061" w14:textId="77777777" w:rsidR="005C4CA6" w:rsidRPr="001F1522" w:rsidRDefault="005C4CA6" w:rsidP="005C4CA6">
      <w:pPr>
        <w:pStyle w:val="616TextsubbulletlistlastTextstylesTextstyles"/>
        <w:rPr>
          <w:szCs w:val="24"/>
        </w:rPr>
      </w:pPr>
      <w:bookmarkStart w:id="30" w:name="_Hlk58775528"/>
      <w:r w:rsidRPr="001F1522">
        <w:t>Herschbach-questionnaire</w:t>
      </w:r>
      <w:bookmarkEnd w:id="30"/>
    </w:p>
    <w:p w14:paraId="35A44F39" w14:textId="77777777" w:rsidR="005C4CA6" w:rsidRPr="001F1522" w:rsidRDefault="005C4CA6" w:rsidP="005C4CA6">
      <w:pPr>
        <w:pStyle w:val="611BulletlistTextstyles"/>
      </w:pPr>
      <w:r w:rsidRPr="001F1522">
        <w:t>Sexual function</w:t>
      </w:r>
    </w:p>
    <w:p w14:paraId="7B800A35" w14:textId="77777777" w:rsidR="005C4CA6" w:rsidRPr="001F1522" w:rsidRDefault="005C4CA6" w:rsidP="005C4CA6">
      <w:pPr>
        <w:pStyle w:val="613TextsubbulletlistTextstylesTextstyles"/>
        <w:rPr>
          <w:szCs w:val="24"/>
        </w:rPr>
      </w:pPr>
      <w:bookmarkStart w:id="31" w:name="_Hlk58775551"/>
      <w:r w:rsidRPr="001F1522">
        <w:t>The International Index of Erectile Function – 15</w:t>
      </w:r>
      <w:bookmarkEnd w:id="31"/>
      <w:r w:rsidRPr="001F1522">
        <w:t xml:space="preserve"> (IIEF-15)</w:t>
      </w:r>
    </w:p>
    <w:p w14:paraId="7A147E8C" w14:textId="77777777" w:rsidR="005C4CA6" w:rsidRPr="001F1522" w:rsidRDefault="005C4CA6" w:rsidP="005C4CA6">
      <w:pPr>
        <w:pStyle w:val="613TextsubbulletlistTextstylesTextstyles"/>
        <w:rPr>
          <w:szCs w:val="24"/>
        </w:rPr>
      </w:pPr>
      <w:r w:rsidRPr="001F1522">
        <w:t>The International Index of Erectile Function – 5 (IIEF-5)</w:t>
      </w:r>
    </w:p>
    <w:p w14:paraId="7F47C541" w14:textId="77777777" w:rsidR="005C4CA6" w:rsidRPr="001F1522" w:rsidRDefault="005C4CA6" w:rsidP="005C4CA6">
      <w:pPr>
        <w:pStyle w:val="613TextsubbulletlistTextstylesTextstyles"/>
        <w:rPr>
          <w:szCs w:val="24"/>
        </w:rPr>
      </w:pPr>
      <w:bookmarkStart w:id="32" w:name="_Hlk58775591"/>
      <w:r w:rsidRPr="001F1522">
        <w:t>Androgen Deficiency in the Aging Men</w:t>
      </w:r>
      <w:bookmarkEnd w:id="32"/>
      <w:r w:rsidRPr="001F1522">
        <w:t xml:space="preserve"> (ADAM)</w:t>
      </w:r>
    </w:p>
    <w:p w14:paraId="7F674D50" w14:textId="77777777" w:rsidR="005C4CA6" w:rsidRPr="001F1522" w:rsidRDefault="005C4CA6" w:rsidP="005C4CA6">
      <w:pPr>
        <w:pStyle w:val="613TextsubbulletlistTextstylesTextstyles"/>
        <w:rPr>
          <w:szCs w:val="24"/>
        </w:rPr>
      </w:pPr>
      <w:bookmarkStart w:id="33" w:name="_Hlk58775609"/>
      <w:r w:rsidRPr="001F1522">
        <w:t>Psychosexual Daily Questionnaire</w:t>
      </w:r>
      <w:bookmarkEnd w:id="33"/>
      <w:r w:rsidRPr="001F1522">
        <w:t xml:space="preserve"> (PDQ)</w:t>
      </w:r>
    </w:p>
    <w:p w14:paraId="390DFC43" w14:textId="77777777" w:rsidR="005C4CA6" w:rsidRPr="001F1522" w:rsidRDefault="005C4CA6" w:rsidP="005C4CA6">
      <w:pPr>
        <w:pStyle w:val="613TextsubbulletlistTextstylesTextstyles"/>
        <w:rPr>
          <w:szCs w:val="24"/>
        </w:rPr>
      </w:pPr>
      <w:bookmarkStart w:id="34" w:name="_Hlk58775626"/>
      <w:r w:rsidRPr="001F1522">
        <w:t>Derogatis Interview for Sexual Functioning in Men-II5</w:t>
      </w:r>
      <w:bookmarkEnd w:id="34"/>
      <w:r w:rsidRPr="001F1522">
        <w:t xml:space="preserve"> </w:t>
      </w:r>
      <w:r w:rsidRPr="001F1522">
        <w:rPr>
          <w:szCs w:val="24"/>
        </w:rPr>
        <w:t>(DISF-II)</w:t>
      </w:r>
    </w:p>
    <w:p w14:paraId="6893561A" w14:textId="77777777" w:rsidR="005C4CA6" w:rsidRPr="001F1522" w:rsidRDefault="005C4CA6" w:rsidP="005C4CA6">
      <w:pPr>
        <w:pStyle w:val="613TextsubbulletlistTextstylesTextstyles"/>
        <w:rPr>
          <w:szCs w:val="24"/>
        </w:rPr>
      </w:pPr>
      <w:r w:rsidRPr="001F1522">
        <w:t xml:space="preserve">Eleven questions about Sexual Functioning </w:t>
      </w:r>
      <w:r w:rsidRPr="001F1522">
        <w:rPr>
          <w:szCs w:val="24"/>
        </w:rPr>
        <w:t>(ESF)</w:t>
      </w:r>
    </w:p>
    <w:p w14:paraId="775B1363" w14:textId="77777777" w:rsidR="005C4CA6" w:rsidRPr="001F1522" w:rsidRDefault="005C4CA6" w:rsidP="005C4CA6">
      <w:pPr>
        <w:pStyle w:val="613TextsubbulletlistTextstylesTextstyles"/>
        <w:rPr>
          <w:szCs w:val="24"/>
        </w:rPr>
      </w:pPr>
      <w:r w:rsidRPr="001F1522">
        <w:rPr>
          <w:szCs w:val="24"/>
        </w:rPr>
        <w:t>Hypogonadism Energy Diary (HED)</w:t>
      </w:r>
    </w:p>
    <w:p w14:paraId="7C03A509" w14:textId="77777777" w:rsidR="005C4CA6" w:rsidRPr="001F1522" w:rsidRDefault="005C4CA6" w:rsidP="005C4CA6">
      <w:pPr>
        <w:pStyle w:val="613TextsubbulletlistTextstylesTextstyles"/>
        <w:rPr>
          <w:szCs w:val="24"/>
        </w:rPr>
      </w:pPr>
      <w:r w:rsidRPr="001F1522">
        <w:rPr>
          <w:szCs w:val="24"/>
        </w:rPr>
        <w:t>Sexual Arousal, Interest, and Drive Scale (SAID)</w:t>
      </w:r>
    </w:p>
    <w:p w14:paraId="32DF5603" w14:textId="77777777" w:rsidR="005C4CA6" w:rsidRPr="001F1522" w:rsidRDefault="005C4CA6" w:rsidP="005C4CA6">
      <w:pPr>
        <w:pStyle w:val="616TextsubbulletlistlastTextstylesTextstyles"/>
      </w:pPr>
      <w:r w:rsidRPr="001F1522">
        <w:t>Male Sexual Health Questionnaire-Ejaculatory Dysfunction-Short Form (MSHQ)</w:t>
      </w:r>
    </w:p>
    <w:p w14:paraId="3CF381CA" w14:textId="77777777" w:rsidR="005C4CA6" w:rsidRPr="001F1522" w:rsidRDefault="005C4CA6" w:rsidP="005C4CA6">
      <w:pPr>
        <w:pStyle w:val="611BulletlistTextstyles"/>
      </w:pPr>
      <w:bookmarkStart w:id="35" w:name="_Hlk66099507"/>
      <w:r w:rsidRPr="001F1522">
        <w:t>Physiological Markers</w:t>
      </w:r>
    </w:p>
    <w:bookmarkEnd w:id="35"/>
    <w:p w14:paraId="64C6EDE9" w14:textId="77777777" w:rsidR="005C4CA6" w:rsidRPr="001F1522" w:rsidRDefault="005C4CA6" w:rsidP="005C4CA6">
      <w:pPr>
        <w:pStyle w:val="613TextsubbulletlistTextstylesTextstyles"/>
      </w:pPr>
      <w:r w:rsidRPr="001F1522">
        <w:t>Testosterone (nmol/L)</w:t>
      </w:r>
    </w:p>
    <w:p w14:paraId="3EA1E115" w14:textId="77777777" w:rsidR="005C4CA6" w:rsidRPr="001F1522" w:rsidRDefault="005C4CA6" w:rsidP="005C4CA6">
      <w:pPr>
        <w:pStyle w:val="613TextsubbulletlistTextstylesTextstyles"/>
      </w:pPr>
      <w:r w:rsidRPr="001F1522">
        <w:t>Free testosterone (pmol/L)</w:t>
      </w:r>
    </w:p>
    <w:p w14:paraId="6344A982" w14:textId="77777777" w:rsidR="005C4CA6" w:rsidRPr="001F1522" w:rsidRDefault="005C4CA6" w:rsidP="005C4CA6">
      <w:pPr>
        <w:pStyle w:val="613TextsubbulletlistTextstylesTextstyles"/>
      </w:pPr>
      <w:r w:rsidRPr="001F1522">
        <w:t>Fasting Glucose (mmol/L)</w:t>
      </w:r>
    </w:p>
    <w:p w14:paraId="5C27D9FC" w14:textId="77777777" w:rsidR="005C4CA6" w:rsidRPr="001F1522" w:rsidRDefault="005C4CA6" w:rsidP="005C4CA6">
      <w:pPr>
        <w:pStyle w:val="613TextsubbulletlistTextstylesTextstyles"/>
      </w:pPr>
      <w:r w:rsidRPr="001F1522">
        <w:t>Cholesterol (mmol/L)</w:t>
      </w:r>
    </w:p>
    <w:p w14:paraId="7FE278C0" w14:textId="77777777" w:rsidR="005C4CA6" w:rsidRPr="001F1522" w:rsidRDefault="005C4CA6" w:rsidP="005C4CA6">
      <w:pPr>
        <w:pStyle w:val="613TextsubbulletlistTextstylesTextstyles"/>
      </w:pPr>
      <w:r w:rsidRPr="001F1522">
        <w:t>LDL (mmol/L)</w:t>
      </w:r>
    </w:p>
    <w:p w14:paraId="2E3F66A5" w14:textId="77777777" w:rsidR="005C4CA6" w:rsidRPr="001F1522" w:rsidRDefault="005C4CA6" w:rsidP="005C4CA6">
      <w:pPr>
        <w:pStyle w:val="613TextsubbulletlistTextstylesTextstyles"/>
      </w:pPr>
      <w:r w:rsidRPr="001F1522">
        <w:t>HDL (mmol/L)</w:t>
      </w:r>
    </w:p>
    <w:p w14:paraId="51519C63" w14:textId="77777777" w:rsidR="005C4CA6" w:rsidRPr="001F1522" w:rsidRDefault="005C4CA6" w:rsidP="005C4CA6">
      <w:pPr>
        <w:pStyle w:val="613TextsubbulletlistTextstylesTextstyles"/>
      </w:pPr>
      <w:r w:rsidRPr="001F1522">
        <w:t>Triglycerides (mmol/L)</w:t>
      </w:r>
    </w:p>
    <w:p w14:paraId="42E950A4" w14:textId="77777777" w:rsidR="005C4CA6" w:rsidRPr="001F1522" w:rsidRDefault="005C4CA6" w:rsidP="005C4CA6">
      <w:pPr>
        <w:pStyle w:val="613TextsubbulletlistTextstylesTextstyles"/>
      </w:pPr>
      <w:r w:rsidRPr="001F1522">
        <w:t>Haemoglobin (g/L)</w:t>
      </w:r>
    </w:p>
    <w:p w14:paraId="0BC772C8" w14:textId="5BCBA2EB" w:rsidR="005C4CA6" w:rsidRPr="001F1522" w:rsidRDefault="005453CB" w:rsidP="005C4CA6">
      <w:pPr>
        <w:pStyle w:val="613TextsubbulletlistTextstylesTextstyles"/>
      </w:pPr>
      <w:r w:rsidRPr="001F1522">
        <w:t>glycated haemoglobin (</w:t>
      </w:r>
      <w:r w:rsidR="005C4CA6" w:rsidRPr="001F1522">
        <w:t>HbA</w:t>
      </w:r>
      <w:r w:rsidR="005C4CA6" w:rsidRPr="001F1522">
        <w:rPr>
          <w:vertAlign w:val="subscript"/>
        </w:rPr>
        <w:t>1c</w:t>
      </w:r>
      <w:r w:rsidRPr="001F1522">
        <w:t>)</w:t>
      </w:r>
      <w:r w:rsidR="005C4CA6" w:rsidRPr="001F1522">
        <w:t xml:space="preserve"> (mmol/mol)</w:t>
      </w:r>
    </w:p>
    <w:p w14:paraId="7D8B15E7" w14:textId="77777777" w:rsidR="005C4CA6" w:rsidRPr="001F1522" w:rsidRDefault="005C4CA6" w:rsidP="005C4CA6">
      <w:pPr>
        <w:pStyle w:val="613TextsubbulletlistTextstylesTextstyles"/>
      </w:pPr>
      <w:r w:rsidRPr="001F1522">
        <w:t>Haematocrit (%)</w:t>
      </w:r>
    </w:p>
    <w:p w14:paraId="5BD44869" w14:textId="3CF237AD" w:rsidR="005C4CA6" w:rsidRPr="001F1522" w:rsidRDefault="005453CB" w:rsidP="005C4CA6">
      <w:pPr>
        <w:pStyle w:val="613TextsubbulletlistTextstylesTextstyles"/>
      </w:pPr>
      <w:r w:rsidRPr="001F1522">
        <w:t xml:space="preserve">systolic blood pressure </w:t>
      </w:r>
      <w:r w:rsidR="005C4CA6" w:rsidRPr="001F1522">
        <w:t>(mmHg)</w:t>
      </w:r>
    </w:p>
    <w:p w14:paraId="79EAC9F8" w14:textId="654EB22D" w:rsidR="005C4CA6" w:rsidRPr="001F1522" w:rsidRDefault="0028679D" w:rsidP="005C4CA6">
      <w:pPr>
        <w:pStyle w:val="613TextsubbulletlistTextstylesTextstyles"/>
      </w:pPr>
      <w:r w:rsidRPr="001F1522">
        <w:t xml:space="preserve">diastolic blood pressure </w:t>
      </w:r>
      <w:r w:rsidR="005C4CA6" w:rsidRPr="001F1522">
        <w:t>(mmHg)</w:t>
      </w:r>
    </w:p>
    <w:p w14:paraId="3F532987" w14:textId="77777777" w:rsidR="005C4CA6" w:rsidRPr="001F1522" w:rsidRDefault="005C4CA6" w:rsidP="005C4CA6">
      <w:pPr>
        <w:pStyle w:val="613TextsubbulletlistTextstylesTextstyles"/>
      </w:pPr>
      <w:r w:rsidRPr="001F1522">
        <w:t>Areal bone mineral density (BMD)</w:t>
      </w:r>
    </w:p>
    <w:p w14:paraId="746CF263" w14:textId="77777777" w:rsidR="005C4CA6" w:rsidRPr="001F1522" w:rsidRDefault="005C4CA6" w:rsidP="005C4CA6">
      <w:pPr>
        <w:pStyle w:val="616TextsubbulletlistlastTextstylesTextstyles"/>
      </w:pPr>
      <w:r w:rsidRPr="001F1522">
        <w:t>Volumetric bone mineral density</w:t>
      </w:r>
    </w:p>
    <w:p w14:paraId="129BB1B6" w14:textId="77777777" w:rsidR="005C4CA6" w:rsidRPr="001F1522" w:rsidRDefault="005C4CA6" w:rsidP="005C4CA6">
      <w:pPr>
        <w:pStyle w:val="611BulletlistTextstyles"/>
      </w:pPr>
      <w:r w:rsidRPr="001F1522">
        <w:t>Psychological symptoms</w:t>
      </w:r>
    </w:p>
    <w:p w14:paraId="79FD3C66" w14:textId="77777777" w:rsidR="005C4CA6" w:rsidRPr="001F1522" w:rsidRDefault="005C4CA6" w:rsidP="005C4CA6">
      <w:pPr>
        <w:pStyle w:val="613TextsubbulletlistTextstylesTextstyles"/>
      </w:pPr>
      <w:r w:rsidRPr="001F1522">
        <w:t>Beck Depression Inventory (BDI)</w:t>
      </w:r>
    </w:p>
    <w:p w14:paraId="0303187C" w14:textId="77777777" w:rsidR="005C4CA6" w:rsidRPr="001F1522" w:rsidRDefault="005C4CA6" w:rsidP="005C4CA6">
      <w:pPr>
        <w:pStyle w:val="613TextsubbulletlistTextstylesTextstyles"/>
      </w:pPr>
      <w:r w:rsidRPr="001F1522">
        <w:t>Positive and Negative Affect Scale (PANAS)</w:t>
      </w:r>
    </w:p>
    <w:p w14:paraId="28CEF13D" w14:textId="77777777" w:rsidR="005C4CA6" w:rsidRPr="001F1522" w:rsidRDefault="005C4CA6" w:rsidP="005C4CA6">
      <w:pPr>
        <w:pStyle w:val="613TextsubbulletlistTextstylesTextstyles"/>
      </w:pPr>
      <w:r w:rsidRPr="001F1522">
        <w:t>Hospital Anxiety and Depression Scale (Depression only) HADS-Depression</w:t>
      </w:r>
    </w:p>
    <w:p w14:paraId="260980BD" w14:textId="77777777" w:rsidR="005C4CA6" w:rsidRPr="001F1522" w:rsidRDefault="005C4CA6" w:rsidP="005C4CA6">
      <w:pPr>
        <w:pStyle w:val="613TextsubbulletlistTextstylesTextstyles"/>
      </w:pPr>
      <w:r w:rsidRPr="001F1522">
        <w:t>Patient Health Questionnaire-9 (PHQ-9)</w:t>
      </w:r>
    </w:p>
    <w:p w14:paraId="559C9964" w14:textId="77777777" w:rsidR="005C4CA6" w:rsidRPr="001F1522" w:rsidRDefault="005C4CA6" w:rsidP="005C4CA6">
      <w:pPr>
        <w:pStyle w:val="613TextsubbulletlistTextstylesTextstyles"/>
      </w:pPr>
      <w:r w:rsidRPr="001F1522">
        <w:t>Centre for Epidemiologic Studies Depression Scale (CES-D)</w:t>
      </w:r>
    </w:p>
    <w:p w14:paraId="73B57D26" w14:textId="77777777" w:rsidR="005C4CA6" w:rsidRPr="001F1522" w:rsidRDefault="005C4CA6" w:rsidP="005C4CA6">
      <w:pPr>
        <w:pStyle w:val="613TextsubbulletlistTextstylesTextstyles"/>
      </w:pPr>
      <w:r w:rsidRPr="001F1522">
        <w:t>Aggression questionnaire</w:t>
      </w:r>
    </w:p>
    <w:p w14:paraId="148F0342" w14:textId="77777777" w:rsidR="005C4CA6" w:rsidRPr="001F1522" w:rsidRDefault="005C4CA6" w:rsidP="005C4CA6">
      <w:pPr>
        <w:pStyle w:val="613TextsubbulletlistTextstylesTextstyles"/>
      </w:pPr>
      <w:r w:rsidRPr="001F1522">
        <w:t>Speilberger State-Trait Anxiety</w:t>
      </w:r>
    </w:p>
    <w:p w14:paraId="4D7CB68B" w14:textId="77777777" w:rsidR="005C4CA6" w:rsidRPr="001F1522" w:rsidRDefault="005C4CA6" w:rsidP="005C4CA6">
      <w:pPr>
        <w:pStyle w:val="613TextsubbulletlistTextstylesTextstyles"/>
      </w:pPr>
      <w:r w:rsidRPr="001F1522">
        <w:t>The Geriatric Depression Scale (GDS)</w:t>
      </w:r>
    </w:p>
    <w:p w14:paraId="4473DBD8" w14:textId="77777777" w:rsidR="005C4CA6" w:rsidRPr="001F1522" w:rsidRDefault="005C4CA6" w:rsidP="005C4CA6">
      <w:pPr>
        <w:pStyle w:val="613TextsubbulletlistTextstylesTextstyles"/>
      </w:pPr>
      <w:r w:rsidRPr="001F1522">
        <w:t>Hamilton Depression and Melancholia Scale</w:t>
      </w:r>
    </w:p>
    <w:p w14:paraId="2BC5D625" w14:textId="77777777" w:rsidR="005C4CA6" w:rsidRPr="001F1522" w:rsidRDefault="005C4CA6" w:rsidP="005C4CA6">
      <w:pPr>
        <w:pStyle w:val="616TextsubbulletlistlastTextstylesTextstyles"/>
      </w:pPr>
      <w:r w:rsidRPr="001F1522">
        <w:t>Profile of Mood States (POMS)</w:t>
      </w:r>
    </w:p>
    <w:p w14:paraId="5FB519C3" w14:textId="77777777" w:rsidR="005C4CA6" w:rsidRPr="001F1522" w:rsidRDefault="005C4CA6" w:rsidP="005C4CA6">
      <w:pPr>
        <w:pStyle w:val="614TextbulletlistlastTextstylesTextstyles"/>
      </w:pPr>
      <w:bookmarkStart w:id="36" w:name="_Hlk66099433"/>
      <w:r w:rsidRPr="001F1522">
        <w:t>Additional outcomes</w:t>
      </w:r>
    </w:p>
    <w:p w14:paraId="41AA4341" w14:textId="77777777" w:rsidR="005C4CA6" w:rsidRPr="001F1522" w:rsidRDefault="005C4CA6" w:rsidP="005C4CA6">
      <w:pPr>
        <w:pStyle w:val="613TextsubbulletlistTextstylesTextstyles"/>
      </w:pPr>
      <w:r w:rsidRPr="001F1522">
        <w:t>Diabetes/diabetes complications</w:t>
      </w:r>
    </w:p>
    <w:p w14:paraId="3BE2E04B" w14:textId="77777777" w:rsidR="005C4CA6" w:rsidRPr="001F1522" w:rsidRDefault="005C4CA6" w:rsidP="005C4CA6">
      <w:pPr>
        <w:pStyle w:val="613TextsubbulletlistTextstylesTextstyles"/>
      </w:pPr>
      <w:r w:rsidRPr="001F1522">
        <w:t>Prostate cancer</w:t>
      </w:r>
    </w:p>
    <w:p w14:paraId="09C36242" w14:textId="77777777" w:rsidR="005C4CA6" w:rsidRPr="001F1522" w:rsidRDefault="005C4CA6" w:rsidP="005C4CA6">
      <w:pPr>
        <w:pStyle w:val="613TextsubbulletlistTextstylesTextstyles"/>
      </w:pPr>
      <w:r w:rsidRPr="001F1522">
        <w:t>Oedema</w:t>
      </w:r>
    </w:p>
    <w:p w14:paraId="279D3C9E" w14:textId="77777777" w:rsidR="005C4CA6" w:rsidRPr="001F1522" w:rsidRDefault="005C4CA6" w:rsidP="005C4CA6">
      <w:pPr>
        <w:pStyle w:val="613TextsubbulletlistTextstylesTextstyles"/>
      </w:pPr>
      <w:r w:rsidRPr="001F1522">
        <w:t>Hypertension</w:t>
      </w:r>
    </w:p>
    <w:p w14:paraId="562B4D8B" w14:textId="77777777" w:rsidR="005C4CA6" w:rsidRPr="001F1522" w:rsidRDefault="005C4CA6" w:rsidP="005C4CA6">
      <w:pPr>
        <w:pStyle w:val="613TextsubbulletlistTextstylesTextstyles"/>
      </w:pPr>
      <w:r w:rsidRPr="001F1522">
        <w:t>High Haematocrit</w:t>
      </w:r>
    </w:p>
    <w:p w14:paraId="564AA6A9" w14:textId="77777777" w:rsidR="005C4CA6" w:rsidRPr="001F1522" w:rsidRDefault="005C4CA6" w:rsidP="005C4CA6">
      <w:pPr>
        <w:pStyle w:val="613TextsubbulletlistTextstylesTextstyles"/>
      </w:pPr>
      <w:r w:rsidRPr="001F1522">
        <w:t>Venous thromboembolism</w:t>
      </w:r>
    </w:p>
    <w:p w14:paraId="08E88115" w14:textId="77777777" w:rsidR="005C4CA6" w:rsidRPr="001F1522" w:rsidRDefault="005C4CA6" w:rsidP="005C4CA6">
      <w:pPr>
        <w:pStyle w:val="616TextsubbulletlistlastTextstylesTextstyles"/>
      </w:pPr>
      <w:r w:rsidRPr="001F1522">
        <w:t>Non-stroke cerebrovascular pathology (e.g., carotid occlusion and carotid stenosis</w:t>
      </w:r>
      <w:bookmarkEnd w:id="28"/>
      <w:r w:rsidRPr="001F1522">
        <w:t>).</w:t>
      </w:r>
    </w:p>
    <w:bookmarkEnd w:id="36"/>
    <w:p w14:paraId="5AACB461" w14:textId="77777777" w:rsidR="005C4CA6" w:rsidRPr="001F1522" w:rsidRDefault="005C4CA6" w:rsidP="005C4CA6">
      <w:pPr>
        <w:pStyle w:val="602TextfoTextstylesTextstyles"/>
      </w:pPr>
      <w:r w:rsidRPr="001F1522">
        <w:lastRenderedPageBreak/>
        <w:t>When multiple assessments were reported, outcomes assessed at 12 months or at the closest time point to 12 months were selected for analysis.</w:t>
      </w:r>
    </w:p>
    <w:p w14:paraId="2E90DE75" w14:textId="77777777" w:rsidR="005C4CA6" w:rsidRPr="001F1522" w:rsidRDefault="005C4CA6" w:rsidP="005C4CA6">
      <w:pPr>
        <w:pStyle w:val="53BheadHeadingsHeadingstyles"/>
        <w:rPr>
          <w:lang w:eastAsia="en-GB"/>
        </w:rPr>
      </w:pPr>
      <w:r w:rsidRPr="001F1522">
        <w:rPr>
          <w:lang w:eastAsia="en-GB"/>
        </w:rPr>
        <w:t>Identifying studies: information sources and search strategy</w:t>
      </w:r>
    </w:p>
    <w:p w14:paraId="06B2F397" w14:textId="77777777" w:rsidR="005C4CA6" w:rsidRPr="001F1522" w:rsidRDefault="005C4CA6" w:rsidP="005C4CA6">
      <w:pPr>
        <w:pStyle w:val="602TextfoTextstylesTextstyles"/>
      </w:pPr>
      <w:r w:rsidRPr="001F1522">
        <w:t xml:space="preserve">Highly sensitive search strategies were designed by an information scientist using appropriate subject headings and text word terms to identify reports of published, ongoing and unpublished randomised controlled trials (RCTs) reporting the clinical effectiveness of TRT in men with low testosterone. The searches were restricted to reports published from 1992 (year of the first published randomised placebo-controlled study of testosterone administration) to reflect the introduction of TRT in clinical practice and to reports published in English. </w:t>
      </w:r>
      <w:r w:rsidRPr="001F1522">
        <w:rPr>
          <w:bCs/>
        </w:rPr>
        <w:t>The Cochrane Highly Sensitive Search Strategy for identifying RCTs was used in MEDLINE and adapted for other electronic databases</w:t>
      </w:r>
      <w:r w:rsidRPr="001F1522">
        <w:t xml:space="preserve">. </w:t>
      </w:r>
      <w:r w:rsidRPr="001F1522">
        <w:rPr>
          <w:bCs/>
        </w:rPr>
        <w:t xml:space="preserve">The searches were conducted in August 2018. The following databases were searched to identify relevant clinical trials: MEDLINE, </w:t>
      </w:r>
      <w:r w:rsidRPr="001F1522">
        <w:t xml:space="preserve">MEDLINE In-Process &amp; Other Non-Indexed Citations, MEDLINE Epub Ahead of Print, </w:t>
      </w:r>
      <w:r w:rsidRPr="001F1522">
        <w:rPr>
          <w:bCs/>
        </w:rPr>
        <w:t xml:space="preserve">EMBASE, Science Citation Index, and the Cochrane Controlled Trials Register (CENTRAL). Cochrane Database of Systematic Reviews (CDSR), Database of Abstracts of Review of Effects (DARE) and the HTA databases were searched for evidence syntheses. </w:t>
      </w:r>
      <w:r w:rsidRPr="001F1522">
        <w:t>Recent conference proceedings of key professional organisations in the fields of endocrinology (e.g., American Endocrine Society), cardiology (e.g., American College of Cardiology), and men</w:t>
      </w:r>
      <w:r w:rsidRPr="001F1522">
        <w:rPr>
          <w:color w:val="00B0F0"/>
        </w:rPr>
        <w:t>’</w:t>
      </w:r>
      <w:r w:rsidRPr="001F1522">
        <w:t>s health (e.g., European Menopause and Andropause Society, International Society of Men</w:t>
      </w:r>
      <w:r w:rsidRPr="001F1522">
        <w:rPr>
          <w:color w:val="00B0F0"/>
        </w:rPr>
        <w:t>’</w:t>
      </w:r>
      <w:r w:rsidRPr="001F1522">
        <w:t>s Health) were also searched.</w:t>
      </w:r>
    </w:p>
    <w:p w14:paraId="1A37AD77" w14:textId="77777777" w:rsidR="005C4CA6" w:rsidRPr="001F1522" w:rsidRDefault="005C4CA6" w:rsidP="005C4CA6">
      <w:pPr>
        <w:pStyle w:val="602TextfoTextstylesTextstyles"/>
      </w:pPr>
      <w:r w:rsidRPr="001F1522">
        <w:t>Reference lists of all included studies were perused to identify additional potentially relevant reports. We also contacted our panel of experts for details of any additional potentially relevant reports. A full MEDLINE search strategy is presented in Appendix 1.</w:t>
      </w:r>
    </w:p>
    <w:p w14:paraId="65067E40" w14:textId="77777777" w:rsidR="005C4CA6" w:rsidRPr="001F1522" w:rsidRDefault="005C4CA6" w:rsidP="005C4CA6">
      <w:pPr>
        <w:pStyle w:val="602TextfoTextstylesTextstyles"/>
      </w:pPr>
      <w:r w:rsidRPr="001F1522">
        <w:t>Ongoing studies were identified through searching Current Controlled Trials, Clinical Trials and World Health Organisation (WHO) International Clinical Trials Registry. Websites of professional organisations, regulatory bodies and Health Technology Assessment (HTA) organisations were also be searched to identify additional relevant reports.</w:t>
      </w:r>
    </w:p>
    <w:p w14:paraId="45265D27" w14:textId="77777777" w:rsidR="005C4CA6" w:rsidRPr="001F1522" w:rsidRDefault="005C4CA6" w:rsidP="005C4CA6">
      <w:pPr>
        <w:pStyle w:val="53BheadHeadingsHeadingstyles"/>
        <w:rPr>
          <w:lang w:eastAsia="en-GB"/>
        </w:rPr>
      </w:pPr>
      <w:r w:rsidRPr="001F1522">
        <w:rPr>
          <w:lang w:eastAsia="en-GB"/>
        </w:rPr>
        <w:t>Study selection process</w:t>
      </w:r>
    </w:p>
    <w:p w14:paraId="6BD07D54" w14:textId="77777777" w:rsidR="005C4CA6" w:rsidRPr="001F1522" w:rsidRDefault="005C4CA6" w:rsidP="005C4CA6">
      <w:pPr>
        <w:pStyle w:val="602TextfoTextstylesTextstyles"/>
      </w:pPr>
      <w:r w:rsidRPr="001F1522">
        <w:t>Two reviewers independently screened titles and abstracts of all citations identified by the search strategies (MC and MB or MAM). All potentially relevant reports were retrieved in full and assessed by one reviewer (MC) with 10% independently checked by a second reviewer (MAM). In addition, all selected reports were independently assessed by a clinical expert (CJ or RQ). Any disagreements during the selection process were resolved by consensus.</w:t>
      </w:r>
    </w:p>
    <w:p w14:paraId="3864E964" w14:textId="77777777" w:rsidR="005C4CA6" w:rsidRPr="001F1522" w:rsidRDefault="005C4CA6" w:rsidP="005C4CA6">
      <w:pPr>
        <w:pStyle w:val="53BheadHeadingsHeadingstyles"/>
        <w:rPr>
          <w:lang w:eastAsia="en-GB"/>
        </w:rPr>
      </w:pPr>
      <w:r w:rsidRPr="001F1522">
        <w:rPr>
          <w:lang w:eastAsia="en-GB"/>
        </w:rPr>
        <w:t>Data collection processes</w:t>
      </w:r>
    </w:p>
    <w:p w14:paraId="125A6E22" w14:textId="77777777" w:rsidR="005C4CA6" w:rsidRPr="001F1522" w:rsidRDefault="005C4CA6" w:rsidP="005C4CA6">
      <w:pPr>
        <w:pStyle w:val="54CheadHeadingsHeadingstyles"/>
        <w:rPr>
          <w:lang w:eastAsia="en-GB"/>
        </w:rPr>
      </w:pPr>
      <w:r w:rsidRPr="001F1522">
        <w:rPr>
          <w:lang w:eastAsia="en-GB"/>
        </w:rPr>
        <w:t>Aggregate data</w:t>
      </w:r>
    </w:p>
    <w:p w14:paraId="323FC8CC" w14:textId="77777777" w:rsidR="005C4CA6" w:rsidRPr="001F1522" w:rsidRDefault="005C4CA6" w:rsidP="005C4CA6">
      <w:pPr>
        <w:pStyle w:val="602TextfoTextstylesTextstyles"/>
      </w:pPr>
      <w:r w:rsidRPr="001F1522">
        <w:t>A data extraction form was designed specifically for this assessment to collect aggregated data from all included studies, regardless of whether IPD could be obtained. Following piloting and further refinement of the form, one reviewer (MC) extracted details of study design, characteristics of studies, interventions and participants, and outcome measures. A second reviewer (MAM) cross-checked a random sample of 10% of selected studies. Extracted data were further checked for accuracy by the project statistician (JH). Any disagreements were resolved by consensus. Details of the items collected in the data extraction form are presented in Appendix 2.</w:t>
      </w:r>
    </w:p>
    <w:p w14:paraId="540707A9" w14:textId="77777777" w:rsidR="005C4CA6" w:rsidRPr="001F1522" w:rsidRDefault="005C4CA6" w:rsidP="005C4CA6">
      <w:pPr>
        <w:pStyle w:val="54CheadHeadingsHeadingstyles"/>
      </w:pPr>
      <w:r w:rsidRPr="001F1522">
        <w:t>Individual participant data</w:t>
      </w:r>
    </w:p>
    <w:p w14:paraId="2CBDB829" w14:textId="77777777" w:rsidR="005C4CA6" w:rsidRPr="001F1522" w:rsidRDefault="005C4CA6" w:rsidP="005C4CA6">
      <w:pPr>
        <w:pStyle w:val="602TextfoTextstylesTextstyles"/>
      </w:pPr>
      <w:r w:rsidRPr="001F1522">
        <w:t>Anonymised data for each of the pre-specified variables were required for each randomised participant from as many identified studies as possible.</w:t>
      </w:r>
    </w:p>
    <w:p w14:paraId="054EC79A" w14:textId="77777777" w:rsidR="005C4CA6" w:rsidRPr="001F1522" w:rsidRDefault="005C4CA6" w:rsidP="005C4CA6">
      <w:pPr>
        <w:pStyle w:val="602TextfoTextstylesTextstyles"/>
      </w:pPr>
      <w:r w:rsidRPr="001F1522">
        <w:t xml:space="preserve">We established a collaborative group of the investigators of all identified trials. Contact </w:t>
      </w:r>
      <w:r w:rsidRPr="001F1522">
        <w:lastRenderedPageBreak/>
        <w:t>information of authors of each eligible study was identified from the published report(s) and by electronic searches. All first authors of all eligible studies were initially contacted by email with a brief summary of the scope, rationale and objectives of the project, and invited to join the collaboration and share their anonymised IPD. Reminders were sent to non-responders after one week. Where reminders did not elicit a response, other methods of communication were attempted including telephone calls, letter by post, and attempts to contact other investigators of the respective studies. Once a memorandum of understanding was obtained, preferably electronically, investigators were asked to agree to share and transfer their trial data by signing a Data Sharing Agreement form, which specified that only anonymised data were requested and accepted, stored securely and used exclusively for the purposes of the project.</w:t>
      </w:r>
      <w:r w:rsidRPr="001F1522">
        <w:rPr>
          <w:shd w:val="clear" w:color="auto" w:fill="FFFFFF"/>
        </w:rPr>
        <w:t xml:space="preserve"> Trial data were considered unavailable in the event that no study authors had responded to multiple contact attempts or when the trial authors indicated that they had no longer access to the trial data.</w:t>
      </w:r>
      <w:r w:rsidRPr="001F1522">
        <w:t xml:space="preserve"> Trial authors were requested to provide data on demographic and baseline characteristics of participants and relevant outcomes (see </w:t>
      </w:r>
      <w:r w:rsidRPr="001F1522">
        <w:rPr>
          <w:color w:val="00B0F0"/>
        </w:rPr>
        <w:t>‘</w:t>
      </w:r>
      <w:r w:rsidRPr="001F1522">
        <w:t>List of core items</w:t>
      </w:r>
      <w:r w:rsidRPr="001F1522">
        <w:rPr>
          <w:color w:val="00B0F0"/>
        </w:rPr>
        <w:t>’</w:t>
      </w:r>
      <w:r w:rsidRPr="001F1522">
        <w:t xml:space="preserve"> in Appendix 3 for further details).</w:t>
      </w:r>
    </w:p>
    <w:p w14:paraId="3A4C1618" w14:textId="77777777" w:rsidR="005C4CA6" w:rsidRPr="001F1522" w:rsidRDefault="005C4CA6" w:rsidP="005C4CA6">
      <w:pPr>
        <w:pStyle w:val="602TextfoTextstylesTextstyles"/>
      </w:pPr>
      <w:r w:rsidRPr="001F1522">
        <w:t>A standard operating procedure (SOP) was developed specifically for the management of the IPD (see Appendix 4). A designated Gateway Manager (MC) was responsible for receiving the anonymised IPD from study collaborators and ensuring secure storage on a password-protected computer server area. Access to data at all stages of data process (checking and cleaning) and analysis was restricted to core members of the research team (MC, JH, MB, HR). Transfer of data to personal devices was forbidden at any time. Data were received in a variety of formats according to the security requirements of the countries from which data were received. In most cases, data transfer took place via an electronic system in which files were securely encrypted.</w:t>
      </w:r>
    </w:p>
    <w:p w14:paraId="13F86492" w14:textId="77777777" w:rsidR="005C4CA6" w:rsidRPr="001F1522" w:rsidRDefault="005C4CA6" w:rsidP="005C4CA6">
      <w:pPr>
        <w:pStyle w:val="53BheadHeadingsHeadingstyles"/>
        <w:rPr>
          <w:lang w:eastAsia="en-GB" w:bidi="en-US"/>
        </w:rPr>
      </w:pPr>
      <w:bookmarkStart w:id="37" w:name="_Hlk68250435"/>
      <w:r w:rsidRPr="001F1522">
        <w:rPr>
          <w:lang w:eastAsia="en-GB"/>
        </w:rPr>
        <w:t xml:space="preserve">Data items and IPD </w:t>
      </w:r>
      <w:r w:rsidRPr="001F1522">
        <w:rPr>
          <w:lang w:eastAsia="en-GB" w:bidi="en-US"/>
        </w:rPr>
        <w:t>integrity</w:t>
      </w:r>
    </w:p>
    <w:p w14:paraId="3B370450" w14:textId="77777777" w:rsidR="005C4CA6" w:rsidRPr="001F1522" w:rsidRDefault="005C4CA6" w:rsidP="005C4CA6">
      <w:pPr>
        <w:pStyle w:val="602TextfoTextstylesTextstyles"/>
      </w:pPr>
      <w:r w:rsidRPr="001F1522">
        <w:t>Data requested for each randomised participant are presented in Appendix 3.</w:t>
      </w:r>
      <w:bookmarkEnd w:id="37"/>
    </w:p>
    <w:p w14:paraId="48AD51A5" w14:textId="77777777" w:rsidR="005C4CA6" w:rsidRPr="001F1522" w:rsidRDefault="005C4CA6" w:rsidP="005C4CA6">
      <w:pPr>
        <w:pStyle w:val="602TextfoTextstylesTextstyles"/>
      </w:pPr>
      <w:r w:rsidRPr="001F1522">
        <w:t>Data sets received from the collaborators were initially checked to ensure they were from the correct identified trials and in satisfactory condition to be included in the analyses. Data cleaning was carried out at the individual data set level prior to being merged into a master database. Within each dataset, variable names were standardised and checked for accuracy using summary statistics with published data. Clarification was sought from the trials</w:t>
      </w:r>
      <w:r w:rsidRPr="001F1522">
        <w:rPr>
          <w:color w:val="00B0F0"/>
        </w:rPr>
        <w:t>’</w:t>
      </w:r>
      <w:r w:rsidRPr="001F1522">
        <w:t xml:space="preserve"> authors when discrepancies arose. If clarification was not available or successful, the research team discussed any major discrepancies and decided whether data were eligible for inclusion. After data cleaning was complete, the physiological markers were standardised to be on the same scale. Cardiovascular and cerebrovascular variables, and the additional secondary outcomes, were categorised independently by two clinical review authors (CJ, RQ). Any disagreements were resolved by discussion. Cardiovascular events were based on standardized definition.</w:t>
      </w:r>
      <w:r w:rsidRPr="001F1522">
        <w:rPr>
          <w:noProof/>
          <w:vertAlign w:val="superscript"/>
        </w:rPr>
        <w:t>32</w:t>
      </w:r>
      <w:r w:rsidRPr="001F1522">
        <w:t xml:space="preserve"> The IPD master database comprising all data sets obtained from the collaborators was created using the Stata statistical software version 16.</w:t>
      </w:r>
      <w:r w:rsidRPr="001F1522">
        <w:rPr>
          <w:noProof/>
          <w:vertAlign w:val="superscript"/>
        </w:rPr>
        <w:t>33</w:t>
      </w:r>
    </w:p>
    <w:p w14:paraId="3C2205F3" w14:textId="77777777" w:rsidR="005C4CA6" w:rsidRPr="001F1522" w:rsidRDefault="005C4CA6" w:rsidP="005C4CA6">
      <w:pPr>
        <w:pStyle w:val="53BheadHeadingsHeadingstyles"/>
        <w:rPr>
          <w:lang w:eastAsia="en-GB"/>
        </w:rPr>
      </w:pPr>
      <w:r w:rsidRPr="001F1522">
        <w:rPr>
          <w:lang w:eastAsia="en-GB"/>
        </w:rPr>
        <w:t>Risk of bias assessment in individual studies</w:t>
      </w:r>
    </w:p>
    <w:p w14:paraId="004B2169" w14:textId="77777777" w:rsidR="005C4CA6" w:rsidRPr="001F1522" w:rsidRDefault="005C4CA6" w:rsidP="005C4CA6">
      <w:pPr>
        <w:pStyle w:val="602TextfoTextstylesTextstyles"/>
      </w:pPr>
      <w:r w:rsidRPr="001F1522">
        <w:t>Two reviewers (MC, MAM) independently assessed risk of bias of all included studies using the original version of the Cochrane Collaboration</w:t>
      </w:r>
      <w:r w:rsidRPr="001F1522">
        <w:rPr>
          <w:color w:val="00B0F0"/>
        </w:rPr>
        <w:t>’</w:t>
      </w:r>
      <w:r w:rsidRPr="001F1522">
        <w:t>s risk of bias tool for randomised trials.</w:t>
      </w:r>
      <w:r w:rsidRPr="001F1522">
        <w:rPr>
          <w:noProof/>
          <w:vertAlign w:val="superscript"/>
        </w:rPr>
        <w:t>34</w:t>
      </w:r>
      <w:r w:rsidRPr="001F1522">
        <w:t xml:space="preserve"> For the studies that provided IPD, follow-up enquiries were made with the respective collaborator where details required to assess any domain(s) were unclear or not reported, and the risk of bias assessment updated accordingly with any additional information. We also conducted risk of bias assessment based on information reported in the trial publications. No follow-up enquiries were made regarding missing or unclear information for studies that did not provide IPD. The following domains were assessed: random sequence generation, allocation concealment, blinding of participants, blinding of personnel, blinding of outcome assessment, </w:t>
      </w:r>
      <w:r w:rsidRPr="001F1522">
        <w:lastRenderedPageBreak/>
        <w:t xml:space="preserve">incomplete outcome data, selective outcome reporting and any other bias (for example, conflict of interest, contamination bias). Individual items were categorised as high risk of bias, low risk of bias or unclear risk of bias. In particular, blinding of participants/personnel/outcome assessors was judged to be HIGH if any member of the study team was not blinded. Studies reported as </w:t>
      </w:r>
      <w:r w:rsidRPr="001F1522">
        <w:rPr>
          <w:color w:val="00B0F0"/>
        </w:rPr>
        <w:t>“</w:t>
      </w:r>
      <w:r w:rsidRPr="001F1522">
        <w:t>double blinded</w:t>
      </w:r>
      <w:r w:rsidRPr="001F1522">
        <w:rPr>
          <w:color w:val="00B0F0"/>
        </w:rPr>
        <w:t>”</w:t>
      </w:r>
      <w:r w:rsidRPr="001F1522">
        <w:t xml:space="preserve"> were assessed as UNCLEAR if no further details of blinding were provided.</w:t>
      </w:r>
    </w:p>
    <w:p w14:paraId="5D4D5C5C" w14:textId="77777777" w:rsidR="005C4CA6" w:rsidRPr="001F1522" w:rsidRDefault="005C4CA6" w:rsidP="005C4CA6">
      <w:pPr>
        <w:pStyle w:val="602TextfoTextstylesTextstyles"/>
      </w:pPr>
      <w:r w:rsidRPr="001F1522">
        <w:t xml:space="preserve">Selective outcome reporting was assessed as UNCLEAR if the protocol was not available for cross-checking; other bias was judged to be HIGH if the study was sponsored and/or conducted by a pharmaceutical company. </w:t>
      </w:r>
      <w:r w:rsidRPr="001F1522">
        <w:rPr>
          <w:rFonts w:eastAsia="FreeSerif"/>
        </w:rPr>
        <w:t xml:space="preserve">We considered a study to have an overall i) HIGH risk of bias if </w:t>
      </w:r>
      <w:r w:rsidRPr="001F1522">
        <w:rPr>
          <w:lang w:eastAsia="en-GB"/>
        </w:rPr>
        <w:t xml:space="preserve">one or more key domains (selection bias, detection bias) were judged to be at high risk; ii) UNCLEAR risk of bias if one or more key domains were judged to be at unclear risk; iii) LOW risk of bias if all key domains were judged to be at low risk. </w:t>
      </w:r>
      <w:r w:rsidRPr="001F1522">
        <w:t>Any disagreements were resolved by consensus between review authors.</w:t>
      </w:r>
    </w:p>
    <w:p w14:paraId="7BDD1D7F" w14:textId="77777777" w:rsidR="005C4CA6" w:rsidRPr="001F1522" w:rsidRDefault="005C4CA6" w:rsidP="005C4CA6">
      <w:pPr>
        <w:pStyle w:val="53BheadHeadingsHeadingstyles"/>
        <w:rPr>
          <w:lang w:eastAsia="en-GB"/>
        </w:rPr>
      </w:pPr>
      <w:r w:rsidRPr="001F1522">
        <w:rPr>
          <w:lang w:eastAsia="en-GB"/>
        </w:rPr>
        <w:t>Statistical analyses</w:t>
      </w:r>
    </w:p>
    <w:p w14:paraId="6CC184D3" w14:textId="3D26C5D2" w:rsidR="005C4CA6" w:rsidRPr="001F1522" w:rsidRDefault="005C4CA6" w:rsidP="005C4CA6">
      <w:pPr>
        <w:pStyle w:val="602TextfoTextstylesTextstyles"/>
      </w:pPr>
      <w:r w:rsidRPr="001F1522">
        <w:t>All analyses were conducted according to the intention-to-treat principle, following a pre-specified statistical analysis plan and undertaken using Stata 16</w:t>
      </w:r>
      <w:r w:rsidRPr="001F1522">
        <w:rPr>
          <w:rFonts w:eastAsia="FreeSerif"/>
        </w:rPr>
        <w:t>.</w:t>
      </w:r>
      <w:r w:rsidRPr="001F1522">
        <w:rPr>
          <w:rFonts w:eastAsia="FreeSerif"/>
          <w:noProof/>
          <w:vertAlign w:val="superscript"/>
        </w:rPr>
        <w:t>33</w:t>
      </w:r>
      <w:r w:rsidRPr="001F1522">
        <w:t xml:space="preserve"> Treatment effects are presented with 95% confidence intervals (CIs) unless otherwise stated. P-values for the primary outcomes are reported in tables and in the text, whilst those for the secondary outcomes are only reported in the text. No adjustment for multiple secondary outcomes was performed. As participants could experience more than one event, the analyses for primary outcomes were conducted at the participant level and not according to the number of events.</w:t>
      </w:r>
    </w:p>
    <w:p w14:paraId="57117DE0" w14:textId="77777777" w:rsidR="005C4CA6" w:rsidRPr="001F1522" w:rsidRDefault="005C4CA6" w:rsidP="005C4CA6">
      <w:pPr>
        <w:pStyle w:val="602TextfoTextstylesTextstyles"/>
      </w:pPr>
      <w:r w:rsidRPr="001F1522">
        <w:t>Baseline characteristics and outcome measures are described by randomisation group using appropriate summary statistics.</w:t>
      </w:r>
    </w:p>
    <w:p w14:paraId="5516D184" w14:textId="77777777" w:rsidR="005C4CA6" w:rsidRPr="001F1522" w:rsidRDefault="005C4CA6" w:rsidP="005C4CA6">
      <w:pPr>
        <w:pStyle w:val="602TextfoTextstylesTextstyles"/>
      </w:pPr>
      <w:r w:rsidRPr="001F1522">
        <w:t>For the main analyses, we used two approaches: one-stage meta-analysis approach for each outcome using the acquired IPD and a two-stage approach enabling the integration of the IPD along with the extracted published study summaries for studies eligible but without IPD.</w:t>
      </w:r>
    </w:p>
    <w:p w14:paraId="6770984E" w14:textId="77777777" w:rsidR="005C4CA6" w:rsidRPr="001F1522" w:rsidRDefault="005C4CA6" w:rsidP="005C4CA6">
      <w:pPr>
        <w:pStyle w:val="602TextfoTextstylesTextstyles"/>
      </w:pPr>
      <w:r w:rsidRPr="001F1522">
        <w:t xml:space="preserve">To allow direct comparison, SF-36 and SF-12 scores were transformed into </w:t>
      </w:r>
      <w:r w:rsidRPr="001F1522">
        <w:rPr>
          <w:i/>
          <w:iCs/>
        </w:rPr>
        <w:t>T</w:t>
      </w:r>
      <w:r w:rsidRPr="001F1522">
        <w:t>-scores.</w:t>
      </w:r>
      <w:r w:rsidRPr="001F1522">
        <w:rPr>
          <w:noProof/>
          <w:vertAlign w:val="superscript"/>
        </w:rPr>
        <w:t>35</w:t>
      </w:r>
    </w:p>
    <w:p w14:paraId="658FE2FE" w14:textId="77777777" w:rsidR="005C4CA6" w:rsidRPr="001F1522" w:rsidRDefault="005C4CA6" w:rsidP="005C4CA6">
      <w:pPr>
        <w:pStyle w:val="602TextfoTextstylesTextstyles"/>
      </w:pPr>
      <w:r w:rsidRPr="001F1522">
        <w:t>For the primary outcomes, to assess small-study effects and publication biases we used counter-enhanced funnel plots and tests for asymmetry using Peter</w:t>
      </w:r>
      <w:r w:rsidRPr="001F1522">
        <w:rPr>
          <w:color w:val="00B0F0"/>
        </w:rPr>
        <w:t>’</w:t>
      </w:r>
      <w:r w:rsidRPr="001F1522">
        <w:t>s test.</w:t>
      </w:r>
    </w:p>
    <w:p w14:paraId="5C041160" w14:textId="77777777" w:rsidR="005C4CA6" w:rsidRPr="001F1522" w:rsidRDefault="005C4CA6" w:rsidP="005C4CA6">
      <w:pPr>
        <w:pStyle w:val="54CheadHeadingsHeadingstyles"/>
      </w:pPr>
      <w:r w:rsidRPr="001F1522">
        <w:t>One-stage analyses</w:t>
      </w:r>
    </w:p>
    <w:p w14:paraId="231B6752" w14:textId="29E0DB8F" w:rsidR="005C4CA6" w:rsidRPr="001F1522" w:rsidRDefault="005C4CA6" w:rsidP="005C4CA6">
      <w:pPr>
        <w:pStyle w:val="602TextfoTextstylesTextstyles"/>
      </w:pPr>
      <w:r w:rsidRPr="001F1522">
        <w:t xml:space="preserve">A one-stage meta-analysis approach involves fitting a regression model to the entire IPD dataset rather than to each trial dataset separately. This model accounts for the clustering of participants within trials. For the primary outcomes (all binary), a fixed effect logistic regression model accounting for clustering and allowing a separate intercept per study was used. This is because a random-effects model - with a random intercept on study and random slope on treatment - failed to converge. Effect estimates were presented as odds ratios and accompanying 95% CIs. For the secondary outcomes (all continuous), a random-effects linear regression model with a random intercept on study and a random slope on treatment was performed, accounting for clustering and allowing separate baseline adjustment per study as well as a separate residual variance using restricted maximum likelihood (REML). These effect estimates were presented as mean differences (MD) and accompanying 95% CIs. The estimated between-study variance, </w:t>
      </w:r>
      <m:oMath>
        <m:sSup>
          <m:sSupPr>
            <m:ctrlPr>
              <w:rPr>
                <w:rFonts w:ascii="Cambria Math" w:hAnsi="Cambria Math"/>
                <w:i/>
                <w:szCs w:val="24"/>
              </w:rPr>
            </m:ctrlPr>
          </m:sSupPr>
          <m:e>
            <m:r>
              <w:rPr>
                <w:rFonts w:ascii="Cambria Math" w:hAnsi="Cambria Math"/>
                <w:szCs w:val="24"/>
              </w:rPr>
              <m:t>τ</m:t>
            </m:r>
          </m:e>
          <m:sup>
            <m:r>
              <w:rPr>
                <w:rFonts w:ascii="Cambria Math" w:hAnsi="Cambria Math"/>
                <w:szCs w:val="24"/>
              </w:rPr>
              <m:t>2</m:t>
            </m:r>
          </m:sup>
        </m:sSup>
      </m:oMath>
      <w:r w:rsidRPr="001F1522">
        <w:t xml:space="preserve"> is reported to assess heterogeneity. The additional outcomes are summarised descriptively with a post-hoc chi-squared analysis undertaken.</w:t>
      </w:r>
    </w:p>
    <w:p w14:paraId="6D57674A" w14:textId="77777777" w:rsidR="005C4CA6" w:rsidRPr="001F1522" w:rsidRDefault="005C4CA6" w:rsidP="005C4CA6">
      <w:pPr>
        <w:pStyle w:val="54CheadHeadingsHeadingstyles"/>
      </w:pPr>
      <w:r w:rsidRPr="001F1522">
        <w:t>Two-stage analyses</w:t>
      </w:r>
    </w:p>
    <w:p w14:paraId="4D226C0E" w14:textId="77777777" w:rsidR="005C4CA6" w:rsidRPr="001F1522" w:rsidRDefault="005C4CA6" w:rsidP="005C4CA6">
      <w:pPr>
        <w:pStyle w:val="602TextfoTextstylesTextstyles"/>
      </w:pPr>
      <w:r w:rsidRPr="001F1522">
        <w:t xml:space="preserve">Given that IPD were not available for all eligible studies, two-stage meta-analyses were also </w:t>
      </w:r>
      <w:r w:rsidRPr="001F1522">
        <w:lastRenderedPageBreak/>
        <w:t>undertaken on all viable outcomes. Outcomes were analysed in their original trial and then combined in a meta-analysis to give an overall measure of effect. The first stage involves analysing IPD separately in each study to obtain aggregate data (i.e., the treatment effect in each study). For the primary outcomes, logistic regression models were fitted for each outcome. For secondary outcomes, linear regression models were similarly fitted as well as adjusting for baseline score. For studies with no IPD, we obtained effect estimates and standard errors according to current methodological recommendations, either directly from study publications or through communication with studies</w:t>
      </w:r>
      <w:r w:rsidRPr="001F1522">
        <w:rPr>
          <w:color w:val="00B0F0"/>
        </w:rPr>
        <w:t>’</w:t>
      </w:r>
      <w:r w:rsidRPr="001F1522">
        <w:t xml:space="preserve"> authors, as aggregated estimates.</w:t>
      </w:r>
      <w:r w:rsidRPr="001F1522">
        <w:rPr>
          <w:noProof/>
          <w:vertAlign w:val="superscript"/>
        </w:rPr>
        <w:t>34</w:t>
      </w:r>
      <w:r w:rsidRPr="001F1522">
        <w:t xml:space="preserve"> In the second stage, the effect estimates from the IPD and aggregate studies were pooled together using a random-effects model with REML to produce effect estimates by study, IPD studies, aggregate data and overall. For models that would not converge using REML, then a random effects model using the DerSimonian &amp; Laird method was used. Heterogeneity was assessed using I</w:t>
      </w:r>
      <w:r w:rsidRPr="001F1522">
        <w:rPr>
          <w:vertAlign w:val="superscript"/>
        </w:rPr>
        <w:t>2</w:t>
      </w:r>
      <w:r w:rsidRPr="001F1522">
        <w:t xml:space="preserve"> statistic.</w:t>
      </w:r>
    </w:p>
    <w:p w14:paraId="3C983DC3" w14:textId="77777777" w:rsidR="005C4CA6" w:rsidRPr="001F1522" w:rsidRDefault="005C4CA6" w:rsidP="005C4CA6">
      <w:pPr>
        <w:pStyle w:val="54CheadHeadingsHeadingstyles"/>
      </w:pPr>
      <w:r w:rsidRPr="001F1522">
        <w:t>Sensitivity analyses</w:t>
      </w:r>
    </w:p>
    <w:p w14:paraId="3786322A" w14:textId="77777777" w:rsidR="005C4CA6" w:rsidRPr="001F1522" w:rsidRDefault="005C4CA6" w:rsidP="005C4CA6">
      <w:pPr>
        <w:pStyle w:val="602TextfoTextstylesTextstyles"/>
      </w:pPr>
      <w:r w:rsidRPr="001F1522">
        <w:t>Due to the low event rate for the primary outcome, mortality, a Mantel-Haenszel method was also performed for the two-stage analysis.</w:t>
      </w:r>
      <w:r w:rsidRPr="001F1522">
        <w:rPr>
          <w:noProof/>
          <w:vertAlign w:val="superscript"/>
        </w:rPr>
        <w:t>34,36</w:t>
      </w:r>
      <w:r w:rsidRPr="001F1522">
        <w:t xml:space="preserve"> A sensitivity analysis was also performed for the primary outcome, cardiovascular and/or cerebrovascular events, by including unknown cause of death using the same analysis as described under the one-stage analysis.</w:t>
      </w:r>
    </w:p>
    <w:p w14:paraId="323F444F" w14:textId="77777777" w:rsidR="005C4CA6" w:rsidRPr="001F1522" w:rsidRDefault="005C4CA6" w:rsidP="005C4CA6">
      <w:pPr>
        <w:pStyle w:val="602TextfoTextstylesTextstyles"/>
      </w:pPr>
      <w:r w:rsidRPr="001F1522">
        <w:t>For the secondary outcomes, glucose and HbA1c, a sensitivity analysis of removing participants with diabetes at baseline was performed as these participants could have been on medication which artificially lowers these outcomes.</w:t>
      </w:r>
    </w:p>
    <w:p w14:paraId="402C5661" w14:textId="77777777" w:rsidR="005C4CA6" w:rsidRPr="001F1522" w:rsidRDefault="005C4CA6" w:rsidP="005C4CA6">
      <w:pPr>
        <w:pStyle w:val="54CheadHeadingsHeadingstyles"/>
      </w:pPr>
      <w:r w:rsidRPr="001F1522">
        <w:t>Pre-specified subgroup analyses</w:t>
      </w:r>
    </w:p>
    <w:p w14:paraId="7FFA8C3E" w14:textId="77777777" w:rsidR="005C4CA6" w:rsidRPr="001F1522" w:rsidRDefault="005C4CA6" w:rsidP="005C4CA6">
      <w:pPr>
        <w:pStyle w:val="602TextfoTextstylesTextstyles"/>
      </w:pPr>
      <w:r w:rsidRPr="001F1522">
        <w:t xml:space="preserve">Pre-specified subgroup was conducted to explore possible treatment modifying effects of </w:t>
      </w:r>
      <w:r w:rsidRPr="001F1522">
        <w:rPr>
          <w:rFonts w:eastAsia="Calibri"/>
        </w:rPr>
        <w:t xml:space="preserve">diabetes, smoking status, </w:t>
      </w:r>
      <w:r w:rsidRPr="001F1522">
        <w:t>testosterone and free testosterone levels on the primary outcome, cardiovascular and/or cerebrovascular events. A subgroup analysis for mortality proved unfeasible due to the limited number of reported events across trials. We originally planned to specify categories for testosterone and free testosterone; however, due to the sparse</w:t>
      </w:r>
      <w:r w:rsidRPr="001F1522" w:rsidDel="004B766A">
        <w:t xml:space="preserve"> </w:t>
      </w:r>
      <w:r w:rsidRPr="001F1522">
        <w:t>data available within each category, these were explored as continuous variables.</w:t>
      </w:r>
    </w:p>
    <w:p w14:paraId="49E331E4" w14:textId="77777777" w:rsidR="005C4CA6" w:rsidRPr="001F1522" w:rsidRDefault="005C4CA6" w:rsidP="005C4CA6">
      <w:pPr>
        <w:pStyle w:val="602TextfoTextstylesTextstyles"/>
      </w:pPr>
      <w:r w:rsidRPr="001F1522">
        <w:t>Subgroup by treatment interactions were assessed by including the within-interaction terms in the models outlined above. As for current methodological recommendations, continuous covariates were centered on the mean value within each trial and binary covariates were centered on the proportion within each trial.</w:t>
      </w:r>
      <w:r w:rsidRPr="001F1522">
        <w:rPr>
          <w:noProof/>
          <w:vertAlign w:val="superscript"/>
        </w:rPr>
        <w:t>37</w:t>
      </w:r>
      <w:r w:rsidRPr="001F1522">
        <w:t xml:space="preserve"> Subgroup analyses were performed on the IPD studies.</w:t>
      </w:r>
    </w:p>
    <w:p w14:paraId="2BFDCBF9" w14:textId="77777777" w:rsidR="005C4CA6" w:rsidRPr="001F1522" w:rsidRDefault="005C4CA6" w:rsidP="005C4CA6">
      <w:pPr>
        <w:pStyle w:val="602TextfoTextstylesTextstyles"/>
      </w:pPr>
      <w:r w:rsidRPr="001F1522">
        <w:t>A stricter level of statistical significance (2-sided 1% significance level) was applied given their exploratory nature and corresponding confidence intervals were set at 99%.</w:t>
      </w:r>
    </w:p>
    <w:p w14:paraId="4286E89F" w14:textId="77777777" w:rsidR="005C4CA6" w:rsidRPr="001F1522" w:rsidRDefault="005C4CA6" w:rsidP="005C4CA6">
      <w:pPr>
        <w:pStyle w:val="54CheadHeadingsHeadingstyles"/>
      </w:pPr>
      <w:r w:rsidRPr="001F1522">
        <w:t>Post-hoc subgroup analyses</w:t>
      </w:r>
    </w:p>
    <w:p w14:paraId="4C96FB72" w14:textId="7A7E888B" w:rsidR="005C4CA6" w:rsidRPr="001F1522" w:rsidRDefault="005C4CA6" w:rsidP="005C4CA6">
      <w:pPr>
        <w:pStyle w:val="602TextfoTextstylesTextstyles"/>
      </w:pPr>
      <w:r w:rsidRPr="001F1522">
        <w:t xml:space="preserve">A post-hoc analysis on possible modifying effects of age on cardiovascular and/or cerebrovascular events was undertaken. Post-hoc analyses on the secondary outcomes were also undertaken following the same method described for the pre-specified subgroup analyses. It was decided to perform analyses on the most reported outcomes by the trials included in the IPD analysis or the outcomes with </w:t>
      </w:r>
      <w:bookmarkStart w:id="38" w:name="_Hlk73526028"/>
      <w:r w:rsidRPr="001F1522">
        <w:t>substantial heterogeneity (</w:t>
      </w:r>
      <m:oMath>
        <m:sSup>
          <m:sSupPr>
            <m:ctrlPr>
              <w:rPr>
                <w:rFonts w:ascii="Cambria Math" w:hAnsi="Cambria Math"/>
                <w:i/>
                <w:szCs w:val="24"/>
              </w:rPr>
            </m:ctrlPr>
          </m:sSupPr>
          <m:e>
            <m:r>
              <w:rPr>
                <w:rFonts w:ascii="Cambria Math" w:hAnsi="Cambria Math"/>
                <w:szCs w:val="24"/>
              </w:rPr>
              <m:t>τ</m:t>
            </m:r>
          </m:e>
          <m:sup>
            <m:r>
              <w:rPr>
                <w:rFonts w:ascii="Cambria Math" w:hAnsi="Cambria Math"/>
                <w:szCs w:val="24"/>
              </w:rPr>
              <m:t>2</m:t>
            </m:r>
          </m:sup>
        </m:sSup>
        <m:r>
          <w:rPr>
            <w:rFonts w:ascii="Cambria Math" w:hAnsi="Cambria Math"/>
            <w:szCs w:val="24"/>
          </w:rPr>
          <m:t>)</m:t>
        </m:r>
      </m:oMath>
      <w:r w:rsidRPr="001F1522">
        <w:t xml:space="preserve"> </w:t>
      </w:r>
      <w:bookmarkEnd w:id="38"/>
      <w:r w:rsidRPr="001F1522">
        <w:t xml:space="preserve">compared to other outcomes. The selected outcomes were </w:t>
      </w:r>
      <w:bookmarkStart w:id="39" w:name="_Hlk73526075"/>
      <w:r w:rsidRPr="001F1522">
        <w:t>AMS for QoL, IIEF-15 and IIEF-5 for sexual function, haemoglobin for physiological markers and BDI for psychological symptoms</w:t>
      </w:r>
      <w:bookmarkEnd w:id="39"/>
      <w:r w:rsidRPr="001F1522">
        <w:t>.</w:t>
      </w:r>
    </w:p>
    <w:p w14:paraId="57391C87" w14:textId="77777777" w:rsidR="005C4CA6" w:rsidRPr="001F1522" w:rsidRDefault="005C4CA6" w:rsidP="005C4CA6">
      <w:pPr>
        <w:pStyle w:val="52AheadHeadingsHeadingstyles"/>
      </w:pPr>
      <w:r w:rsidRPr="001F1522">
        <w:lastRenderedPageBreak/>
        <w:t>Results of the quantitative synthesis and IPD meta-analysis</w:t>
      </w:r>
    </w:p>
    <w:p w14:paraId="45085842" w14:textId="77777777" w:rsidR="005C4CA6" w:rsidRPr="001F1522" w:rsidRDefault="005C4CA6" w:rsidP="005C4CA6">
      <w:pPr>
        <w:pStyle w:val="53BheadHeadingsHeadingstyles"/>
      </w:pPr>
      <w:r w:rsidRPr="001F1522">
        <w:t>Study selection and IPD obtained</w:t>
      </w:r>
    </w:p>
    <w:p w14:paraId="6C2EC76C" w14:textId="77777777" w:rsidR="005C4CA6" w:rsidRPr="001F1522" w:rsidRDefault="005C4CA6" w:rsidP="005C4CA6">
      <w:pPr>
        <w:pStyle w:val="602TextfoTextstylesTextstyles"/>
      </w:pPr>
      <w:bookmarkStart w:id="40" w:name="_Hlk66704680"/>
      <w:r w:rsidRPr="001F1522">
        <w:t>The literature searches identified 9871 records. After de-duplication, 5603 records were screened for relevance. Of these, 225 were considered potentially relevant and selected for full text assessment. Of the 225 articles retrieved and assessed in-depth, 109 publications reporting 35 studies met the inclusion criteria, while the remaining 116 articles were deemed not suitable for inclusion. We sought IPD from all 35 studies (total of 5601 randomised participants) and obtained IPD from 17 studies (total of 3431 out of 3474 randomised participants in these 17 studies). The IPD integrity section reports details of discrepancies between numbers of randomised participants reported in publications and IPD received. Aggregate data were available for all 35 studies (5601 randomised participants). The PRISMA-IPD flow diagram illustrating the study selection process is presented in Figure 1.</w:t>
      </w:r>
      <w:bookmarkEnd w:id="40"/>
    </w:p>
    <w:p w14:paraId="59A56634" w14:textId="77777777" w:rsidR="005C4CA6" w:rsidRPr="001F1522" w:rsidRDefault="005C4CA6" w:rsidP="005C4CA6">
      <w:pPr>
        <w:pStyle w:val="81FigurelegendTableFigureBoxstyles"/>
        <w:rPr>
          <w:rFonts w:eastAsia="Calibri"/>
          <w:lang w:val="en-GB" w:eastAsia="en-GB"/>
        </w:rPr>
      </w:pPr>
      <w:r w:rsidRPr="001F1522">
        <w:rPr>
          <w:rFonts w:eastAsia="Calibri"/>
          <w:b/>
        </w:rPr>
        <w:t>FIGURE 1</w:t>
      </w:r>
      <w:r w:rsidRPr="001F1522">
        <w:rPr>
          <w:rFonts w:eastAsia="Calibri"/>
          <w:b/>
        </w:rPr>
        <w:t> </w:t>
      </w:r>
      <w:r w:rsidRPr="001F1522">
        <w:rPr>
          <w:rFonts w:eastAsia="Calibri"/>
          <w:lang w:val="en-GB" w:eastAsia="en-GB"/>
        </w:rPr>
        <w:t>PRISMA-IPD flow diagram of selected studies</w:t>
      </w:r>
    </w:p>
    <w:p w14:paraId="394ECF5A" w14:textId="77777777" w:rsidR="005C4CA6" w:rsidRPr="001F1522" w:rsidRDefault="005C4CA6" w:rsidP="005C4CA6">
      <w:pPr>
        <w:pStyle w:val="53BheadHeadingsHeadingstyles"/>
      </w:pPr>
      <w:r w:rsidRPr="001F1522">
        <w:t>Study characteristics</w:t>
      </w:r>
    </w:p>
    <w:p w14:paraId="1F759035" w14:textId="77777777" w:rsidR="005C4CA6" w:rsidRPr="001F1522" w:rsidRDefault="005C4CA6" w:rsidP="005C4CA6">
      <w:pPr>
        <w:pStyle w:val="602TextfoTextstylesTextstyles"/>
      </w:pPr>
      <w:r w:rsidRPr="001F1522">
        <w:t>The study characteristics of the 35 included RCTs (total number of participants randomised to testosterone or placebo, as reported in the respective publications: 5601) are detailed in Appendix 5 Table 31 (studies providing IPD) and Table 32 (studies not providing IPD) and summarised in Tables 1 (studies providing IPD) and 2 (studies not providing IPD). These tables include only information from the relevant publications, and not from any IPD received from collaborators.</w:t>
      </w:r>
    </w:p>
    <w:p w14:paraId="7C29F2EE" w14:textId="77777777" w:rsidR="005C4CA6" w:rsidRPr="001F1522" w:rsidRDefault="005C4CA6" w:rsidP="005C4CA6">
      <w:pPr>
        <w:pStyle w:val="54CheadHeadingsHeadingstyles"/>
        <w:rPr>
          <w:rFonts w:eastAsia="Calibri"/>
          <w:lang w:eastAsia="en-GB"/>
        </w:rPr>
      </w:pPr>
      <w:r w:rsidRPr="001F1522">
        <w:rPr>
          <w:rFonts w:eastAsia="Calibri"/>
          <w:lang w:eastAsia="en-GB"/>
        </w:rPr>
        <w:t>IPD studies</w:t>
      </w:r>
    </w:p>
    <w:p w14:paraId="70597EB5" w14:textId="77777777" w:rsidR="005C4CA6" w:rsidRPr="001F1522" w:rsidRDefault="005C4CA6" w:rsidP="005C4CA6">
      <w:pPr>
        <w:pStyle w:val="602TextfoTextstylesTextstyles"/>
        <w:rPr>
          <w:lang w:eastAsia="en-GB"/>
        </w:rPr>
      </w:pPr>
      <w:r w:rsidRPr="001F1522">
        <w:rPr>
          <w:lang w:eastAsia="en-GB"/>
        </w:rPr>
        <w:t>Of the 17 studies that provided data for the IPD analyses, six were conducted in the USA,</w:t>
      </w:r>
      <w:r w:rsidRPr="001F1522">
        <w:rPr>
          <w:noProof/>
          <w:vertAlign w:val="superscript"/>
          <w:lang w:eastAsia="en-GB"/>
        </w:rPr>
        <w:t>11,12,38-41</w:t>
      </w:r>
      <w:r w:rsidRPr="001F1522">
        <w:rPr>
          <w:lang w:eastAsia="en-GB"/>
        </w:rPr>
        <w:t xml:space="preserve"> three in the UK,</w:t>
      </w:r>
      <w:r w:rsidRPr="001F1522">
        <w:rPr>
          <w:noProof/>
          <w:vertAlign w:val="superscript"/>
          <w:lang w:eastAsia="en-GB"/>
        </w:rPr>
        <w:t>42-44</w:t>
      </w:r>
      <w:r w:rsidRPr="001F1522">
        <w:rPr>
          <w:lang w:eastAsia="en-GB"/>
        </w:rPr>
        <w:t xml:space="preserve"> one in each of Netherlands,</w:t>
      </w:r>
      <w:r w:rsidRPr="001F1522">
        <w:rPr>
          <w:noProof/>
          <w:vertAlign w:val="superscript"/>
          <w:lang w:eastAsia="en-GB"/>
        </w:rPr>
        <w:t>45</w:t>
      </w:r>
      <w:r w:rsidRPr="001F1522">
        <w:rPr>
          <w:lang w:eastAsia="en-GB"/>
        </w:rPr>
        <w:t xml:space="preserve"> Australia,</w:t>
      </w:r>
      <w:r w:rsidRPr="001F1522">
        <w:rPr>
          <w:noProof/>
          <w:vertAlign w:val="superscript"/>
          <w:lang w:eastAsia="en-GB"/>
        </w:rPr>
        <w:t>46</w:t>
      </w:r>
      <w:r w:rsidRPr="001F1522">
        <w:rPr>
          <w:lang w:eastAsia="en-GB"/>
        </w:rPr>
        <w:t xml:space="preserve"> Russia,</w:t>
      </w:r>
      <w:r w:rsidRPr="001F1522">
        <w:rPr>
          <w:noProof/>
          <w:vertAlign w:val="superscript"/>
          <w:lang w:eastAsia="en-GB"/>
        </w:rPr>
        <w:t>47</w:t>
      </w:r>
      <w:r w:rsidRPr="001F1522">
        <w:rPr>
          <w:lang w:eastAsia="en-GB"/>
        </w:rPr>
        <w:t xml:space="preserve"> Slovenia,</w:t>
      </w:r>
      <w:r w:rsidRPr="001F1522">
        <w:rPr>
          <w:noProof/>
          <w:vertAlign w:val="superscript"/>
          <w:lang w:eastAsia="en-GB"/>
        </w:rPr>
        <w:t>48</w:t>
      </w:r>
      <w:r w:rsidRPr="001F1522">
        <w:rPr>
          <w:lang w:eastAsia="en-GB"/>
        </w:rPr>
        <w:t xml:space="preserve"> Malaysia,</w:t>
      </w:r>
      <w:r w:rsidRPr="001F1522">
        <w:rPr>
          <w:noProof/>
          <w:vertAlign w:val="superscript"/>
          <w:lang w:eastAsia="en-GB"/>
        </w:rPr>
        <w:t>49</w:t>
      </w:r>
      <w:r w:rsidRPr="001F1522">
        <w:rPr>
          <w:lang w:eastAsia="en-GB"/>
        </w:rPr>
        <w:t xml:space="preserve"> Denmark,</w:t>
      </w:r>
      <w:r w:rsidRPr="001F1522">
        <w:rPr>
          <w:noProof/>
          <w:vertAlign w:val="superscript"/>
          <w:lang w:eastAsia="en-GB"/>
        </w:rPr>
        <w:t>50</w:t>
      </w:r>
      <w:r w:rsidRPr="001F1522">
        <w:rPr>
          <w:lang w:eastAsia="en-GB"/>
        </w:rPr>
        <w:t xml:space="preserve"> and Norway,</w:t>
      </w:r>
      <w:r w:rsidRPr="001F1522">
        <w:rPr>
          <w:noProof/>
          <w:vertAlign w:val="superscript"/>
          <w:lang w:eastAsia="en-GB"/>
        </w:rPr>
        <w:t>51</w:t>
      </w:r>
      <w:r w:rsidRPr="001F1522">
        <w:rPr>
          <w:lang w:eastAsia="en-GB"/>
        </w:rPr>
        <w:t xml:space="preserve"> and the remaining study was conducted across nine countries (Argentina, Canada, Germany, Spain, Italy, South Korea, Puerto Rico, UK, USA)</w:t>
      </w:r>
      <w:r w:rsidRPr="001F1522">
        <w:rPr>
          <w:noProof/>
          <w:vertAlign w:val="superscript"/>
          <w:lang w:eastAsia="en-GB"/>
        </w:rPr>
        <w:t>52</w:t>
      </w:r>
      <w:r w:rsidRPr="001F1522">
        <w:rPr>
          <w:lang w:eastAsia="en-GB"/>
        </w:rPr>
        <w:t>. The majority of studies were single centre,</w:t>
      </w:r>
      <w:r w:rsidRPr="001F1522">
        <w:rPr>
          <w:noProof/>
          <w:vertAlign w:val="superscript"/>
          <w:lang w:eastAsia="en-GB"/>
        </w:rPr>
        <w:t>38,40,41,43-51</w:t>
      </w:r>
      <w:r w:rsidRPr="001F1522">
        <w:rPr>
          <w:lang w:eastAsia="en-GB"/>
        </w:rPr>
        <w:t xml:space="preserve"> two studies involved three centres,</w:t>
      </w:r>
      <w:r w:rsidRPr="001F1522">
        <w:rPr>
          <w:noProof/>
          <w:vertAlign w:val="superscript"/>
          <w:lang w:eastAsia="en-GB"/>
        </w:rPr>
        <w:t>12,39</w:t>
      </w:r>
      <w:r w:rsidRPr="001F1522">
        <w:rPr>
          <w:lang w:eastAsia="en-GB"/>
        </w:rPr>
        <w:t xml:space="preserve"> one study involved eight centres,</w:t>
      </w:r>
      <w:r w:rsidRPr="001F1522">
        <w:rPr>
          <w:noProof/>
          <w:vertAlign w:val="superscript"/>
          <w:lang w:eastAsia="en-GB"/>
        </w:rPr>
        <w:t>42</w:t>
      </w:r>
      <w:r w:rsidRPr="001F1522">
        <w:rPr>
          <w:lang w:eastAsia="en-GB"/>
        </w:rPr>
        <w:t xml:space="preserve"> one study 12 centres,</w:t>
      </w:r>
      <w:r w:rsidRPr="001F1522">
        <w:rPr>
          <w:noProof/>
          <w:vertAlign w:val="superscript"/>
          <w:lang w:eastAsia="en-GB"/>
        </w:rPr>
        <w:t>11</w:t>
      </w:r>
      <w:r w:rsidRPr="001F1522">
        <w:rPr>
          <w:lang w:eastAsia="en-GB"/>
        </w:rPr>
        <w:t xml:space="preserve"> and another study 98 centres.</w:t>
      </w:r>
      <w:r w:rsidRPr="001F1522">
        <w:rPr>
          <w:noProof/>
          <w:vertAlign w:val="superscript"/>
          <w:lang w:eastAsia="en-GB"/>
        </w:rPr>
        <w:t>52</w:t>
      </w:r>
      <w:r w:rsidRPr="001F1522">
        <w:rPr>
          <w:lang w:eastAsia="en-GB"/>
        </w:rPr>
        <w:t xml:space="preserve"> Across studies, the total numbers of randomised participants ranged from 27</w:t>
      </w:r>
      <w:r w:rsidRPr="001F1522">
        <w:rPr>
          <w:noProof/>
          <w:vertAlign w:val="superscript"/>
          <w:lang w:eastAsia="en-GB"/>
        </w:rPr>
        <w:t>51</w:t>
      </w:r>
      <w:r w:rsidRPr="001F1522">
        <w:rPr>
          <w:lang w:eastAsia="en-GB"/>
        </w:rPr>
        <w:t xml:space="preserve"> to 790</w:t>
      </w:r>
      <w:r w:rsidRPr="001F1522">
        <w:rPr>
          <w:noProof/>
          <w:vertAlign w:val="superscript"/>
          <w:lang w:eastAsia="en-GB"/>
        </w:rPr>
        <w:t>11</w:t>
      </w:r>
      <w:r w:rsidRPr="001F1522">
        <w:rPr>
          <w:lang w:eastAsia="en-GB"/>
        </w:rPr>
        <w:t xml:space="preserve"> and duration of treatment from 12 weeks</w:t>
      </w:r>
      <w:r w:rsidRPr="001F1522">
        <w:rPr>
          <w:noProof/>
          <w:vertAlign w:val="superscript"/>
          <w:lang w:eastAsia="en-GB"/>
        </w:rPr>
        <w:t>52</w:t>
      </w:r>
      <w:r w:rsidRPr="001F1522">
        <w:rPr>
          <w:lang w:eastAsia="en-GB"/>
        </w:rPr>
        <w:t xml:space="preserve"> to 3 years</w:t>
      </w:r>
      <w:r w:rsidRPr="001F1522">
        <w:rPr>
          <w:noProof/>
          <w:vertAlign w:val="superscript"/>
          <w:lang w:eastAsia="en-GB"/>
        </w:rPr>
        <w:t>38,39</w:t>
      </w:r>
      <w:r w:rsidRPr="001F1522">
        <w:rPr>
          <w:lang w:eastAsia="en-GB"/>
        </w:rPr>
        <w:t>.</w:t>
      </w:r>
    </w:p>
    <w:p w14:paraId="345ED579" w14:textId="77777777" w:rsidR="005C4CA6" w:rsidRPr="001F1522" w:rsidRDefault="005C4CA6" w:rsidP="005C4CA6">
      <w:pPr>
        <w:pStyle w:val="54CheadHeadingsHeadingstyles"/>
        <w:rPr>
          <w:rFonts w:eastAsia="Calibri"/>
          <w:lang w:eastAsia="en-GB"/>
        </w:rPr>
      </w:pPr>
      <w:r w:rsidRPr="001F1522">
        <w:rPr>
          <w:rFonts w:eastAsia="Calibri"/>
          <w:lang w:eastAsia="en-GB"/>
        </w:rPr>
        <w:t>Non-IPD studies</w:t>
      </w:r>
    </w:p>
    <w:p w14:paraId="35305634" w14:textId="012644CD" w:rsidR="005C4CA6" w:rsidRPr="001F1522" w:rsidRDefault="005C4CA6" w:rsidP="005C4CA6">
      <w:pPr>
        <w:pStyle w:val="602TextfoTextstylesTextstyles"/>
        <w:rPr>
          <w:rFonts w:eastAsia="Calibri"/>
        </w:rPr>
      </w:pPr>
      <w:r w:rsidRPr="001F1522">
        <w:rPr>
          <w:rFonts w:eastAsia="Calibri"/>
          <w:lang w:eastAsia="en-GB"/>
        </w:rPr>
        <w:t>Seven of the 18 studies that did not provide data for the IPD analyses were conducted in the USA;</w:t>
      </w:r>
      <w:r w:rsidRPr="001F1522">
        <w:rPr>
          <w:rFonts w:eastAsia="Calibri"/>
          <w:noProof/>
          <w:vertAlign w:val="superscript"/>
          <w:lang w:eastAsia="en-GB"/>
        </w:rPr>
        <w:t>53-59</w:t>
      </w:r>
      <w:r w:rsidRPr="001F1522">
        <w:rPr>
          <w:rFonts w:eastAsia="Calibri"/>
          <w:lang w:eastAsia="en-GB"/>
        </w:rPr>
        <w:t xml:space="preserve"> three studies were conducted in Italy;</w:t>
      </w:r>
      <w:r w:rsidRPr="001F1522">
        <w:rPr>
          <w:rFonts w:eastAsia="Calibri"/>
          <w:noProof/>
          <w:vertAlign w:val="superscript"/>
          <w:lang w:eastAsia="en-GB"/>
        </w:rPr>
        <w:t>60-62</w:t>
      </w:r>
      <w:r w:rsidRPr="001F1522">
        <w:rPr>
          <w:rFonts w:eastAsia="Calibri"/>
          <w:lang w:eastAsia="en-GB"/>
        </w:rPr>
        <w:t xml:space="preserve"> one study was conducted in each of Mexico,</w:t>
      </w:r>
      <w:r w:rsidRPr="001F1522">
        <w:rPr>
          <w:rFonts w:eastAsia="Calibri"/>
          <w:noProof/>
          <w:vertAlign w:val="superscript"/>
          <w:lang w:eastAsia="en-GB"/>
        </w:rPr>
        <w:t>63</w:t>
      </w:r>
      <w:r w:rsidRPr="001F1522">
        <w:rPr>
          <w:rFonts w:eastAsia="Calibri"/>
          <w:lang w:eastAsia="en-GB"/>
        </w:rPr>
        <w:t xml:space="preserve"> Taiwan,</w:t>
      </w:r>
      <w:r w:rsidRPr="001F1522">
        <w:rPr>
          <w:rFonts w:eastAsia="Calibri"/>
          <w:noProof/>
          <w:vertAlign w:val="superscript"/>
          <w:lang w:eastAsia="en-GB"/>
        </w:rPr>
        <w:t>64</w:t>
      </w:r>
      <w:r w:rsidRPr="001F1522">
        <w:rPr>
          <w:rFonts w:eastAsia="Calibri"/>
          <w:lang w:eastAsia="en-GB"/>
        </w:rPr>
        <w:t xml:space="preserve"> UK,</w:t>
      </w:r>
      <w:r w:rsidRPr="001F1522">
        <w:rPr>
          <w:rFonts w:eastAsia="Calibri"/>
          <w:noProof/>
          <w:vertAlign w:val="superscript"/>
          <w:lang w:eastAsia="en-GB"/>
        </w:rPr>
        <w:t>65</w:t>
      </w:r>
      <w:r w:rsidRPr="001F1522">
        <w:rPr>
          <w:rFonts w:eastAsia="Calibri"/>
          <w:lang w:eastAsia="en-GB"/>
        </w:rPr>
        <w:t xml:space="preserve"> Canada,</w:t>
      </w:r>
      <w:r w:rsidRPr="001F1522">
        <w:rPr>
          <w:rFonts w:eastAsia="Calibri"/>
          <w:noProof/>
          <w:vertAlign w:val="superscript"/>
          <w:lang w:eastAsia="en-GB"/>
        </w:rPr>
        <w:t>66</w:t>
      </w:r>
      <w:r w:rsidRPr="001F1522">
        <w:rPr>
          <w:rFonts w:eastAsia="Calibri"/>
          <w:lang w:eastAsia="en-GB"/>
        </w:rPr>
        <w:t xml:space="preserve"> and China;</w:t>
      </w:r>
      <w:r w:rsidRPr="001F1522">
        <w:rPr>
          <w:rFonts w:eastAsia="Calibri"/>
          <w:noProof/>
          <w:vertAlign w:val="superscript"/>
          <w:lang w:eastAsia="en-GB"/>
        </w:rPr>
        <w:t>67</w:t>
      </w:r>
      <w:r w:rsidRPr="001F1522">
        <w:rPr>
          <w:rFonts w:eastAsia="Calibri"/>
          <w:lang w:eastAsia="en-GB"/>
        </w:rPr>
        <w:t xml:space="preserve"> and three studies were conducted in multiple countries: Austria, Finland, Germany, Ireland, Italy, Spain, Sweden, UK;</w:t>
      </w:r>
      <w:r w:rsidRPr="001F1522">
        <w:rPr>
          <w:rFonts w:eastAsia="Calibri"/>
          <w:noProof/>
          <w:vertAlign w:val="superscript"/>
          <w:lang w:eastAsia="en-GB"/>
        </w:rPr>
        <w:t>68</w:t>
      </w:r>
      <w:r w:rsidRPr="001F1522">
        <w:rPr>
          <w:rFonts w:eastAsia="Calibri"/>
          <w:lang w:eastAsia="en-GB"/>
        </w:rPr>
        <w:t xml:space="preserve"> Belgium, France, Germany, Italy, Netherlands, Spain, Sweden, UK;</w:t>
      </w:r>
      <w:r w:rsidRPr="001F1522">
        <w:rPr>
          <w:rFonts w:eastAsia="Calibri"/>
          <w:noProof/>
          <w:vertAlign w:val="superscript"/>
          <w:lang w:eastAsia="en-GB"/>
        </w:rPr>
        <w:t>69</w:t>
      </w:r>
      <w:r w:rsidRPr="001F1522">
        <w:rPr>
          <w:rFonts w:eastAsia="Calibri"/>
          <w:lang w:eastAsia="en-GB"/>
        </w:rPr>
        <w:t xml:space="preserve"> and USA, Canada, Mexico.</w:t>
      </w:r>
      <w:r w:rsidRPr="001F1522">
        <w:rPr>
          <w:rFonts w:eastAsia="Calibri"/>
          <w:noProof/>
          <w:vertAlign w:val="superscript"/>
          <w:lang w:eastAsia="en-GB"/>
        </w:rPr>
        <w:t>70</w:t>
      </w:r>
      <w:r w:rsidRPr="001F1522">
        <w:rPr>
          <w:rFonts w:eastAsia="Calibri"/>
          <w:lang w:eastAsia="en-GB"/>
        </w:rPr>
        <w:t xml:space="preserve"> Eight of the 18 studies were single centre studies.</w:t>
      </w:r>
      <w:r w:rsidRPr="001F1522">
        <w:rPr>
          <w:rFonts w:eastAsia="Calibri"/>
          <w:noProof/>
          <w:vertAlign w:val="superscript"/>
          <w:lang w:eastAsia="en-GB"/>
        </w:rPr>
        <w:t>54-56,60,63,65</w:t>
      </w:r>
      <w:r w:rsidRPr="001F1522">
        <w:rPr>
          <w:rFonts w:eastAsia="Calibri"/>
          <w:lang w:eastAsia="en-GB"/>
        </w:rPr>
        <w:t xml:space="preserve"> One study was conducted in two centres (40 randomised participants),</w:t>
      </w:r>
      <w:r w:rsidRPr="001F1522">
        <w:rPr>
          <w:rFonts w:eastAsia="Calibri"/>
          <w:noProof/>
          <w:vertAlign w:val="superscript"/>
          <w:lang w:eastAsia="en-GB"/>
        </w:rPr>
        <w:t>64</w:t>
      </w:r>
      <w:r w:rsidRPr="001F1522">
        <w:rPr>
          <w:rFonts w:eastAsia="Calibri"/>
          <w:lang w:eastAsia="en-GB"/>
        </w:rPr>
        <w:t xml:space="preserve"> and one study in each of four centres (58 randomised participants),</w:t>
      </w:r>
      <w:r w:rsidRPr="001F1522">
        <w:rPr>
          <w:rFonts w:eastAsia="Calibri"/>
          <w:noProof/>
          <w:vertAlign w:val="superscript"/>
          <w:lang w:eastAsia="en-GB"/>
        </w:rPr>
        <w:t>66</w:t>
      </w:r>
      <w:r w:rsidRPr="001F1522">
        <w:rPr>
          <w:rFonts w:eastAsia="Calibri"/>
          <w:lang w:eastAsia="en-GB"/>
        </w:rPr>
        <w:t xml:space="preserve"> 36 centres (220 randomised participants),</w:t>
      </w:r>
      <w:r w:rsidRPr="001F1522">
        <w:rPr>
          <w:rFonts w:eastAsia="Calibri"/>
          <w:noProof/>
          <w:vertAlign w:val="superscript"/>
          <w:lang w:eastAsia="en-GB"/>
        </w:rPr>
        <w:t>69</w:t>
      </w:r>
      <w:r w:rsidRPr="001F1522">
        <w:rPr>
          <w:rFonts w:eastAsia="Calibri"/>
          <w:lang w:eastAsia="en-GB"/>
        </w:rPr>
        <w:t xml:space="preserve"> 43 centres (406 randomised participants),</w:t>
      </w:r>
      <w:r w:rsidRPr="001F1522">
        <w:rPr>
          <w:rFonts w:eastAsia="Calibri"/>
          <w:noProof/>
          <w:vertAlign w:val="superscript"/>
          <w:lang w:eastAsia="en-GB"/>
        </w:rPr>
        <w:t>59</w:t>
      </w:r>
      <w:r w:rsidRPr="001F1522">
        <w:rPr>
          <w:rFonts w:eastAsia="Calibri"/>
          <w:lang w:eastAsia="en-GB"/>
        </w:rPr>
        <w:t xml:space="preserve"> and 63 centres (274 randomised participants).</w:t>
      </w:r>
      <w:r w:rsidRPr="001F1522">
        <w:rPr>
          <w:rFonts w:eastAsia="Calibri"/>
          <w:noProof/>
          <w:vertAlign w:val="superscript"/>
          <w:lang w:eastAsia="en-GB"/>
        </w:rPr>
        <w:t>57</w:t>
      </w:r>
      <w:r w:rsidRPr="001F1522">
        <w:rPr>
          <w:rFonts w:eastAsia="Calibri"/>
          <w:lang w:eastAsia="en-GB"/>
        </w:rPr>
        <w:t xml:space="preserve"> The remaining five studies did not report the number of centres involved. Total numbers of randomised participants ranged from 14</w:t>
      </w:r>
      <w:r w:rsidRPr="001F1522">
        <w:rPr>
          <w:rFonts w:eastAsia="Calibri"/>
          <w:noProof/>
          <w:vertAlign w:val="superscript"/>
          <w:lang w:eastAsia="en-GB"/>
        </w:rPr>
        <w:t>65</w:t>
      </w:r>
      <w:r w:rsidRPr="001F1522">
        <w:rPr>
          <w:rFonts w:eastAsia="Calibri"/>
          <w:lang w:eastAsia="en-GB"/>
        </w:rPr>
        <w:t xml:space="preserve"> to 406</w:t>
      </w:r>
      <w:r w:rsidRPr="001F1522">
        <w:rPr>
          <w:rFonts w:eastAsia="Calibri"/>
          <w:noProof/>
          <w:vertAlign w:val="superscript"/>
          <w:lang w:eastAsia="en-GB"/>
        </w:rPr>
        <w:t>59</w:t>
      </w:r>
      <w:r w:rsidRPr="001F1522">
        <w:rPr>
          <w:rFonts w:eastAsia="Calibri"/>
          <w:lang w:eastAsia="en-GB"/>
        </w:rPr>
        <w:t xml:space="preserve"> and treatment duration from 3 months</w:t>
      </w:r>
      <w:r w:rsidRPr="001F1522">
        <w:rPr>
          <w:rFonts w:eastAsia="Calibri"/>
          <w:noProof/>
          <w:vertAlign w:val="superscript"/>
          <w:lang w:eastAsia="en-GB"/>
        </w:rPr>
        <w:t>57,59,64,65</w:t>
      </w:r>
      <w:r w:rsidRPr="001F1522">
        <w:rPr>
          <w:rFonts w:eastAsia="Calibri"/>
          <w:lang w:eastAsia="en-GB"/>
        </w:rPr>
        <w:t xml:space="preserve"> to 24 months.</w:t>
      </w:r>
      <w:r w:rsidRPr="001F1522">
        <w:rPr>
          <w:rFonts w:eastAsia="Calibri"/>
          <w:noProof/>
          <w:vertAlign w:val="superscript"/>
          <w:lang w:eastAsia="en-GB"/>
        </w:rPr>
        <w:t>67</w:t>
      </w:r>
      <w:r w:rsidRPr="001F1522">
        <w:rPr>
          <w:rFonts w:eastAsia="Calibri"/>
          <w:lang w:eastAsia="en-GB"/>
        </w:rPr>
        <w:t xml:space="preserve"> Three studies that did not provide data for the IPD analysis were linked to pharmaceutical companies;</w:t>
      </w:r>
      <w:r w:rsidRPr="001F1522">
        <w:rPr>
          <w:rFonts w:eastAsia="Calibri"/>
          <w:noProof/>
          <w:vertAlign w:val="superscript"/>
          <w:lang w:eastAsia="en-GB"/>
        </w:rPr>
        <w:t>59,68,69</w:t>
      </w:r>
      <w:r w:rsidRPr="001F1522">
        <w:rPr>
          <w:rFonts w:eastAsia="Calibri"/>
          <w:lang w:eastAsia="en-GB"/>
        </w:rPr>
        <w:t xml:space="preserve"> two of these studies provided full disclosure of all </w:t>
      </w:r>
      <w:r w:rsidR="005453CB" w:rsidRPr="001F1522">
        <w:t>serious adverse event</w:t>
      </w:r>
      <w:r w:rsidRPr="001F1522">
        <w:rPr>
          <w:rFonts w:eastAsia="Calibri"/>
          <w:lang w:eastAsia="en-GB"/>
        </w:rPr>
        <w:t>s.</w:t>
      </w:r>
      <w:r w:rsidRPr="001F1522">
        <w:rPr>
          <w:rFonts w:eastAsia="Calibri"/>
          <w:noProof/>
          <w:vertAlign w:val="superscript"/>
          <w:lang w:eastAsia="en-GB"/>
        </w:rPr>
        <w:t>68,69</w:t>
      </w:r>
    </w:p>
    <w:p w14:paraId="1A67DB2A"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1</w:t>
      </w:r>
      <w:r w:rsidRPr="001F1522">
        <w:rPr>
          <w:rFonts w:eastAsia="Calibri"/>
          <w:b/>
        </w:rPr>
        <w:t> </w:t>
      </w:r>
      <w:r w:rsidRPr="001F1522">
        <w:rPr>
          <w:rFonts w:eastAsia="Calibri"/>
          <w:lang w:val="en-GB" w:eastAsia="en-GB"/>
        </w:rPr>
        <w:t>Summary of the characteristics of the 17 studies that provided IPD</w:t>
      </w:r>
    </w:p>
    <w:tbl>
      <w:tblPr>
        <w:tblW w:w="5000" w:type="pct"/>
        <w:tblLayout w:type="fixed"/>
        <w:tblLook w:val="04A0" w:firstRow="1" w:lastRow="0" w:firstColumn="1" w:lastColumn="0" w:noHBand="0" w:noVBand="1"/>
      </w:tblPr>
      <w:tblGrid>
        <w:gridCol w:w="1267"/>
        <w:gridCol w:w="1496"/>
        <w:gridCol w:w="951"/>
        <w:gridCol w:w="929"/>
        <w:gridCol w:w="1352"/>
        <w:gridCol w:w="2317"/>
      </w:tblGrid>
      <w:tr w:rsidR="005C4CA6" w:rsidRPr="001F1522" w14:paraId="46BE4283" w14:textId="77777777" w:rsidTr="00C41E86">
        <w:trPr>
          <w:tblHeader/>
        </w:trPr>
        <w:tc>
          <w:tcPr>
            <w:tcW w:w="762" w:type="pct"/>
            <w:shd w:val="clear" w:color="auto" w:fill="D9D9D9"/>
          </w:tcPr>
          <w:p w14:paraId="1D4F9EAB" w14:textId="77777777" w:rsidR="005C4CA6" w:rsidRPr="001F1522" w:rsidRDefault="005C4CA6" w:rsidP="00C41E86">
            <w:pPr>
              <w:pStyle w:val="710TableheadTablesTableFigureBoxstyles"/>
            </w:pPr>
            <w:r w:rsidRPr="001F1522">
              <w:lastRenderedPageBreak/>
              <w:t>Study ID</w:t>
            </w:r>
          </w:p>
        </w:tc>
        <w:tc>
          <w:tcPr>
            <w:tcW w:w="900" w:type="pct"/>
            <w:shd w:val="clear" w:color="auto" w:fill="D9D9D9"/>
          </w:tcPr>
          <w:p w14:paraId="1286D9BF" w14:textId="77777777" w:rsidR="005C4CA6" w:rsidRPr="001F1522" w:rsidRDefault="005C4CA6" w:rsidP="00C41E86">
            <w:pPr>
              <w:pStyle w:val="710TableheadTablesTableFigureBoxstyles"/>
            </w:pPr>
            <w:r w:rsidRPr="001F1522">
              <w:t>Geographical location</w:t>
            </w:r>
          </w:p>
        </w:tc>
        <w:tc>
          <w:tcPr>
            <w:tcW w:w="572" w:type="pct"/>
            <w:shd w:val="clear" w:color="auto" w:fill="D9D9D9"/>
          </w:tcPr>
          <w:p w14:paraId="5A5C1CC6" w14:textId="77777777" w:rsidR="005C4CA6" w:rsidRPr="001F1522" w:rsidRDefault="005C4CA6" w:rsidP="00C41E86">
            <w:pPr>
              <w:pStyle w:val="710TableheadTablesTableFigureBoxstyles"/>
            </w:pPr>
            <w:r w:rsidRPr="001F1522">
              <w:t>No of centres</w:t>
            </w:r>
          </w:p>
        </w:tc>
        <w:tc>
          <w:tcPr>
            <w:tcW w:w="559" w:type="pct"/>
            <w:shd w:val="clear" w:color="auto" w:fill="D9D9D9"/>
          </w:tcPr>
          <w:p w14:paraId="1AC8AE1A" w14:textId="77777777" w:rsidR="005C4CA6" w:rsidRPr="001F1522" w:rsidRDefault="005C4CA6" w:rsidP="00C41E86">
            <w:pPr>
              <w:pStyle w:val="710TableheadTablesTableFigureBoxstyles"/>
            </w:pPr>
            <w:r w:rsidRPr="001F1522">
              <w:t>Total n randomised</w:t>
            </w:r>
          </w:p>
        </w:tc>
        <w:tc>
          <w:tcPr>
            <w:tcW w:w="813" w:type="pct"/>
            <w:shd w:val="clear" w:color="auto" w:fill="D9D9D9"/>
          </w:tcPr>
          <w:p w14:paraId="1FCBCA94" w14:textId="77777777" w:rsidR="005C4CA6" w:rsidRPr="001F1522" w:rsidRDefault="005C4CA6" w:rsidP="00C41E86">
            <w:pPr>
              <w:pStyle w:val="710TableheadTablesTableFigureBoxstyles"/>
            </w:pPr>
            <w:r w:rsidRPr="001F1522">
              <w:t>Treatment duration/length of follow-up</w:t>
            </w:r>
          </w:p>
        </w:tc>
        <w:tc>
          <w:tcPr>
            <w:tcW w:w="1394" w:type="pct"/>
            <w:shd w:val="clear" w:color="auto" w:fill="D9D9D9"/>
          </w:tcPr>
          <w:p w14:paraId="68274CE8" w14:textId="77777777" w:rsidR="005C4CA6" w:rsidRPr="001F1522" w:rsidRDefault="005C4CA6" w:rsidP="00C41E86">
            <w:pPr>
              <w:pStyle w:val="710TableheadTablesTableFigureBoxstyles"/>
            </w:pPr>
            <w:r w:rsidRPr="001F1522">
              <w:t>Testosterone assay as reported by the study authors</w:t>
            </w:r>
          </w:p>
        </w:tc>
      </w:tr>
      <w:tr w:rsidR="005C4CA6" w:rsidRPr="001F1522" w14:paraId="0B230348" w14:textId="77777777" w:rsidTr="00C41E86">
        <w:tc>
          <w:tcPr>
            <w:tcW w:w="762" w:type="pct"/>
            <w:shd w:val="clear" w:color="auto" w:fill="auto"/>
          </w:tcPr>
          <w:p w14:paraId="0C0A7A74" w14:textId="77777777" w:rsidR="005C4CA6" w:rsidRPr="001F1522" w:rsidRDefault="005C4CA6" w:rsidP="00C41E86">
            <w:pPr>
              <w:pStyle w:val="72TabletextTablesTableFigureBoxstyles"/>
            </w:pPr>
            <w:r w:rsidRPr="001F1522">
              <w:t>Amory 2004</w:t>
            </w:r>
            <w:r w:rsidRPr="001F1522">
              <w:rPr>
                <w:noProof/>
                <w:vertAlign w:val="superscript"/>
              </w:rPr>
              <w:t>38</w:t>
            </w:r>
          </w:p>
        </w:tc>
        <w:tc>
          <w:tcPr>
            <w:tcW w:w="900" w:type="pct"/>
            <w:shd w:val="clear" w:color="auto" w:fill="auto"/>
          </w:tcPr>
          <w:p w14:paraId="090865F9" w14:textId="77777777" w:rsidR="005C4CA6" w:rsidRPr="001F1522" w:rsidRDefault="005C4CA6" w:rsidP="00C41E86">
            <w:pPr>
              <w:pStyle w:val="72TabletextTablesTableFigureBoxstyles"/>
            </w:pPr>
            <w:r w:rsidRPr="001F1522">
              <w:t>USA</w:t>
            </w:r>
          </w:p>
        </w:tc>
        <w:tc>
          <w:tcPr>
            <w:tcW w:w="572" w:type="pct"/>
            <w:shd w:val="clear" w:color="auto" w:fill="auto"/>
          </w:tcPr>
          <w:p w14:paraId="223CACEB" w14:textId="77777777" w:rsidR="005C4CA6" w:rsidRPr="001F1522" w:rsidRDefault="005C4CA6" w:rsidP="00C41E86">
            <w:pPr>
              <w:pStyle w:val="72TabletextTablesTableFigureBoxstyles"/>
            </w:pPr>
            <w:r w:rsidRPr="001F1522">
              <w:t>1</w:t>
            </w:r>
          </w:p>
        </w:tc>
        <w:tc>
          <w:tcPr>
            <w:tcW w:w="559" w:type="pct"/>
            <w:shd w:val="clear" w:color="auto" w:fill="auto"/>
          </w:tcPr>
          <w:p w14:paraId="0CC27456" w14:textId="77777777" w:rsidR="005C4CA6" w:rsidRPr="001F1522" w:rsidRDefault="005C4CA6" w:rsidP="00C41E86">
            <w:pPr>
              <w:pStyle w:val="72TabletextTablesTableFigureBoxstyles"/>
            </w:pPr>
            <w:r w:rsidRPr="001F1522">
              <w:t>48</w:t>
            </w:r>
          </w:p>
        </w:tc>
        <w:tc>
          <w:tcPr>
            <w:tcW w:w="813" w:type="pct"/>
            <w:shd w:val="clear" w:color="auto" w:fill="auto"/>
          </w:tcPr>
          <w:p w14:paraId="1AF5CD3A" w14:textId="77777777" w:rsidR="005C4CA6" w:rsidRPr="001F1522" w:rsidRDefault="005C4CA6" w:rsidP="00C41E86">
            <w:pPr>
              <w:pStyle w:val="72TabletextTablesTableFigureBoxstyles"/>
            </w:pPr>
            <w:r w:rsidRPr="001F1522">
              <w:t>3 years/</w:t>
            </w:r>
          </w:p>
          <w:p w14:paraId="62CEF692" w14:textId="77777777" w:rsidR="005C4CA6" w:rsidRPr="001F1522" w:rsidRDefault="005C4CA6" w:rsidP="00C41E86">
            <w:pPr>
              <w:pStyle w:val="72TabletextTablesTableFigureBoxstyles"/>
              <w:rPr>
                <w:vertAlign w:val="superscript"/>
              </w:rPr>
            </w:pPr>
            <w:r w:rsidRPr="001F1522">
              <w:t>3 years</w:t>
            </w:r>
            <w:r w:rsidRPr="001F1522">
              <w:rPr>
                <w:vertAlign w:val="superscript"/>
              </w:rPr>
              <w:t>1</w:t>
            </w:r>
          </w:p>
        </w:tc>
        <w:tc>
          <w:tcPr>
            <w:tcW w:w="1394" w:type="pct"/>
            <w:shd w:val="clear" w:color="auto" w:fill="auto"/>
          </w:tcPr>
          <w:p w14:paraId="38D62A56" w14:textId="77777777" w:rsidR="005C4CA6" w:rsidRPr="001F1522" w:rsidRDefault="005C4CA6" w:rsidP="00C41E86">
            <w:pPr>
              <w:pStyle w:val="72TabletextTablesTableFigureBoxstyles"/>
            </w:pPr>
            <w:r w:rsidRPr="001F1522">
              <w:t>Fluoroimmunoassay (</w:t>
            </w:r>
            <w:r w:rsidRPr="001F1522">
              <w:rPr>
                <w:rFonts w:eastAsia="Calibri"/>
              </w:rPr>
              <w:t>Delfia, Wallac Oy, Turku, Finland)</w:t>
            </w:r>
          </w:p>
        </w:tc>
      </w:tr>
      <w:tr w:rsidR="005C4CA6" w:rsidRPr="001F1522" w14:paraId="03E90D2F" w14:textId="77777777" w:rsidTr="00C41E86">
        <w:tc>
          <w:tcPr>
            <w:tcW w:w="762" w:type="pct"/>
            <w:shd w:val="clear" w:color="auto" w:fill="auto"/>
          </w:tcPr>
          <w:p w14:paraId="5941930F" w14:textId="77777777" w:rsidR="005C4CA6" w:rsidRPr="001F1522" w:rsidRDefault="005C4CA6" w:rsidP="00C41E86">
            <w:pPr>
              <w:pStyle w:val="72TabletextTablesTableFigureBoxstyles"/>
            </w:pPr>
            <w:r w:rsidRPr="001F1522">
              <w:t>Basaria 2010</w:t>
            </w:r>
            <w:r w:rsidRPr="001F1522">
              <w:rPr>
                <w:noProof/>
                <w:vertAlign w:val="superscript"/>
              </w:rPr>
              <w:t>12</w:t>
            </w:r>
          </w:p>
        </w:tc>
        <w:tc>
          <w:tcPr>
            <w:tcW w:w="900" w:type="pct"/>
            <w:shd w:val="clear" w:color="auto" w:fill="auto"/>
          </w:tcPr>
          <w:p w14:paraId="43B37F3D" w14:textId="77777777" w:rsidR="005C4CA6" w:rsidRPr="001F1522" w:rsidRDefault="005C4CA6" w:rsidP="00C41E86">
            <w:pPr>
              <w:pStyle w:val="72TabletextTablesTableFigureBoxstyles"/>
            </w:pPr>
            <w:r w:rsidRPr="001F1522">
              <w:t>USA</w:t>
            </w:r>
          </w:p>
        </w:tc>
        <w:tc>
          <w:tcPr>
            <w:tcW w:w="572" w:type="pct"/>
            <w:shd w:val="clear" w:color="auto" w:fill="auto"/>
          </w:tcPr>
          <w:p w14:paraId="58252A5D" w14:textId="77777777" w:rsidR="005C4CA6" w:rsidRPr="001F1522" w:rsidRDefault="005C4CA6" w:rsidP="00C41E86">
            <w:pPr>
              <w:pStyle w:val="72TabletextTablesTableFigureBoxstyles"/>
            </w:pPr>
            <w:r w:rsidRPr="001F1522">
              <w:t>3</w:t>
            </w:r>
          </w:p>
        </w:tc>
        <w:tc>
          <w:tcPr>
            <w:tcW w:w="559" w:type="pct"/>
            <w:shd w:val="clear" w:color="auto" w:fill="auto"/>
          </w:tcPr>
          <w:p w14:paraId="24D71E82" w14:textId="77777777" w:rsidR="005C4CA6" w:rsidRPr="001F1522" w:rsidRDefault="005C4CA6" w:rsidP="00C41E86">
            <w:pPr>
              <w:pStyle w:val="72TabletextTablesTableFigureBoxstyles"/>
            </w:pPr>
            <w:r w:rsidRPr="001F1522">
              <w:t>209</w:t>
            </w:r>
          </w:p>
        </w:tc>
        <w:tc>
          <w:tcPr>
            <w:tcW w:w="813" w:type="pct"/>
            <w:shd w:val="clear" w:color="auto" w:fill="auto"/>
          </w:tcPr>
          <w:p w14:paraId="6BBA2A34" w14:textId="77777777" w:rsidR="005C4CA6" w:rsidRPr="001F1522" w:rsidRDefault="005C4CA6" w:rsidP="00C41E86">
            <w:pPr>
              <w:pStyle w:val="72TabletextTablesTableFigureBoxstyles"/>
            </w:pPr>
            <w:r w:rsidRPr="001F1522">
              <w:t>6 months/</w:t>
            </w:r>
          </w:p>
          <w:p w14:paraId="5FF209F2" w14:textId="77777777" w:rsidR="005C4CA6" w:rsidRPr="001F1522" w:rsidRDefault="005C4CA6" w:rsidP="00C41E86">
            <w:pPr>
              <w:pStyle w:val="72TabletextTablesTableFigureBoxstyles"/>
            </w:pPr>
            <w:r w:rsidRPr="001F1522">
              <w:t>6 months</w:t>
            </w:r>
          </w:p>
        </w:tc>
        <w:tc>
          <w:tcPr>
            <w:tcW w:w="1394" w:type="pct"/>
            <w:shd w:val="clear" w:color="auto" w:fill="auto"/>
          </w:tcPr>
          <w:p w14:paraId="637468E5" w14:textId="77777777" w:rsidR="005C4CA6" w:rsidRPr="001F1522" w:rsidRDefault="005C4CA6" w:rsidP="00C41E86">
            <w:pPr>
              <w:pStyle w:val="72TabletextTablesTableFigureBoxstyles"/>
            </w:pPr>
            <w:r w:rsidRPr="001F1522">
              <w:t>Immunoassay (Quest)</w:t>
            </w:r>
          </w:p>
        </w:tc>
      </w:tr>
      <w:tr w:rsidR="005C4CA6" w:rsidRPr="001F1522" w14:paraId="1D0D63A4" w14:textId="77777777" w:rsidTr="00C41E86">
        <w:tc>
          <w:tcPr>
            <w:tcW w:w="762" w:type="pct"/>
            <w:shd w:val="clear" w:color="auto" w:fill="auto"/>
          </w:tcPr>
          <w:p w14:paraId="1EAB7E72" w14:textId="77777777" w:rsidR="005C4CA6" w:rsidRPr="001F1522" w:rsidRDefault="005C4CA6" w:rsidP="00C41E86">
            <w:pPr>
              <w:pStyle w:val="72TabletextTablesTableFigureBoxstyles"/>
            </w:pPr>
            <w:r w:rsidRPr="001F1522">
              <w:t>Basaria 2015</w:t>
            </w:r>
            <w:r w:rsidRPr="001F1522">
              <w:rPr>
                <w:noProof/>
                <w:vertAlign w:val="superscript"/>
              </w:rPr>
              <w:t>39</w:t>
            </w:r>
          </w:p>
        </w:tc>
        <w:tc>
          <w:tcPr>
            <w:tcW w:w="900" w:type="pct"/>
            <w:shd w:val="clear" w:color="auto" w:fill="auto"/>
          </w:tcPr>
          <w:p w14:paraId="341EA1FF" w14:textId="77777777" w:rsidR="005C4CA6" w:rsidRPr="001F1522" w:rsidRDefault="005C4CA6" w:rsidP="00C41E86">
            <w:pPr>
              <w:pStyle w:val="72TabletextTablesTableFigureBoxstyles"/>
            </w:pPr>
            <w:r w:rsidRPr="001F1522">
              <w:t>USA</w:t>
            </w:r>
          </w:p>
        </w:tc>
        <w:tc>
          <w:tcPr>
            <w:tcW w:w="572" w:type="pct"/>
            <w:shd w:val="clear" w:color="auto" w:fill="auto"/>
          </w:tcPr>
          <w:p w14:paraId="16399186" w14:textId="77777777" w:rsidR="005C4CA6" w:rsidRPr="001F1522" w:rsidRDefault="005C4CA6" w:rsidP="00C41E86">
            <w:pPr>
              <w:pStyle w:val="72TabletextTablesTableFigureBoxstyles"/>
            </w:pPr>
            <w:r w:rsidRPr="001F1522">
              <w:t>3</w:t>
            </w:r>
          </w:p>
        </w:tc>
        <w:tc>
          <w:tcPr>
            <w:tcW w:w="559" w:type="pct"/>
            <w:shd w:val="clear" w:color="auto" w:fill="auto"/>
          </w:tcPr>
          <w:p w14:paraId="39908C02" w14:textId="77777777" w:rsidR="005C4CA6" w:rsidRPr="001F1522" w:rsidRDefault="005C4CA6" w:rsidP="00C41E86">
            <w:pPr>
              <w:pStyle w:val="72TabletextTablesTableFigureBoxstyles"/>
            </w:pPr>
            <w:r w:rsidRPr="001F1522">
              <w:t>308</w:t>
            </w:r>
          </w:p>
        </w:tc>
        <w:tc>
          <w:tcPr>
            <w:tcW w:w="813" w:type="pct"/>
            <w:shd w:val="clear" w:color="auto" w:fill="auto"/>
          </w:tcPr>
          <w:p w14:paraId="795809C1" w14:textId="77777777" w:rsidR="005C4CA6" w:rsidRPr="001F1522" w:rsidRDefault="005C4CA6" w:rsidP="00C41E86">
            <w:pPr>
              <w:pStyle w:val="72TabletextTablesTableFigureBoxstyles"/>
            </w:pPr>
            <w:r w:rsidRPr="001F1522">
              <w:t>3 years/</w:t>
            </w:r>
          </w:p>
          <w:p w14:paraId="417B39EF" w14:textId="77777777" w:rsidR="005C4CA6" w:rsidRPr="001F1522" w:rsidRDefault="005C4CA6" w:rsidP="00C41E86">
            <w:pPr>
              <w:pStyle w:val="72TabletextTablesTableFigureBoxstyles"/>
              <w:rPr>
                <w:vertAlign w:val="superscript"/>
              </w:rPr>
            </w:pPr>
            <w:r w:rsidRPr="001F1522">
              <w:t>3 years</w:t>
            </w:r>
            <w:r w:rsidRPr="001F1522">
              <w:rPr>
                <w:vertAlign w:val="superscript"/>
              </w:rPr>
              <w:t>2</w:t>
            </w:r>
          </w:p>
        </w:tc>
        <w:tc>
          <w:tcPr>
            <w:tcW w:w="1394" w:type="pct"/>
            <w:shd w:val="clear" w:color="auto" w:fill="auto"/>
          </w:tcPr>
          <w:p w14:paraId="2F6A5360" w14:textId="77777777" w:rsidR="005C4CA6" w:rsidRPr="001F1522" w:rsidRDefault="005C4CA6" w:rsidP="00C41E86">
            <w:pPr>
              <w:pStyle w:val="72TabletextTablesTableFigureBoxstyles"/>
            </w:pPr>
            <w:r w:rsidRPr="001F1522">
              <w:t>Bayer Advia Centaur immunoassay (Siemens Healthcare Diagnostics)</w:t>
            </w:r>
          </w:p>
        </w:tc>
      </w:tr>
      <w:tr w:rsidR="005C4CA6" w:rsidRPr="001F1522" w14:paraId="3ADAFCB8" w14:textId="77777777" w:rsidTr="00C41E86">
        <w:tc>
          <w:tcPr>
            <w:tcW w:w="762" w:type="pct"/>
            <w:shd w:val="clear" w:color="auto" w:fill="auto"/>
          </w:tcPr>
          <w:p w14:paraId="25B45549" w14:textId="77777777" w:rsidR="005C4CA6" w:rsidRPr="001F1522" w:rsidRDefault="005C4CA6" w:rsidP="00C41E86">
            <w:pPr>
              <w:pStyle w:val="72TabletextTablesTableFigureBoxstyles"/>
            </w:pPr>
            <w:r w:rsidRPr="001F1522">
              <w:t>Brock 2016</w:t>
            </w:r>
            <w:r w:rsidRPr="001F1522">
              <w:rPr>
                <w:noProof/>
                <w:vertAlign w:val="superscript"/>
              </w:rPr>
              <w:t>52</w:t>
            </w:r>
          </w:p>
        </w:tc>
        <w:tc>
          <w:tcPr>
            <w:tcW w:w="900" w:type="pct"/>
            <w:shd w:val="clear" w:color="auto" w:fill="auto"/>
          </w:tcPr>
          <w:p w14:paraId="123888AB" w14:textId="77777777" w:rsidR="005C4CA6" w:rsidRPr="001F1522" w:rsidRDefault="005C4CA6" w:rsidP="00C41E86">
            <w:pPr>
              <w:pStyle w:val="72TabletextTablesTableFigureBoxstyles"/>
              <w:rPr>
                <w:lang w:val="es-AR"/>
              </w:rPr>
            </w:pPr>
            <w:r w:rsidRPr="001F1522">
              <w:rPr>
                <w:lang w:val="es-AR"/>
              </w:rPr>
              <w:t>Argentina, Canada, Germany, Spain, Italy, South Korea, Puerto Rico, UK, USA</w:t>
            </w:r>
          </w:p>
        </w:tc>
        <w:tc>
          <w:tcPr>
            <w:tcW w:w="572" w:type="pct"/>
            <w:shd w:val="clear" w:color="auto" w:fill="auto"/>
          </w:tcPr>
          <w:p w14:paraId="1DDFD5F9" w14:textId="77777777" w:rsidR="005C4CA6" w:rsidRPr="001F1522" w:rsidRDefault="005C4CA6" w:rsidP="00C41E86">
            <w:pPr>
              <w:pStyle w:val="72TabletextTablesTableFigureBoxstyles"/>
            </w:pPr>
            <w:r w:rsidRPr="001F1522">
              <w:t>98</w:t>
            </w:r>
          </w:p>
        </w:tc>
        <w:tc>
          <w:tcPr>
            <w:tcW w:w="559" w:type="pct"/>
            <w:shd w:val="clear" w:color="auto" w:fill="auto"/>
          </w:tcPr>
          <w:p w14:paraId="2F2080BC" w14:textId="77777777" w:rsidR="005C4CA6" w:rsidRPr="001F1522" w:rsidRDefault="005C4CA6" w:rsidP="00C41E86">
            <w:pPr>
              <w:pStyle w:val="72TabletextTablesTableFigureBoxstyles"/>
            </w:pPr>
            <w:r w:rsidRPr="001F1522">
              <w:t>715</w:t>
            </w:r>
          </w:p>
        </w:tc>
        <w:tc>
          <w:tcPr>
            <w:tcW w:w="813" w:type="pct"/>
            <w:shd w:val="clear" w:color="auto" w:fill="auto"/>
          </w:tcPr>
          <w:p w14:paraId="0CF76685" w14:textId="77777777" w:rsidR="005C4CA6" w:rsidRPr="001F1522" w:rsidRDefault="005C4CA6" w:rsidP="00C41E86">
            <w:pPr>
              <w:pStyle w:val="72TabletextTablesTableFigureBoxstyles"/>
            </w:pPr>
            <w:r w:rsidRPr="001F1522">
              <w:t>12 weeks/</w:t>
            </w:r>
          </w:p>
          <w:p w14:paraId="0A24B4F7" w14:textId="77777777" w:rsidR="005C4CA6" w:rsidRPr="001F1522" w:rsidRDefault="005C4CA6" w:rsidP="00C41E86">
            <w:pPr>
              <w:pStyle w:val="72TabletextTablesTableFigureBoxstyles"/>
            </w:pPr>
            <w:r w:rsidRPr="001F1522">
              <w:t>12 weeks</w:t>
            </w:r>
          </w:p>
        </w:tc>
        <w:tc>
          <w:tcPr>
            <w:tcW w:w="1394" w:type="pct"/>
            <w:shd w:val="clear" w:color="auto" w:fill="auto"/>
          </w:tcPr>
          <w:p w14:paraId="3D3F277F" w14:textId="77777777" w:rsidR="005C4CA6" w:rsidRPr="001F1522" w:rsidRDefault="005C4CA6" w:rsidP="00C41E86">
            <w:pPr>
              <w:pStyle w:val="72TabletextTablesTableFigureBoxstyles"/>
            </w:pPr>
            <w:r w:rsidRPr="001F1522">
              <w:t>Liquid chromatography-mass spectrometry/mass spectrometry</w:t>
            </w:r>
          </w:p>
        </w:tc>
      </w:tr>
      <w:tr w:rsidR="005C4CA6" w:rsidRPr="001F1522" w14:paraId="1DB6790C" w14:textId="77777777" w:rsidTr="00C41E86">
        <w:tc>
          <w:tcPr>
            <w:tcW w:w="762" w:type="pct"/>
            <w:shd w:val="clear" w:color="auto" w:fill="auto"/>
          </w:tcPr>
          <w:p w14:paraId="7E1DE08D" w14:textId="77777777" w:rsidR="005C4CA6" w:rsidRPr="001F1522" w:rsidRDefault="005C4CA6" w:rsidP="00C41E86">
            <w:pPr>
              <w:pStyle w:val="72TabletextTablesTableFigureBoxstyles"/>
            </w:pPr>
            <w:r w:rsidRPr="001F1522">
              <w:t>Emmelot-Vonk 2008</w:t>
            </w:r>
            <w:r w:rsidRPr="001F1522">
              <w:rPr>
                <w:noProof/>
                <w:vertAlign w:val="superscript"/>
              </w:rPr>
              <w:t>45</w:t>
            </w:r>
          </w:p>
        </w:tc>
        <w:tc>
          <w:tcPr>
            <w:tcW w:w="900" w:type="pct"/>
            <w:shd w:val="clear" w:color="auto" w:fill="auto"/>
          </w:tcPr>
          <w:p w14:paraId="5B3C8CE3" w14:textId="77777777" w:rsidR="005C4CA6" w:rsidRPr="001F1522" w:rsidRDefault="005C4CA6" w:rsidP="00C41E86">
            <w:pPr>
              <w:pStyle w:val="72TabletextTablesTableFigureBoxstyles"/>
            </w:pPr>
            <w:r w:rsidRPr="001F1522">
              <w:t>Netherlands</w:t>
            </w:r>
          </w:p>
        </w:tc>
        <w:tc>
          <w:tcPr>
            <w:tcW w:w="572" w:type="pct"/>
            <w:shd w:val="clear" w:color="auto" w:fill="auto"/>
          </w:tcPr>
          <w:p w14:paraId="3CF5D07C" w14:textId="77777777" w:rsidR="005C4CA6" w:rsidRPr="001F1522" w:rsidRDefault="005C4CA6" w:rsidP="00C41E86">
            <w:pPr>
              <w:pStyle w:val="72TabletextTablesTableFigureBoxstyles"/>
            </w:pPr>
            <w:r w:rsidRPr="001F1522">
              <w:t>1</w:t>
            </w:r>
          </w:p>
        </w:tc>
        <w:tc>
          <w:tcPr>
            <w:tcW w:w="559" w:type="pct"/>
            <w:shd w:val="clear" w:color="auto" w:fill="auto"/>
          </w:tcPr>
          <w:p w14:paraId="3D4BEDBA" w14:textId="77777777" w:rsidR="005C4CA6" w:rsidRPr="001F1522" w:rsidRDefault="005C4CA6" w:rsidP="00C41E86">
            <w:pPr>
              <w:pStyle w:val="72TabletextTablesTableFigureBoxstyles"/>
            </w:pPr>
            <w:r w:rsidRPr="001F1522">
              <w:t>237</w:t>
            </w:r>
          </w:p>
        </w:tc>
        <w:tc>
          <w:tcPr>
            <w:tcW w:w="813" w:type="pct"/>
            <w:shd w:val="clear" w:color="auto" w:fill="auto"/>
          </w:tcPr>
          <w:p w14:paraId="24EBD9C1" w14:textId="77777777" w:rsidR="005C4CA6" w:rsidRPr="001F1522" w:rsidRDefault="005C4CA6" w:rsidP="00C41E86">
            <w:pPr>
              <w:pStyle w:val="72TabletextTablesTableFigureBoxstyles"/>
            </w:pPr>
            <w:r w:rsidRPr="001F1522">
              <w:t>6 months/</w:t>
            </w:r>
          </w:p>
          <w:p w14:paraId="070D8B25" w14:textId="77777777" w:rsidR="005C4CA6" w:rsidRPr="001F1522" w:rsidRDefault="005C4CA6" w:rsidP="00C41E86">
            <w:pPr>
              <w:pStyle w:val="72TabletextTablesTableFigureBoxstyles"/>
            </w:pPr>
            <w:r w:rsidRPr="001F1522">
              <w:t>6 months</w:t>
            </w:r>
          </w:p>
        </w:tc>
        <w:tc>
          <w:tcPr>
            <w:tcW w:w="1394" w:type="pct"/>
            <w:shd w:val="clear" w:color="auto" w:fill="auto"/>
          </w:tcPr>
          <w:p w14:paraId="2D9FCF9A" w14:textId="77777777" w:rsidR="005C4CA6" w:rsidRPr="001F1522" w:rsidRDefault="005C4CA6" w:rsidP="00C41E86">
            <w:pPr>
              <w:pStyle w:val="72TabletextTablesTableFigureBoxstyles"/>
            </w:pPr>
            <w:r w:rsidRPr="001F1522">
              <w:t>Solid phase, competitive, chemiluminescent enzyme immunoassay (Immulite 2000,</w:t>
            </w:r>
          </w:p>
          <w:p w14:paraId="66EC1385" w14:textId="77777777" w:rsidR="005C4CA6" w:rsidRPr="001F1522" w:rsidRDefault="005C4CA6" w:rsidP="00C41E86">
            <w:pPr>
              <w:pStyle w:val="72TabletextTablesTableFigureBoxstyles"/>
            </w:pPr>
            <w:r w:rsidRPr="001F1522">
              <w:t>Diagnostic Products Corporation, Los</w:t>
            </w:r>
          </w:p>
          <w:p w14:paraId="09B5C796" w14:textId="77777777" w:rsidR="005C4CA6" w:rsidRPr="001F1522" w:rsidRDefault="005C4CA6" w:rsidP="00C41E86">
            <w:pPr>
              <w:pStyle w:val="72TabletextTablesTableFigureBoxstyles"/>
            </w:pPr>
            <w:r w:rsidRPr="001F1522">
              <w:t>Angeles, California)</w:t>
            </w:r>
          </w:p>
        </w:tc>
      </w:tr>
      <w:tr w:rsidR="005C4CA6" w:rsidRPr="001F1522" w14:paraId="46B7F28E" w14:textId="77777777" w:rsidTr="00C41E86">
        <w:tc>
          <w:tcPr>
            <w:tcW w:w="762" w:type="pct"/>
            <w:shd w:val="clear" w:color="auto" w:fill="auto"/>
          </w:tcPr>
          <w:p w14:paraId="7C4E73A2" w14:textId="77777777" w:rsidR="005C4CA6" w:rsidRPr="001F1522" w:rsidRDefault="005C4CA6" w:rsidP="00C41E86">
            <w:pPr>
              <w:pStyle w:val="72TabletextTablesTableFigureBoxstyles"/>
            </w:pPr>
            <w:r w:rsidRPr="001F1522">
              <w:t>Gianatti 2014</w:t>
            </w:r>
            <w:r w:rsidRPr="001F1522">
              <w:rPr>
                <w:noProof/>
                <w:vertAlign w:val="superscript"/>
              </w:rPr>
              <w:t>46</w:t>
            </w:r>
          </w:p>
        </w:tc>
        <w:tc>
          <w:tcPr>
            <w:tcW w:w="900" w:type="pct"/>
            <w:shd w:val="clear" w:color="auto" w:fill="auto"/>
          </w:tcPr>
          <w:p w14:paraId="68B7097B" w14:textId="77777777" w:rsidR="005C4CA6" w:rsidRPr="001F1522" w:rsidRDefault="005C4CA6" w:rsidP="00C41E86">
            <w:pPr>
              <w:pStyle w:val="72TabletextTablesTableFigureBoxstyles"/>
            </w:pPr>
            <w:r w:rsidRPr="001F1522">
              <w:t>Australia</w:t>
            </w:r>
          </w:p>
        </w:tc>
        <w:tc>
          <w:tcPr>
            <w:tcW w:w="572" w:type="pct"/>
            <w:shd w:val="clear" w:color="auto" w:fill="auto"/>
          </w:tcPr>
          <w:p w14:paraId="50F3A8CC" w14:textId="77777777" w:rsidR="005C4CA6" w:rsidRPr="001F1522" w:rsidRDefault="005C4CA6" w:rsidP="00C41E86">
            <w:pPr>
              <w:pStyle w:val="72TabletextTablesTableFigureBoxstyles"/>
            </w:pPr>
            <w:r w:rsidRPr="001F1522">
              <w:t>1</w:t>
            </w:r>
          </w:p>
        </w:tc>
        <w:tc>
          <w:tcPr>
            <w:tcW w:w="559" w:type="pct"/>
            <w:shd w:val="clear" w:color="auto" w:fill="auto"/>
          </w:tcPr>
          <w:p w14:paraId="2E9F7047" w14:textId="77777777" w:rsidR="005C4CA6" w:rsidRPr="001F1522" w:rsidRDefault="005C4CA6" w:rsidP="00C41E86">
            <w:pPr>
              <w:pStyle w:val="72TabletextTablesTableFigureBoxstyles"/>
            </w:pPr>
            <w:r w:rsidRPr="001F1522">
              <w:t>88</w:t>
            </w:r>
          </w:p>
        </w:tc>
        <w:tc>
          <w:tcPr>
            <w:tcW w:w="813" w:type="pct"/>
            <w:shd w:val="clear" w:color="auto" w:fill="auto"/>
          </w:tcPr>
          <w:p w14:paraId="35A32949" w14:textId="77777777" w:rsidR="005C4CA6" w:rsidRPr="001F1522" w:rsidRDefault="005C4CA6" w:rsidP="00C41E86">
            <w:pPr>
              <w:pStyle w:val="72TabletextTablesTableFigureBoxstyles"/>
            </w:pPr>
            <w:r w:rsidRPr="001F1522">
              <w:t>30 weeks/</w:t>
            </w:r>
          </w:p>
          <w:p w14:paraId="4F73B906" w14:textId="77777777" w:rsidR="005C4CA6" w:rsidRPr="001F1522" w:rsidRDefault="005C4CA6" w:rsidP="00C41E86">
            <w:pPr>
              <w:pStyle w:val="72TabletextTablesTableFigureBoxstyles"/>
            </w:pPr>
            <w:r w:rsidRPr="001F1522">
              <w:t>40 weeks</w:t>
            </w:r>
          </w:p>
        </w:tc>
        <w:tc>
          <w:tcPr>
            <w:tcW w:w="1394" w:type="pct"/>
            <w:shd w:val="clear" w:color="auto" w:fill="auto"/>
          </w:tcPr>
          <w:p w14:paraId="258DFD6A" w14:textId="77777777" w:rsidR="005C4CA6" w:rsidRPr="001F1522" w:rsidRDefault="005C4CA6" w:rsidP="00C41E86">
            <w:pPr>
              <w:pStyle w:val="72TabletextTablesTableFigureBoxstyles"/>
            </w:pPr>
            <w:r w:rsidRPr="001F1522">
              <w:t>Electrochemiluminescence</w:t>
            </w:r>
          </w:p>
          <w:p w14:paraId="533F8401" w14:textId="77777777" w:rsidR="005C4CA6" w:rsidRPr="001F1522" w:rsidRDefault="005C4CA6" w:rsidP="00C41E86">
            <w:pPr>
              <w:pStyle w:val="72TabletextTablesTableFigureBoxstyles"/>
            </w:pPr>
            <w:r w:rsidRPr="001F1522">
              <w:t>Immunoassay (ECLIA) and liquid chromatography-tandem mass spectroscopy (LCMS/MS)</w:t>
            </w:r>
          </w:p>
        </w:tc>
      </w:tr>
      <w:tr w:rsidR="005C4CA6" w:rsidRPr="001F1522" w14:paraId="37DF7993" w14:textId="77777777" w:rsidTr="00C41E86">
        <w:tc>
          <w:tcPr>
            <w:tcW w:w="762" w:type="pct"/>
            <w:shd w:val="clear" w:color="auto" w:fill="auto"/>
          </w:tcPr>
          <w:p w14:paraId="19E10369" w14:textId="77777777" w:rsidR="005C4CA6" w:rsidRPr="001F1522" w:rsidRDefault="005C4CA6" w:rsidP="00C41E86">
            <w:pPr>
              <w:pStyle w:val="72TabletextTablesTableFigureBoxstyles"/>
            </w:pPr>
            <w:r w:rsidRPr="001F1522">
              <w:t>Giltay 2010</w:t>
            </w:r>
            <w:r w:rsidRPr="001F1522">
              <w:rPr>
                <w:noProof/>
                <w:vertAlign w:val="superscript"/>
              </w:rPr>
              <w:t>47</w:t>
            </w:r>
          </w:p>
        </w:tc>
        <w:tc>
          <w:tcPr>
            <w:tcW w:w="900" w:type="pct"/>
            <w:shd w:val="clear" w:color="auto" w:fill="auto"/>
          </w:tcPr>
          <w:p w14:paraId="684C941B" w14:textId="77777777" w:rsidR="005C4CA6" w:rsidRPr="001F1522" w:rsidRDefault="005C4CA6" w:rsidP="00C41E86">
            <w:pPr>
              <w:pStyle w:val="72TabletextTablesTableFigureBoxstyles"/>
            </w:pPr>
            <w:r w:rsidRPr="001F1522">
              <w:t>Russia</w:t>
            </w:r>
          </w:p>
        </w:tc>
        <w:tc>
          <w:tcPr>
            <w:tcW w:w="572" w:type="pct"/>
            <w:shd w:val="clear" w:color="auto" w:fill="auto"/>
          </w:tcPr>
          <w:p w14:paraId="5CDABC27" w14:textId="77777777" w:rsidR="005C4CA6" w:rsidRPr="001F1522" w:rsidRDefault="005C4CA6" w:rsidP="00C41E86">
            <w:pPr>
              <w:pStyle w:val="72TabletextTablesTableFigureBoxstyles"/>
            </w:pPr>
            <w:r w:rsidRPr="001F1522">
              <w:t>1</w:t>
            </w:r>
          </w:p>
        </w:tc>
        <w:tc>
          <w:tcPr>
            <w:tcW w:w="559" w:type="pct"/>
            <w:shd w:val="clear" w:color="auto" w:fill="auto"/>
          </w:tcPr>
          <w:p w14:paraId="4E711708" w14:textId="77777777" w:rsidR="005C4CA6" w:rsidRPr="001F1522" w:rsidRDefault="005C4CA6" w:rsidP="00C41E86">
            <w:pPr>
              <w:pStyle w:val="72TabletextTablesTableFigureBoxstyles"/>
            </w:pPr>
            <w:r w:rsidRPr="001F1522">
              <w:t>184</w:t>
            </w:r>
          </w:p>
        </w:tc>
        <w:tc>
          <w:tcPr>
            <w:tcW w:w="813" w:type="pct"/>
            <w:shd w:val="clear" w:color="auto" w:fill="auto"/>
          </w:tcPr>
          <w:p w14:paraId="638D7934" w14:textId="77777777" w:rsidR="005C4CA6" w:rsidRPr="001F1522" w:rsidRDefault="005C4CA6" w:rsidP="00C41E86">
            <w:pPr>
              <w:pStyle w:val="72TabletextTablesTableFigureBoxstyles"/>
            </w:pPr>
            <w:r w:rsidRPr="001F1522">
              <w:t>30 weeks/</w:t>
            </w:r>
          </w:p>
          <w:p w14:paraId="456F9DED" w14:textId="77777777" w:rsidR="005C4CA6" w:rsidRPr="001F1522" w:rsidRDefault="005C4CA6" w:rsidP="00C41E86">
            <w:pPr>
              <w:pStyle w:val="72TabletextTablesTableFigureBoxstyles"/>
            </w:pPr>
            <w:r w:rsidRPr="001F1522">
              <w:t>30 weeks</w:t>
            </w:r>
          </w:p>
        </w:tc>
        <w:tc>
          <w:tcPr>
            <w:tcW w:w="1394" w:type="pct"/>
            <w:shd w:val="clear" w:color="auto" w:fill="auto"/>
          </w:tcPr>
          <w:p w14:paraId="660A655C" w14:textId="77777777" w:rsidR="005C4CA6" w:rsidRPr="001F1522" w:rsidRDefault="005C4CA6" w:rsidP="00C41E86">
            <w:pPr>
              <w:pStyle w:val="72TabletextTablesTableFigureBoxstyles"/>
            </w:pPr>
            <w:r w:rsidRPr="001F1522">
              <w:t>Vitros 3600 system (Ortho-Clinical Diagnostics, Johnson &amp; Johnson company, New Brunswick, NJ, SA) with a chemiluminescence immunoassay technology</w:t>
            </w:r>
          </w:p>
        </w:tc>
      </w:tr>
      <w:tr w:rsidR="005C4CA6" w:rsidRPr="001F1522" w14:paraId="4D9951E1" w14:textId="77777777" w:rsidTr="00C41E86">
        <w:tc>
          <w:tcPr>
            <w:tcW w:w="762" w:type="pct"/>
            <w:shd w:val="clear" w:color="auto" w:fill="auto"/>
          </w:tcPr>
          <w:p w14:paraId="1347DF9C" w14:textId="77777777" w:rsidR="005C4CA6" w:rsidRPr="001F1522" w:rsidRDefault="005C4CA6" w:rsidP="00C41E86">
            <w:pPr>
              <w:pStyle w:val="72TabletextTablesTableFigureBoxstyles"/>
            </w:pPr>
            <w:r w:rsidRPr="001F1522">
              <w:t>Groti 2018</w:t>
            </w:r>
            <w:r w:rsidRPr="001F1522">
              <w:rPr>
                <w:noProof/>
                <w:vertAlign w:val="superscript"/>
              </w:rPr>
              <w:t>48</w:t>
            </w:r>
          </w:p>
        </w:tc>
        <w:tc>
          <w:tcPr>
            <w:tcW w:w="900" w:type="pct"/>
            <w:shd w:val="clear" w:color="auto" w:fill="auto"/>
          </w:tcPr>
          <w:p w14:paraId="475A2A08" w14:textId="77777777" w:rsidR="005C4CA6" w:rsidRPr="001F1522" w:rsidRDefault="005C4CA6" w:rsidP="00C41E86">
            <w:pPr>
              <w:pStyle w:val="72TabletextTablesTableFigureBoxstyles"/>
            </w:pPr>
            <w:r w:rsidRPr="001F1522">
              <w:t>Slovenia</w:t>
            </w:r>
          </w:p>
        </w:tc>
        <w:tc>
          <w:tcPr>
            <w:tcW w:w="572" w:type="pct"/>
            <w:shd w:val="clear" w:color="auto" w:fill="auto"/>
          </w:tcPr>
          <w:p w14:paraId="690B3DE2" w14:textId="77777777" w:rsidR="005C4CA6" w:rsidRPr="001F1522" w:rsidRDefault="005C4CA6" w:rsidP="00C41E86">
            <w:pPr>
              <w:pStyle w:val="72TabletextTablesTableFigureBoxstyles"/>
            </w:pPr>
            <w:r w:rsidRPr="001F1522">
              <w:t>1</w:t>
            </w:r>
          </w:p>
        </w:tc>
        <w:tc>
          <w:tcPr>
            <w:tcW w:w="559" w:type="pct"/>
            <w:shd w:val="clear" w:color="auto" w:fill="auto"/>
          </w:tcPr>
          <w:p w14:paraId="6F520428" w14:textId="77777777" w:rsidR="005C4CA6" w:rsidRPr="001F1522" w:rsidRDefault="005C4CA6" w:rsidP="00C41E86">
            <w:pPr>
              <w:pStyle w:val="72TabletextTablesTableFigureBoxstyles"/>
            </w:pPr>
            <w:r w:rsidRPr="001F1522">
              <w:t>55</w:t>
            </w:r>
          </w:p>
        </w:tc>
        <w:tc>
          <w:tcPr>
            <w:tcW w:w="813" w:type="pct"/>
            <w:shd w:val="clear" w:color="auto" w:fill="auto"/>
          </w:tcPr>
          <w:p w14:paraId="38765271" w14:textId="77777777" w:rsidR="005C4CA6" w:rsidRPr="001F1522" w:rsidRDefault="005C4CA6" w:rsidP="00C41E86">
            <w:pPr>
              <w:pStyle w:val="72TabletextTablesTableFigureBoxstyles"/>
            </w:pPr>
            <w:r w:rsidRPr="001F1522">
              <w:t>12 months/</w:t>
            </w:r>
          </w:p>
          <w:p w14:paraId="2E457FB6" w14:textId="77777777" w:rsidR="005C4CA6" w:rsidRPr="001F1522" w:rsidRDefault="005C4CA6" w:rsidP="00C41E86">
            <w:pPr>
              <w:pStyle w:val="72TabletextTablesTableFigureBoxstyles"/>
            </w:pPr>
            <w:r w:rsidRPr="001F1522">
              <w:t>12 months</w:t>
            </w:r>
          </w:p>
        </w:tc>
        <w:tc>
          <w:tcPr>
            <w:tcW w:w="1394" w:type="pct"/>
            <w:shd w:val="clear" w:color="auto" w:fill="auto"/>
          </w:tcPr>
          <w:p w14:paraId="3B41279C" w14:textId="77777777" w:rsidR="005C4CA6" w:rsidRPr="001F1522" w:rsidRDefault="005C4CA6" w:rsidP="00C41E86">
            <w:pPr>
              <w:pStyle w:val="72TabletextTablesTableFigureBoxstyles"/>
            </w:pPr>
            <w:r w:rsidRPr="001F1522">
              <w:t>Coated tube RIA (DiaSorin S. p. A., Salluggia, Italy and Diagnostic Products Corporation, Los Angeles, CA, USA)</w:t>
            </w:r>
          </w:p>
        </w:tc>
      </w:tr>
      <w:tr w:rsidR="005C4CA6" w:rsidRPr="001F1522" w14:paraId="6EE3A384" w14:textId="77777777" w:rsidTr="00C41E86">
        <w:tc>
          <w:tcPr>
            <w:tcW w:w="762" w:type="pct"/>
            <w:shd w:val="clear" w:color="auto" w:fill="auto"/>
          </w:tcPr>
          <w:p w14:paraId="0DE70626" w14:textId="77777777" w:rsidR="005C4CA6" w:rsidRPr="001F1522" w:rsidRDefault="005C4CA6" w:rsidP="00C41E86">
            <w:pPr>
              <w:pStyle w:val="72TabletextTablesTableFigureBoxstyles"/>
            </w:pPr>
            <w:r w:rsidRPr="001F1522">
              <w:t>Hackett 2013</w:t>
            </w:r>
            <w:r w:rsidRPr="001F1522">
              <w:rPr>
                <w:noProof/>
                <w:vertAlign w:val="superscript"/>
              </w:rPr>
              <w:t>42</w:t>
            </w:r>
          </w:p>
        </w:tc>
        <w:tc>
          <w:tcPr>
            <w:tcW w:w="900" w:type="pct"/>
            <w:shd w:val="clear" w:color="auto" w:fill="auto"/>
          </w:tcPr>
          <w:p w14:paraId="72E3985F" w14:textId="77777777" w:rsidR="005C4CA6" w:rsidRPr="001F1522" w:rsidRDefault="005C4CA6" w:rsidP="00C41E86">
            <w:pPr>
              <w:pStyle w:val="72TabletextTablesTableFigureBoxstyles"/>
            </w:pPr>
            <w:r w:rsidRPr="001F1522">
              <w:t>UK</w:t>
            </w:r>
          </w:p>
        </w:tc>
        <w:tc>
          <w:tcPr>
            <w:tcW w:w="572" w:type="pct"/>
            <w:shd w:val="clear" w:color="auto" w:fill="auto"/>
          </w:tcPr>
          <w:p w14:paraId="20597A09" w14:textId="77777777" w:rsidR="005C4CA6" w:rsidRPr="001F1522" w:rsidRDefault="005C4CA6" w:rsidP="00C41E86">
            <w:pPr>
              <w:pStyle w:val="72TabletextTablesTableFigureBoxstyles"/>
            </w:pPr>
            <w:r w:rsidRPr="001F1522">
              <w:t>8</w:t>
            </w:r>
          </w:p>
        </w:tc>
        <w:tc>
          <w:tcPr>
            <w:tcW w:w="559" w:type="pct"/>
            <w:shd w:val="clear" w:color="auto" w:fill="auto"/>
          </w:tcPr>
          <w:p w14:paraId="23AB791F" w14:textId="77777777" w:rsidR="005C4CA6" w:rsidRPr="001F1522" w:rsidRDefault="005C4CA6" w:rsidP="00C41E86">
            <w:pPr>
              <w:pStyle w:val="72TabletextTablesTableFigureBoxstyles"/>
            </w:pPr>
            <w:r w:rsidRPr="001F1522">
              <w:t>199</w:t>
            </w:r>
          </w:p>
        </w:tc>
        <w:tc>
          <w:tcPr>
            <w:tcW w:w="813" w:type="pct"/>
            <w:shd w:val="clear" w:color="auto" w:fill="auto"/>
          </w:tcPr>
          <w:p w14:paraId="0452698A" w14:textId="77777777" w:rsidR="005C4CA6" w:rsidRPr="001F1522" w:rsidRDefault="005C4CA6" w:rsidP="00C41E86">
            <w:pPr>
              <w:pStyle w:val="72TabletextTablesTableFigureBoxstyles"/>
            </w:pPr>
            <w:r w:rsidRPr="001F1522">
              <w:t>18 weeks/</w:t>
            </w:r>
          </w:p>
          <w:p w14:paraId="68A78D5A" w14:textId="77777777" w:rsidR="005C4CA6" w:rsidRPr="001F1522" w:rsidRDefault="005C4CA6" w:rsidP="00C41E86">
            <w:pPr>
              <w:pStyle w:val="72TabletextTablesTableFigureBoxstyles"/>
            </w:pPr>
            <w:r w:rsidRPr="001F1522">
              <w:t>30 weeks</w:t>
            </w:r>
          </w:p>
        </w:tc>
        <w:tc>
          <w:tcPr>
            <w:tcW w:w="1394" w:type="pct"/>
            <w:shd w:val="clear" w:color="auto" w:fill="auto"/>
          </w:tcPr>
          <w:p w14:paraId="7EE694B3" w14:textId="77777777" w:rsidR="005C4CA6" w:rsidRPr="001F1522" w:rsidRDefault="005C4CA6" w:rsidP="00C41E86">
            <w:pPr>
              <w:pStyle w:val="72TabletextTablesTableFigureBoxstyles"/>
            </w:pPr>
            <w:r w:rsidRPr="001F1522">
              <w:t xml:space="preserve">Roche common platform immunoassay </w:t>
            </w:r>
          </w:p>
        </w:tc>
      </w:tr>
      <w:tr w:rsidR="005C4CA6" w:rsidRPr="001F1522" w14:paraId="4CF14C73" w14:textId="77777777" w:rsidTr="00C41E86">
        <w:tc>
          <w:tcPr>
            <w:tcW w:w="762" w:type="pct"/>
            <w:shd w:val="clear" w:color="auto" w:fill="auto"/>
          </w:tcPr>
          <w:p w14:paraId="2E04EEF9" w14:textId="77777777" w:rsidR="005C4CA6" w:rsidRPr="001F1522" w:rsidRDefault="005C4CA6" w:rsidP="00C41E86">
            <w:pPr>
              <w:pStyle w:val="72TabletextTablesTableFigureBoxstyles"/>
            </w:pPr>
            <w:r w:rsidRPr="001F1522">
              <w:t>Hildreth 2013</w:t>
            </w:r>
            <w:r w:rsidRPr="001F1522">
              <w:rPr>
                <w:noProof/>
                <w:vertAlign w:val="superscript"/>
              </w:rPr>
              <w:t>40</w:t>
            </w:r>
          </w:p>
        </w:tc>
        <w:tc>
          <w:tcPr>
            <w:tcW w:w="900" w:type="pct"/>
            <w:shd w:val="clear" w:color="auto" w:fill="auto"/>
          </w:tcPr>
          <w:p w14:paraId="0E508F37" w14:textId="77777777" w:rsidR="005C4CA6" w:rsidRPr="001F1522" w:rsidRDefault="005C4CA6" w:rsidP="00C41E86">
            <w:pPr>
              <w:pStyle w:val="72TabletextTablesTableFigureBoxstyles"/>
            </w:pPr>
            <w:r w:rsidRPr="001F1522">
              <w:t>USA</w:t>
            </w:r>
          </w:p>
        </w:tc>
        <w:tc>
          <w:tcPr>
            <w:tcW w:w="572" w:type="pct"/>
            <w:shd w:val="clear" w:color="auto" w:fill="auto"/>
          </w:tcPr>
          <w:p w14:paraId="4392F2C5" w14:textId="77777777" w:rsidR="005C4CA6" w:rsidRPr="001F1522" w:rsidRDefault="005C4CA6" w:rsidP="00C41E86">
            <w:pPr>
              <w:pStyle w:val="72TabletextTablesTableFigureBoxstyles"/>
            </w:pPr>
            <w:r w:rsidRPr="001F1522">
              <w:t>1</w:t>
            </w:r>
          </w:p>
        </w:tc>
        <w:tc>
          <w:tcPr>
            <w:tcW w:w="559" w:type="pct"/>
            <w:shd w:val="clear" w:color="auto" w:fill="auto"/>
          </w:tcPr>
          <w:p w14:paraId="77783579" w14:textId="77777777" w:rsidR="005C4CA6" w:rsidRPr="001F1522" w:rsidRDefault="005C4CA6" w:rsidP="00C41E86">
            <w:pPr>
              <w:pStyle w:val="72TabletextTablesTableFigureBoxstyles"/>
            </w:pPr>
            <w:r w:rsidRPr="001F1522">
              <w:t>83</w:t>
            </w:r>
          </w:p>
        </w:tc>
        <w:tc>
          <w:tcPr>
            <w:tcW w:w="813" w:type="pct"/>
            <w:shd w:val="clear" w:color="auto" w:fill="auto"/>
          </w:tcPr>
          <w:p w14:paraId="59A84EDA" w14:textId="77777777" w:rsidR="005C4CA6" w:rsidRPr="001F1522" w:rsidRDefault="005C4CA6" w:rsidP="00C41E86">
            <w:pPr>
              <w:pStyle w:val="72TabletextTablesTableFigureBoxstyles"/>
            </w:pPr>
            <w:r w:rsidRPr="001F1522">
              <w:t>12 months/</w:t>
            </w:r>
          </w:p>
          <w:p w14:paraId="28E5F09E" w14:textId="77777777" w:rsidR="005C4CA6" w:rsidRPr="001F1522" w:rsidRDefault="005C4CA6" w:rsidP="00C41E86">
            <w:pPr>
              <w:pStyle w:val="72TabletextTablesTableFigureBoxstyles"/>
            </w:pPr>
            <w:r w:rsidRPr="001F1522">
              <w:t>12 months</w:t>
            </w:r>
          </w:p>
        </w:tc>
        <w:tc>
          <w:tcPr>
            <w:tcW w:w="1394" w:type="pct"/>
            <w:shd w:val="clear" w:color="auto" w:fill="auto"/>
          </w:tcPr>
          <w:p w14:paraId="184C94B3" w14:textId="77777777" w:rsidR="005C4CA6" w:rsidRPr="001F1522" w:rsidRDefault="005C4CA6" w:rsidP="00C41E86">
            <w:pPr>
              <w:pStyle w:val="72TabletextTablesTableFigureBoxstyles"/>
            </w:pPr>
            <w:r w:rsidRPr="001F1522">
              <w:t>ELISA using a Beckman Coulter (Brea, California) Access II analyzer</w:t>
            </w:r>
          </w:p>
        </w:tc>
      </w:tr>
      <w:tr w:rsidR="005C4CA6" w:rsidRPr="001F1522" w14:paraId="75CA1206" w14:textId="77777777" w:rsidTr="00C41E86">
        <w:tc>
          <w:tcPr>
            <w:tcW w:w="762" w:type="pct"/>
            <w:shd w:val="clear" w:color="auto" w:fill="auto"/>
          </w:tcPr>
          <w:p w14:paraId="600EC52C" w14:textId="77777777" w:rsidR="005C4CA6" w:rsidRPr="001F1522" w:rsidRDefault="005C4CA6" w:rsidP="00C41E86">
            <w:pPr>
              <w:pStyle w:val="72TabletextTablesTableFigureBoxstyles"/>
            </w:pPr>
            <w:r w:rsidRPr="001F1522">
              <w:t>Ho 2012</w:t>
            </w:r>
            <w:r w:rsidRPr="001F1522">
              <w:rPr>
                <w:noProof/>
                <w:vertAlign w:val="superscript"/>
              </w:rPr>
              <w:t>49</w:t>
            </w:r>
          </w:p>
        </w:tc>
        <w:tc>
          <w:tcPr>
            <w:tcW w:w="900" w:type="pct"/>
            <w:shd w:val="clear" w:color="auto" w:fill="auto"/>
          </w:tcPr>
          <w:p w14:paraId="31AF0A51" w14:textId="77777777" w:rsidR="005C4CA6" w:rsidRPr="001F1522" w:rsidRDefault="005C4CA6" w:rsidP="00C41E86">
            <w:pPr>
              <w:pStyle w:val="72TabletextTablesTableFigureBoxstyles"/>
            </w:pPr>
            <w:r w:rsidRPr="001F1522">
              <w:t>Malaysia</w:t>
            </w:r>
          </w:p>
        </w:tc>
        <w:tc>
          <w:tcPr>
            <w:tcW w:w="572" w:type="pct"/>
            <w:shd w:val="clear" w:color="auto" w:fill="auto"/>
          </w:tcPr>
          <w:p w14:paraId="232B9D65" w14:textId="77777777" w:rsidR="005C4CA6" w:rsidRPr="001F1522" w:rsidRDefault="005C4CA6" w:rsidP="00C41E86">
            <w:pPr>
              <w:pStyle w:val="72TabletextTablesTableFigureBoxstyles"/>
            </w:pPr>
            <w:r w:rsidRPr="001F1522">
              <w:t>1</w:t>
            </w:r>
          </w:p>
        </w:tc>
        <w:tc>
          <w:tcPr>
            <w:tcW w:w="559" w:type="pct"/>
            <w:shd w:val="clear" w:color="auto" w:fill="auto"/>
          </w:tcPr>
          <w:p w14:paraId="5B41E89B" w14:textId="77777777" w:rsidR="005C4CA6" w:rsidRPr="001F1522" w:rsidRDefault="005C4CA6" w:rsidP="00C41E86">
            <w:pPr>
              <w:pStyle w:val="72TabletextTablesTableFigureBoxstyles"/>
            </w:pPr>
            <w:r w:rsidRPr="001F1522">
              <w:t>120</w:t>
            </w:r>
          </w:p>
        </w:tc>
        <w:tc>
          <w:tcPr>
            <w:tcW w:w="813" w:type="pct"/>
            <w:shd w:val="clear" w:color="auto" w:fill="auto"/>
          </w:tcPr>
          <w:p w14:paraId="0A857600" w14:textId="77777777" w:rsidR="005C4CA6" w:rsidRPr="001F1522" w:rsidRDefault="005C4CA6" w:rsidP="00C41E86">
            <w:pPr>
              <w:pStyle w:val="72TabletextTablesTableFigureBoxstyles"/>
            </w:pPr>
            <w:r w:rsidRPr="001F1522">
              <w:t>42 weeks/</w:t>
            </w:r>
          </w:p>
          <w:p w14:paraId="3D0CA2DC" w14:textId="77777777" w:rsidR="005C4CA6" w:rsidRPr="001F1522" w:rsidRDefault="005C4CA6" w:rsidP="00C41E86">
            <w:pPr>
              <w:pStyle w:val="72TabletextTablesTableFigureBoxstyles"/>
            </w:pPr>
            <w:r w:rsidRPr="001F1522">
              <w:t>48 weeks</w:t>
            </w:r>
          </w:p>
        </w:tc>
        <w:tc>
          <w:tcPr>
            <w:tcW w:w="1394" w:type="pct"/>
            <w:shd w:val="clear" w:color="auto" w:fill="auto"/>
          </w:tcPr>
          <w:p w14:paraId="28D0A8FE" w14:textId="77777777" w:rsidR="005C4CA6" w:rsidRPr="001F1522" w:rsidRDefault="005C4CA6" w:rsidP="00C41E86">
            <w:pPr>
              <w:pStyle w:val="72TabletextTablesTableFigureBoxstyles"/>
            </w:pPr>
            <w:r w:rsidRPr="001F1522">
              <w:t>Immunoassay using a AxSYM testosterone assay (Abbott</w:t>
            </w:r>
          </w:p>
          <w:p w14:paraId="67EFCE4B" w14:textId="77777777" w:rsidR="005C4CA6" w:rsidRPr="001F1522" w:rsidRDefault="005C4CA6" w:rsidP="00C41E86">
            <w:pPr>
              <w:pStyle w:val="72TabletextTablesTableFigureBoxstyles"/>
            </w:pPr>
            <w:r w:rsidRPr="001F1522">
              <w:t>Laboratories, Wiesbaden, Germany), based on microparticle enzyme immunoassay technology</w:t>
            </w:r>
          </w:p>
        </w:tc>
      </w:tr>
      <w:tr w:rsidR="005C4CA6" w:rsidRPr="001F1522" w14:paraId="5EB4B9E4" w14:textId="77777777" w:rsidTr="00C41E86">
        <w:tc>
          <w:tcPr>
            <w:tcW w:w="762" w:type="pct"/>
            <w:shd w:val="clear" w:color="auto" w:fill="auto"/>
          </w:tcPr>
          <w:p w14:paraId="642256E8" w14:textId="77777777" w:rsidR="005C4CA6" w:rsidRPr="001F1522" w:rsidRDefault="005C4CA6" w:rsidP="00C41E86">
            <w:pPr>
              <w:pStyle w:val="72TabletextTablesTableFigureBoxstyles"/>
            </w:pPr>
            <w:r w:rsidRPr="001F1522">
              <w:t>Magnussen 2016</w:t>
            </w:r>
            <w:r w:rsidRPr="001F1522">
              <w:rPr>
                <w:noProof/>
                <w:vertAlign w:val="superscript"/>
              </w:rPr>
              <w:t>50</w:t>
            </w:r>
          </w:p>
        </w:tc>
        <w:tc>
          <w:tcPr>
            <w:tcW w:w="900" w:type="pct"/>
            <w:shd w:val="clear" w:color="auto" w:fill="auto"/>
          </w:tcPr>
          <w:p w14:paraId="146CDD52" w14:textId="77777777" w:rsidR="005C4CA6" w:rsidRPr="001F1522" w:rsidRDefault="005C4CA6" w:rsidP="00C41E86">
            <w:pPr>
              <w:pStyle w:val="72TabletextTablesTableFigureBoxstyles"/>
            </w:pPr>
            <w:r w:rsidRPr="001F1522">
              <w:t>Denmark</w:t>
            </w:r>
          </w:p>
        </w:tc>
        <w:tc>
          <w:tcPr>
            <w:tcW w:w="572" w:type="pct"/>
            <w:shd w:val="clear" w:color="auto" w:fill="auto"/>
          </w:tcPr>
          <w:p w14:paraId="2F7360DE" w14:textId="77777777" w:rsidR="005C4CA6" w:rsidRPr="001F1522" w:rsidRDefault="005C4CA6" w:rsidP="00C41E86">
            <w:pPr>
              <w:pStyle w:val="72TabletextTablesTableFigureBoxstyles"/>
            </w:pPr>
            <w:r w:rsidRPr="001F1522">
              <w:t>1</w:t>
            </w:r>
          </w:p>
        </w:tc>
        <w:tc>
          <w:tcPr>
            <w:tcW w:w="559" w:type="pct"/>
            <w:shd w:val="clear" w:color="auto" w:fill="auto"/>
          </w:tcPr>
          <w:p w14:paraId="7857E276" w14:textId="77777777" w:rsidR="005C4CA6" w:rsidRPr="001F1522" w:rsidRDefault="005C4CA6" w:rsidP="00C41E86">
            <w:pPr>
              <w:pStyle w:val="72TabletextTablesTableFigureBoxstyles"/>
            </w:pPr>
            <w:r w:rsidRPr="001F1522">
              <w:t>43</w:t>
            </w:r>
          </w:p>
        </w:tc>
        <w:tc>
          <w:tcPr>
            <w:tcW w:w="813" w:type="pct"/>
            <w:shd w:val="clear" w:color="auto" w:fill="auto"/>
          </w:tcPr>
          <w:p w14:paraId="5E97C373" w14:textId="77777777" w:rsidR="005C4CA6" w:rsidRPr="001F1522" w:rsidRDefault="005C4CA6" w:rsidP="00C41E86">
            <w:pPr>
              <w:pStyle w:val="72TabletextTablesTableFigureBoxstyles"/>
            </w:pPr>
            <w:r w:rsidRPr="001F1522">
              <w:t>24 weeks/</w:t>
            </w:r>
          </w:p>
          <w:p w14:paraId="7F31F2E8" w14:textId="77777777" w:rsidR="005C4CA6" w:rsidRPr="001F1522" w:rsidRDefault="005C4CA6" w:rsidP="00C41E86">
            <w:pPr>
              <w:pStyle w:val="72TabletextTablesTableFigureBoxstyles"/>
            </w:pPr>
            <w:r w:rsidRPr="001F1522">
              <w:t>24 weeks</w:t>
            </w:r>
          </w:p>
        </w:tc>
        <w:tc>
          <w:tcPr>
            <w:tcW w:w="1394" w:type="pct"/>
            <w:shd w:val="clear" w:color="auto" w:fill="auto"/>
          </w:tcPr>
          <w:p w14:paraId="3A40B035" w14:textId="77777777" w:rsidR="005C4CA6" w:rsidRPr="001F1522" w:rsidRDefault="005C4CA6" w:rsidP="00C41E86">
            <w:pPr>
              <w:pStyle w:val="72TabletextTablesTableFigureBoxstyles"/>
            </w:pPr>
            <w:r w:rsidRPr="001F1522">
              <w:t>Liquid chromatography tandem mass spectrometry after ether extraction (Statens Serum Institut, Copenhagen, Denmark)</w:t>
            </w:r>
          </w:p>
        </w:tc>
      </w:tr>
      <w:tr w:rsidR="005C4CA6" w:rsidRPr="001F1522" w14:paraId="15D497F3" w14:textId="77777777" w:rsidTr="00C41E86">
        <w:tc>
          <w:tcPr>
            <w:tcW w:w="762" w:type="pct"/>
            <w:shd w:val="clear" w:color="auto" w:fill="auto"/>
          </w:tcPr>
          <w:p w14:paraId="564C5B75" w14:textId="77777777" w:rsidR="005C4CA6" w:rsidRPr="001F1522" w:rsidRDefault="005C4CA6" w:rsidP="00C41E86">
            <w:pPr>
              <w:pStyle w:val="72TabletextTablesTableFigureBoxstyles"/>
            </w:pPr>
            <w:r w:rsidRPr="001F1522">
              <w:t>Marks 2006</w:t>
            </w:r>
            <w:r w:rsidRPr="001F1522">
              <w:rPr>
                <w:noProof/>
                <w:vertAlign w:val="superscript"/>
              </w:rPr>
              <w:t>41</w:t>
            </w:r>
          </w:p>
        </w:tc>
        <w:tc>
          <w:tcPr>
            <w:tcW w:w="900" w:type="pct"/>
            <w:shd w:val="clear" w:color="auto" w:fill="auto"/>
          </w:tcPr>
          <w:p w14:paraId="4A5D8C77" w14:textId="77777777" w:rsidR="005C4CA6" w:rsidRPr="001F1522" w:rsidRDefault="005C4CA6" w:rsidP="00C41E86">
            <w:pPr>
              <w:pStyle w:val="72TabletextTablesTableFigureBoxstyles"/>
            </w:pPr>
            <w:r w:rsidRPr="001F1522">
              <w:t>USA</w:t>
            </w:r>
          </w:p>
        </w:tc>
        <w:tc>
          <w:tcPr>
            <w:tcW w:w="572" w:type="pct"/>
            <w:shd w:val="clear" w:color="auto" w:fill="auto"/>
          </w:tcPr>
          <w:p w14:paraId="01E29FD4" w14:textId="77777777" w:rsidR="005C4CA6" w:rsidRPr="001F1522" w:rsidRDefault="005C4CA6" w:rsidP="00C41E86">
            <w:pPr>
              <w:pStyle w:val="72TabletextTablesTableFigureBoxstyles"/>
            </w:pPr>
            <w:r w:rsidRPr="001F1522">
              <w:t>1</w:t>
            </w:r>
          </w:p>
        </w:tc>
        <w:tc>
          <w:tcPr>
            <w:tcW w:w="559" w:type="pct"/>
            <w:shd w:val="clear" w:color="auto" w:fill="auto"/>
          </w:tcPr>
          <w:p w14:paraId="6E1A3F63" w14:textId="77777777" w:rsidR="005C4CA6" w:rsidRPr="001F1522" w:rsidRDefault="005C4CA6" w:rsidP="00C41E86">
            <w:pPr>
              <w:pStyle w:val="72TabletextTablesTableFigureBoxstyles"/>
            </w:pPr>
            <w:r w:rsidRPr="001F1522">
              <w:t>44</w:t>
            </w:r>
          </w:p>
        </w:tc>
        <w:tc>
          <w:tcPr>
            <w:tcW w:w="813" w:type="pct"/>
            <w:shd w:val="clear" w:color="auto" w:fill="auto"/>
          </w:tcPr>
          <w:p w14:paraId="7FFE9BB8" w14:textId="77777777" w:rsidR="005C4CA6" w:rsidRPr="001F1522" w:rsidRDefault="005C4CA6" w:rsidP="00C41E86">
            <w:pPr>
              <w:pStyle w:val="72TabletextTablesTableFigureBoxstyles"/>
            </w:pPr>
            <w:r w:rsidRPr="001F1522">
              <w:t>6 months/</w:t>
            </w:r>
          </w:p>
          <w:p w14:paraId="65A8E232" w14:textId="77777777" w:rsidR="005C4CA6" w:rsidRPr="001F1522" w:rsidRDefault="005C4CA6" w:rsidP="00C41E86">
            <w:pPr>
              <w:pStyle w:val="72TabletextTablesTableFigureBoxstyles"/>
            </w:pPr>
            <w:r w:rsidRPr="001F1522">
              <w:t>6 months</w:t>
            </w:r>
          </w:p>
        </w:tc>
        <w:tc>
          <w:tcPr>
            <w:tcW w:w="1394" w:type="pct"/>
            <w:shd w:val="clear" w:color="auto" w:fill="auto"/>
          </w:tcPr>
          <w:p w14:paraId="1AFA77DA" w14:textId="77777777" w:rsidR="005C4CA6" w:rsidRPr="001F1522" w:rsidRDefault="005C4CA6" w:rsidP="00C41E86">
            <w:pPr>
              <w:pStyle w:val="72TabletextTablesTableFigureBoxstyles"/>
            </w:pPr>
            <w:r w:rsidRPr="001F1522">
              <w:t>Mass spectroscopy</w:t>
            </w:r>
          </w:p>
        </w:tc>
      </w:tr>
      <w:tr w:rsidR="005C4CA6" w:rsidRPr="001F1522" w14:paraId="1ADBE440" w14:textId="77777777" w:rsidTr="00C41E86">
        <w:tc>
          <w:tcPr>
            <w:tcW w:w="762" w:type="pct"/>
            <w:shd w:val="clear" w:color="auto" w:fill="auto"/>
          </w:tcPr>
          <w:p w14:paraId="17D61022" w14:textId="77777777" w:rsidR="005C4CA6" w:rsidRPr="001F1522" w:rsidRDefault="005C4CA6" w:rsidP="00C41E86">
            <w:pPr>
              <w:pStyle w:val="72TabletextTablesTableFigureBoxstyles"/>
            </w:pPr>
            <w:r w:rsidRPr="001F1522">
              <w:t>Merza 2006</w:t>
            </w:r>
            <w:r w:rsidRPr="001F1522">
              <w:rPr>
                <w:noProof/>
                <w:vertAlign w:val="superscript"/>
              </w:rPr>
              <w:t>43</w:t>
            </w:r>
          </w:p>
        </w:tc>
        <w:tc>
          <w:tcPr>
            <w:tcW w:w="900" w:type="pct"/>
            <w:shd w:val="clear" w:color="auto" w:fill="auto"/>
          </w:tcPr>
          <w:p w14:paraId="0A35AD70" w14:textId="77777777" w:rsidR="005C4CA6" w:rsidRPr="001F1522" w:rsidRDefault="005C4CA6" w:rsidP="00C41E86">
            <w:pPr>
              <w:pStyle w:val="72TabletextTablesTableFigureBoxstyles"/>
            </w:pPr>
            <w:r w:rsidRPr="001F1522">
              <w:t>UK</w:t>
            </w:r>
          </w:p>
        </w:tc>
        <w:tc>
          <w:tcPr>
            <w:tcW w:w="572" w:type="pct"/>
            <w:shd w:val="clear" w:color="auto" w:fill="auto"/>
          </w:tcPr>
          <w:p w14:paraId="484B674C" w14:textId="77777777" w:rsidR="005C4CA6" w:rsidRPr="001F1522" w:rsidRDefault="005C4CA6" w:rsidP="00C41E86">
            <w:pPr>
              <w:pStyle w:val="72TabletextTablesTableFigureBoxstyles"/>
            </w:pPr>
            <w:r w:rsidRPr="001F1522">
              <w:t>1</w:t>
            </w:r>
          </w:p>
        </w:tc>
        <w:tc>
          <w:tcPr>
            <w:tcW w:w="559" w:type="pct"/>
            <w:shd w:val="clear" w:color="auto" w:fill="auto"/>
          </w:tcPr>
          <w:p w14:paraId="0FC69EA3" w14:textId="77777777" w:rsidR="005C4CA6" w:rsidRPr="001F1522" w:rsidRDefault="005C4CA6" w:rsidP="00C41E86">
            <w:pPr>
              <w:pStyle w:val="72TabletextTablesTableFigureBoxstyles"/>
            </w:pPr>
            <w:r w:rsidRPr="001F1522">
              <w:t>39</w:t>
            </w:r>
          </w:p>
        </w:tc>
        <w:tc>
          <w:tcPr>
            <w:tcW w:w="813" w:type="pct"/>
            <w:shd w:val="clear" w:color="auto" w:fill="auto"/>
          </w:tcPr>
          <w:p w14:paraId="51C08664" w14:textId="77777777" w:rsidR="005C4CA6" w:rsidRPr="001F1522" w:rsidRDefault="005C4CA6" w:rsidP="00C41E86">
            <w:pPr>
              <w:pStyle w:val="72TabletextTablesTableFigureBoxstyles"/>
            </w:pPr>
            <w:r w:rsidRPr="001F1522">
              <w:t>6 months/</w:t>
            </w:r>
          </w:p>
          <w:p w14:paraId="61F0867D" w14:textId="77777777" w:rsidR="005C4CA6" w:rsidRPr="001F1522" w:rsidRDefault="005C4CA6" w:rsidP="00C41E86">
            <w:pPr>
              <w:pStyle w:val="72TabletextTablesTableFigureBoxstyles"/>
            </w:pPr>
            <w:r w:rsidRPr="001F1522">
              <w:t>6 months</w:t>
            </w:r>
            <w:r w:rsidRPr="001F1522">
              <w:rPr>
                <w:vertAlign w:val="superscript"/>
              </w:rPr>
              <w:t>3</w:t>
            </w:r>
          </w:p>
        </w:tc>
        <w:tc>
          <w:tcPr>
            <w:tcW w:w="1394" w:type="pct"/>
            <w:shd w:val="clear" w:color="auto" w:fill="auto"/>
          </w:tcPr>
          <w:p w14:paraId="63645348" w14:textId="77777777" w:rsidR="005C4CA6" w:rsidRPr="001F1522" w:rsidRDefault="005C4CA6" w:rsidP="00C41E86">
            <w:pPr>
              <w:pStyle w:val="72TabletextTablesTableFigureBoxstyles"/>
            </w:pPr>
            <w:r w:rsidRPr="001F1522">
              <w:t>IRMA (Orion Diagnostics)</w:t>
            </w:r>
          </w:p>
        </w:tc>
      </w:tr>
      <w:tr w:rsidR="005C4CA6" w:rsidRPr="001F1522" w14:paraId="419ED045" w14:textId="77777777" w:rsidTr="00C41E86">
        <w:tc>
          <w:tcPr>
            <w:tcW w:w="762" w:type="pct"/>
            <w:shd w:val="clear" w:color="auto" w:fill="auto"/>
          </w:tcPr>
          <w:p w14:paraId="00D01EBB" w14:textId="77777777" w:rsidR="005C4CA6" w:rsidRPr="001F1522" w:rsidRDefault="005C4CA6" w:rsidP="00C41E86">
            <w:pPr>
              <w:pStyle w:val="72TabletextTablesTableFigureBoxstyles"/>
            </w:pPr>
            <w:r w:rsidRPr="001F1522">
              <w:lastRenderedPageBreak/>
              <w:t>Snyder 2016</w:t>
            </w:r>
            <w:r w:rsidRPr="001F1522">
              <w:rPr>
                <w:noProof/>
                <w:vertAlign w:val="superscript"/>
              </w:rPr>
              <w:t>11</w:t>
            </w:r>
          </w:p>
        </w:tc>
        <w:tc>
          <w:tcPr>
            <w:tcW w:w="900" w:type="pct"/>
            <w:shd w:val="clear" w:color="auto" w:fill="auto"/>
          </w:tcPr>
          <w:p w14:paraId="4B37973E" w14:textId="77777777" w:rsidR="005C4CA6" w:rsidRPr="001F1522" w:rsidRDefault="005C4CA6" w:rsidP="00C41E86">
            <w:pPr>
              <w:pStyle w:val="72TabletextTablesTableFigureBoxstyles"/>
            </w:pPr>
            <w:r w:rsidRPr="001F1522">
              <w:t>USA</w:t>
            </w:r>
          </w:p>
        </w:tc>
        <w:tc>
          <w:tcPr>
            <w:tcW w:w="572" w:type="pct"/>
            <w:shd w:val="clear" w:color="auto" w:fill="auto"/>
          </w:tcPr>
          <w:p w14:paraId="2EB1FEEA" w14:textId="77777777" w:rsidR="005C4CA6" w:rsidRPr="001F1522" w:rsidRDefault="005C4CA6" w:rsidP="00C41E86">
            <w:pPr>
              <w:pStyle w:val="72TabletextTablesTableFigureBoxstyles"/>
            </w:pPr>
            <w:r w:rsidRPr="001F1522">
              <w:t>12</w:t>
            </w:r>
          </w:p>
        </w:tc>
        <w:tc>
          <w:tcPr>
            <w:tcW w:w="559" w:type="pct"/>
            <w:shd w:val="clear" w:color="auto" w:fill="auto"/>
          </w:tcPr>
          <w:p w14:paraId="7D8D30B2" w14:textId="77777777" w:rsidR="005C4CA6" w:rsidRPr="001F1522" w:rsidRDefault="005C4CA6" w:rsidP="00C41E86">
            <w:pPr>
              <w:pStyle w:val="72TabletextTablesTableFigureBoxstyles"/>
            </w:pPr>
            <w:r w:rsidRPr="001F1522">
              <w:t>790</w:t>
            </w:r>
          </w:p>
        </w:tc>
        <w:tc>
          <w:tcPr>
            <w:tcW w:w="813" w:type="pct"/>
            <w:shd w:val="clear" w:color="auto" w:fill="auto"/>
          </w:tcPr>
          <w:p w14:paraId="2C9206C4" w14:textId="77777777" w:rsidR="005C4CA6" w:rsidRPr="001F1522" w:rsidRDefault="005C4CA6" w:rsidP="00C41E86">
            <w:pPr>
              <w:pStyle w:val="72TabletextTablesTableFigureBoxstyles"/>
            </w:pPr>
            <w:r w:rsidRPr="001F1522">
              <w:t>12 months/</w:t>
            </w:r>
          </w:p>
          <w:p w14:paraId="791A4878" w14:textId="77777777" w:rsidR="005C4CA6" w:rsidRPr="001F1522" w:rsidRDefault="005C4CA6" w:rsidP="00C41E86">
            <w:pPr>
              <w:pStyle w:val="72TabletextTablesTableFigureBoxstyles"/>
            </w:pPr>
            <w:r w:rsidRPr="001F1522">
              <w:t>12 months</w:t>
            </w:r>
          </w:p>
        </w:tc>
        <w:tc>
          <w:tcPr>
            <w:tcW w:w="1394" w:type="pct"/>
            <w:shd w:val="clear" w:color="auto" w:fill="auto"/>
          </w:tcPr>
          <w:p w14:paraId="005B1770" w14:textId="77777777" w:rsidR="005C4CA6" w:rsidRPr="001F1522" w:rsidRDefault="005C4CA6" w:rsidP="00C41E86">
            <w:pPr>
              <w:pStyle w:val="72TabletextTablesTableFigureBoxstyles"/>
            </w:pPr>
            <w:r w:rsidRPr="001F1522">
              <w:t>Liquid chromatography with tandem mass spectroscopy</w:t>
            </w:r>
          </w:p>
        </w:tc>
      </w:tr>
      <w:tr w:rsidR="005C4CA6" w:rsidRPr="001F1522" w14:paraId="2A430E18" w14:textId="77777777" w:rsidTr="00C41E86">
        <w:tc>
          <w:tcPr>
            <w:tcW w:w="762" w:type="pct"/>
            <w:shd w:val="clear" w:color="auto" w:fill="auto"/>
          </w:tcPr>
          <w:p w14:paraId="04A8C3D5" w14:textId="77777777" w:rsidR="005C4CA6" w:rsidRPr="001F1522" w:rsidRDefault="005C4CA6" w:rsidP="00C41E86">
            <w:pPr>
              <w:pStyle w:val="72TabletextTablesTableFigureBoxstyles"/>
            </w:pPr>
            <w:r w:rsidRPr="001F1522">
              <w:t>Srinivas-Shankar 2010</w:t>
            </w:r>
            <w:r w:rsidRPr="001F1522">
              <w:rPr>
                <w:noProof/>
                <w:vertAlign w:val="superscript"/>
              </w:rPr>
              <w:t>44</w:t>
            </w:r>
          </w:p>
        </w:tc>
        <w:tc>
          <w:tcPr>
            <w:tcW w:w="900" w:type="pct"/>
            <w:shd w:val="clear" w:color="auto" w:fill="auto"/>
          </w:tcPr>
          <w:p w14:paraId="596D7F4B" w14:textId="77777777" w:rsidR="005C4CA6" w:rsidRPr="001F1522" w:rsidRDefault="005C4CA6" w:rsidP="00C41E86">
            <w:pPr>
              <w:pStyle w:val="72TabletextTablesTableFigureBoxstyles"/>
            </w:pPr>
            <w:r w:rsidRPr="001F1522">
              <w:t>UK</w:t>
            </w:r>
          </w:p>
        </w:tc>
        <w:tc>
          <w:tcPr>
            <w:tcW w:w="572" w:type="pct"/>
            <w:shd w:val="clear" w:color="auto" w:fill="auto"/>
          </w:tcPr>
          <w:p w14:paraId="58B953EF" w14:textId="77777777" w:rsidR="005C4CA6" w:rsidRPr="001F1522" w:rsidRDefault="005C4CA6" w:rsidP="00C41E86">
            <w:pPr>
              <w:pStyle w:val="72TabletextTablesTableFigureBoxstyles"/>
            </w:pPr>
            <w:r w:rsidRPr="001F1522">
              <w:t>1</w:t>
            </w:r>
          </w:p>
        </w:tc>
        <w:tc>
          <w:tcPr>
            <w:tcW w:w="559" w:type="pct"/>
            <w:shd w:val="clear" w:color="auto" w:fill="auto"/>
          </w:tcPr>
          <w:p w14:paraId="58D5E30C" w14:textId="77777777" w:rsidR="005C4CA6" w:rsidRPr="001F1522" w:rsidRDefault="005C4CA6" w:rsidP="00C41E86">
            <w:pPr>
              <w:pStyle w:val="72TabletextTablesTableFigureBoxstyles"/>
            </w:pPr>
            <w:r w:rsidRPr="001F1522">
              <w:t>274</w:t>
            </w:r>
          </w:p>
        </w:tc>
        <w:tc>
          <w:tcPr>
            <w:tcW w:w="813" w:type="pct"/>
            <w:shd w:val="clear" w:color="auto" w:fill="auto"/>
          </w:tcPr>
          <w:p w14:paraId="20741A6E" w14:textId="77777777" w:rsidR="005C4CA6" w:rsidRPr="001F1522" w:rsidRDefault="005C4CA6" w:rsidP="00C41E86">
            <w:pPr>
              <w:pStyle w:val="72TabletextTablesTableFigureBoxstyles"/>
            </w:pPr>
            <w:r w:rsidRPr="001F1522">
              <w:t>6 months/</w:t>
            </w:r>
          </w:p>
          <w:p w14:paraId="2126A3FD" w14:textId="77777777" w:rsidR="005C4CA6" w:rsidRPr="001F1522" w:rsidRDefault="005C4CA6" w:rsidP="00C41E86">
            <w:pPr>
              <w:pStyle w:val="72TabletextTablesTableFigureBoxstyles"/>
            </w:pPr>
            <w:r w:rsidRPr="001F1522">
              <w:t>6 months</w:t>
            </w:r>
          </w:p>
        </w:tc>
        <w:tc>
          <w:tcPr>
            <w:tcW w:w="1394" w:type="pct"/>
            <w:shd w:val="clear" w:color="auto" w:fill="auto"/>
          </w:tcPr>
          <w:p w14:paraId="626DD2F6" w14:textId="77777777" w:rsidR="005C4CA6" w:rsidRPr="001F1522" w:rsidRDefault="005C4CA6" w:rsidP="00C41E86">
            <w:pPr>
              <w:pStyle w:val="72TabletextTablesTableFigureBoxstyles"/>
            </w:pPr>
            <w:r w:rsidRPr="001F1522">
              <w:t>Chemiluminescent immunoassay with a Roche Elecys E170 platform</w:t>
            </w:r>
          </w:p>
        </w:tc>
      </w:tr>
      <w:tr w:rsidR="005C4CA6" w:rsidRPr="001F1522" w14:paraId="66240B9B" w14:textId="77777777" w:rsidTr="00C41E86">
        <w:tc>
          <w:tcPr>
            <w:tcW w:w="762" w:type="pct"/>
            <w:shd w:val="clear" w:color="auto" w:fill="auto"/>
          </w:tcPr>
          <w:p w14:paraId="698089AE" w14:textId="77777777" w:rsidR="005C4CA6" w:rsidRPr="001F1522" w:rsidRDefault="005C4CA6" w:rsidP="00C41E86">
            <w:pPr>
              <w:pStyle w:val="72TabletextTablesTableFigureBoxstyles"/>
            </w:pPr>
            <w:r w:rsidRPr="001F1522">
              <w:t>Svartberg 2008</w:t>
            </w:r>
            <w:r w:rsidRPr="001F1522">
              <w:rPr>
                <w:noProof/>
                <w:vertAlign w:val="superscript"/>
              </w:rPr>
              <w:t>51</w:t>
            </w:r>
          </w:p>
        </w:tc>
        <w:tc>
          <w:tcPr>
            <w:tcW w:w="900" w:type="pct"/>
            <w:shd w:val="clear" w:color="auto" w:fill="auto"/>
          </w:tcPr>
          <w:p w14:paraId="032EC5AF" w14:textId="77777777" w:rsidR="005C4CA6" w:rsidRPr="001F1522" w:rsidRDefault="005C4CA6" w:rsidP="00C41E86">
            <w:pPr>
              <w:pStyle w:val="72TabletextTablesTableFigureBoxstyles"/>
            </w:pPr>
            <w:r w:rsidRPr="001F1522">
              <w:t>Norway</w:t>
            </w:r>
          </w:p>
        </w:tc>
        <w:tc>
          <w:tcPr>
            <w:tcW w:w="572" w:type="pct"/>
            <w:shd w:val="clear" w:color="auto" w:fill="auto"/>
          </w:tcPr>
          <w:p w14:paraId="34628C83" w14:textId="77777777" w:rsidR="005C4CA6" w:rsidRPr="001F1522" w:rsidRDefault="005C4CA6" w:rsidP="00C41E86">
            <w:pPr>
              <w:pStyle w:val="72TabletextTablesTableFigureBoxstyles"/>
            </w:pPr>
            <w:r w:rsidRPr="001F1522">
              <w:t>1</w:t>
            </w:r>
          </w:p>
        </w:tc>
        <w:tc>
          <w:tcPr>
            <w:tcW w:w="559" w:type="pct"/>
            <w:shd w:val="clear" w:color="auto" w:fill="auto"/>
          </w:tcPr>
          <w:p w14:paraId="43B55170" w14:textId="77777777" w:rsidR="005C4CA6" w:rsidRPr="001F1522" w:rsidRDefault="005C4CA6" w:rsidP="00C41E86">
            <w:pPr>
              <w:pStyle w:val="72TabletextTablesTableFigureBoxstyles"/>
            </w:pPr>
            <w:r w:rsidRPr="001F1522">
              <w:t>38</w:t>
            </w:r>
          </w:p>
        </w:tc>
        <w:tc>
          <w:tcPr>
            <w:tcW w:w="813" w:type="pct"/>
            <w:shd w:val="clear" w:color="auto" w:fill="auto"/>
          </w:tcPr>
          <w:p w14:paraId="1E0209FC" w14:textId="77777777" w:rsidR="005C4CA6" w:rsidRPr="001F1522" w:rsidRDefault="005C4CA6" w:rsidP="00C41E86">
            <w:pPr>
              <w:pStyle w:val="72TabletextTablesTableFigureBoxstyles"/>
            </w:pPr>
            <w:r w:rsidRPr="001F1522">
              <w:t>40 weeks/</w:t>
            </w:r>
          </w:p>
          <w:p w14:paraId="4F45C949" w14:textId="77777777" w:rsidR="005C4CA6" w:rsidRPr="001F1522" w:rsidRDefault="005C4CA6" w:rsidP="00C41E86">
            <w:pPr>
              <w:pStyle w:val="72TabletextTablesTableFigureBoxstyles"/>
            </w:pPr>
            <w:r w:rsidRPr="001F1522">
              <w:t>52 weeks</w:t>
            </w:r>
          </w:p>
        </w:tc>
        <w:tc>
          <w:tcPr>
            <w:tcW w:w="1394" w:type="pct"/>
            <w:shd w:val="clear" w:color="auto" w:fill="auto"/>
          </w:tcPr>
          <w:p w14:paraId="4347CCF6" w14:textId="77777777" w:rsidR="005C4CA6" w:rsidRPr="001F1522" w:rsidRDefault="005C4CA6" w:rsidP="00C41E86">
            <w:pPr>
              <w:pStyle w:val="72TabletextTablesTableFigureBoxstyles"/>
            </w:pPr>
            <w:r w:rsidRPr="001F1522">
              <w:t>Electrochemical luminescence immunoassay using an automated clinical chemistry analyser (Modular E; Roche Diagnostics GmbH, Mannheim,</w:t>
            </w:r>
          </w:p>
          <w:p w14:paraId="348ED23C" w14:textId="77777777" w:rsidR="005C4CA6" w:rsidRPr="001F1522" w:rsidRDefault="005C4CA6" w:rsidP="00C41E86">
            <w:pPr>
              <w:pStyle w:val="72TabletextTablesTableFigureBoxstyles"/>
            </w:pPr>
            <w:r w:rsidRPr="001F1522">
              <w:t>Germany)</w:t>
            </w:r>
          </w:p>
        </w:tc>
      </w:tr>
      <w:tr w:rsidR="005C4CA6" w:rsidRPr="001F1522" w14:paraId="57C7B100" w14:textId="77777777" w:rsidTr="00C41E86">
        <w:tc>
          <w:tcPr>
            <w:tcW w:w="5000" w:type="pct"/>
            <w:gridSpan w:val="6"/>
            <w:shd w:val="clear" w:color="auto" w:fill="auto"/>
          </w:tcPr>
          <w:p w14:paraId="0FDE21E9" w14:textId="77777777" w:rsidR="005C4CA6" w:rsidRPr="001F1522" w:rsidRDefault="005C4CA6" w:rsidP="00C41E86">
            <w:pPr>
              <w:pStyle w:val="75TablenotesTablesTableFigureBoxstyles"/>
            </w:pPr>
            <w:r w:rsidRPr="001F1522">
              <w:rPr>
                <w:b/>
                <w:bCs/>
                <w:lang w:val="en-GB"/>
              </w:rPr>
              <w:t>Notes.</w:t>
            </w:r>
            <w:r w:rsidRPr="001F1522">
              <w:rPr>
                <w:lang w:val="en-GB"/>
              </w:rPr>
              <w:t xml:space="preserve"> ELISA: </w:t>
            </w:r>
            <w:r w:rsidRPr="001F1522">
              <w:t>e</w:t>
            </w:r>
            <w:r w:rsidRPr="001F1522">
              <w:rPr>
                <w:shd w:val="clear" w:color="auto" w:fill="FFFFFF"/>
              </w:rPr>
              <w:t xml:space="preserve">nzyme-linked immunosorbent assay, IRMA: immunoradiometric assay, RIA: radioimmunoassay. The manufacturer of testosterone assay method was not reported for all studies. </w:t>
            </w:r>
            <w:r w:rsidRPr="001F1522">
              <w:rPr>
                <w:shd w:val="clear" w:color="auto" w:fill="FFFFFF"/>
                <w:vertAlign w:val="superscript"/>
              </w:rPr>
              <w:t>1</w:t>
            </w:r>
            <w:r w:rsidRPr="001F1522">
              <w:rPr>
                <w:shd w:val="clear" w:color="auto" w:fill="FFFFFF"/>
              </w:rPr>
              <w:t xml:space="preserve">Outcome data were used at 12 months. </w:t>
            </w:r>
            <w:r w:rsidRPr="001F1522">
              <w:rPr>
                <w:shd w:val="clear" w:color="auto" w:fill="FFFFFF"/>
                <w:vertAlign w:val="superscript"/>
              </w:rPr>
              <w:t>2</w:t>
            </w:r>
            <w:r w:rsidRPr="001F1522">
              <w:rPr>
                <w:shd w:val="clear" w:color="auto" w:fill="FFFFFF"/>
              </w:rPr>
              <w:t xml:space="preserve">Secondary outcome data were used at 18 months and primary outcome data were at 3 years due to being unable to confirm the time frame in which these events occurred. </w:t>
            </w:r>
            <w:r w:rsidRPr="001F1522">
              <w:rPr>
                <w:shd w:val="clear" w:color="auto" w:fill="FFFFFF"/>
                <w:vertAlign w:val="superscript"/>
              </w:rPr>
              <w:t>3</w:t>
            </w:r>
            <w:r w:rsidRPr="001F1522">
              <w:rPr>
                <w:shd w:val="clear" w:color="auto" w:fill="FFFFFF"/>
              </w:rPr>
              <w:t>Plus a further 6-month open-label phase, not included in this review</w:t>
            </w:r>
          </w:p>
        </w:tc>
      </w:tr>
    </w:tbl>
    <w:p w14:paraId="22DE202C" w14:textId="77777777" w:rsidR="005C4CA6" w:rsidRPr="001F1522" w:rsidRDefault="005C4CA6" w:rsidP="005C4CA6">
      <w:pPr>
        <w:pStyle w:val="70TablelegendTablesTableFigureBoxstyles"/>
        <w:rPr>
          <w:rFonts w:eastAsia="Calibri"/>
          <w:lang w:val="en-GB" w:eastAsia="en-GB"/>
        </w:rPr>
      </w:pPr>
      <w:bookmarkStart w:id="41" w:name="_Hlk65654618"/>
      <w:bookmarkStart w:id="42" w:name="_Hlk73528429"/>
      <w:r w:rsidRPr="001F1522">
        <w:rPr>
          <w:rFonts w:eastAsia="Calibri"/>
          <w:b/>
        </w:rPr>
        <w:t>TABLE 2</w:t>
      </w:r>
      <w:r w:rsidRPr="001F1522">
        <w:rPr>
          <w:rFonts w:eastAsia="Calibri"/>
          <w:b/>
        </w:rPr>
        <w:t> </w:t>
      </w:r>
      <w:r w:rsidRPr="001F1522">
        <w:rPr>
          <w:rFonts w:eastAsia="Calibri"/>
          <w:lang w:val="en-GB" w:eastAsia="en-GB"/>
        </w:rPr>
        <w:t>Summary of the characteristics of the 18 studies that did not provide IPD</w:t>
      </w:r>
    </w:p>
    <w:tbl>
      <w:tblPr>
        <w:tblW w:w="52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451"/>
        <w:gridCol w:w="866"/>
        <w:gridCol w:w="1296"/>
        <w:gridCol w:w="1640"/>
        <w:gridCol w:w="2520"/>
      </w:tblGrid>
      <w:tr w:rsidR="005C4CA6" w:rsidRPr="001F1522" w14:paraId="063297E4" w14:textId="77777777" w:rsidTr="00C41E86">
        <w:trPr>
          <w:cantSplit/>
          <w:tblHeader/>
        </w:trPr>
        <w:tc>
          <w:tcPr>
            <w:tcW w:w="574" w:type="pct"/>
            <w:tcBorders>
              <w:top w:val="nil"/>
              <w:left w:val="nil"/>
              <w:bottom w:val="nil"/>
              <w:right w:val="nil"/>
            </w:tcBorders>
            <w:shd w:val="clear" w:color="auto" w:fill="D9D9D9"/>
          </w:tcPr>
          <w:p w14:paraId="3E85034A" w14:textId="77777777" w:rsidR="005C4CA6" w:rsidRPr="001F1522" w:rsidRDefault="005C4CA6" w:rsidP="00C41E86">
            <w:pPr>
              <w:pStyle w:val="710TableheadTablesTableFigureBoxstyles"/>
            </w:pPr>
            <w:r w:rsidRPr="001F1522">
              <w:t>Study ID</w:t>
            </w:r>
          </w:p>
        </w:tc>
        <w:tc>
          <w:tcPr>
            <w:tcW w:w="826" w:type="pct"/>
            <w:tcBorders>
              <w:top w:val="nil"/>
              <w:left w:val="nil"/>
              <w:bottom w:val="nil"/>
              <w:right w:val="nil"/>
            </w:tcBorders>
            <w:shd w:val="clear" w:color="auto" w:fill="D9D9D9"/>
          </w:tcPr>
          <w:p w14:paraId="0FDBF66B" w14:textId="77777777" w:rsidR="005C4CA6" w:rsidRPr="001F1522" w:rsidRDefault="005C4CA6" w:rsidP="00C41E86">
            <w:pPr>
              <w:pStyle w:val="710TableheadTablesTableFigureBoxstyles"/>
            </w:pPr>
            <w:r w:rsidRPr="001F1522">
              <w:t>Geographical location</w:t>
            </w:r>
          </w:p>
        </w:tc>
        <w:tc>
          <w:tcPr>
            <w:tcW w:w="493" w:type="pct"/>
            <w:tcBorders>
              <w:top w:val="nil"/>
              <w:left w:val="nil"/>
              <w:bottom w:val="nil"/>
              <w:right w:val="nil"/>
            </w:tcBorders>
            <w:shd w:val="clear" w:color="auto" w:fill="D9D9D9"/>
          </w:tcPr>
          <w:p w14:paraId="048913C2" w14:textId="77777777" w:rsidR="005C4CA6" w:rsidRPr="001F1522" w:rsidRDefault="005C4CA6" w:rsidP="00C41E86">
            <w:pPr>
              <w:pStyle w:val="710TableheadTablesTableFigureBoxstyles"/>
            </w:pPr>
            <w:r w:rsidRPr="001F1522">
              <w:t>No of centres</w:t>
            </w:r>
          </w:p>
        </w:tc>
        <w:tc>
          <w:tcPr>
            <w:tcW w:w="738" w:type="pct"/>
            <w:tcBorders>
              <w:top w:val="nil"/>
              <w:left w:val="nil"/>
              <w:bottom w:val="nil"/>
              <w:right w:val="nil"/>
            </w:tcBorders>
            <w:shd w:val="clear" w:color="auto" w:fill="D9D9D9"/>
          </w:tcPr>
          <w:p w14:paraId="19C7A563" w14:textId="77777777" w:rsidR="005C4CA6" w:rsidRPr="001F1522" w:rsidRDefault="005C4CA6" w:rsidP="00C41E86">
            <w:pPr>
              <w:pStyle w:val="710TableheadTablesTableFigureBoxstyles"/>
            </w:pPr>
            <w:r w:rsidRPr="001F1522">
              <w:t>Total n randomised</w:t>
            </w:r>
          </w:p>
        </w:tc>
        <w:tc>
          <w:tcPr>
            <w:tcW w:w="934" w:type="pct"/>
            <w:tcBorders>
              <w:top w:val="nil"/>
              <w:left w:val="nil"/>
              <w:bottom w:val="nil"/>
              <w:right w:val="nil"/>
            </w:tcBorders>
            <w:shd w:val="clear" w:color="auto" w:fill="D9D9D9"/>
          </w:tcPr>
          <w:p w14:paraId="1B208B60" w14:textId="77777777" w:rsidR="005C4CA6" w:rsidRPr="001F1522" w:rsidRDefault="005C4CA6" w:rsidP="00C41E86">
            <w:pPr>
              <w:pStyle w:val="710TableheadTablesTableFigureBoxstyles"/>
            </w:pPr>
            <w:r w:rsidRPr="001F1522">
              <w:t>Treatment duration/length of follow-up</w:t>
            </w:r>
          </w:p>
        </w:tc>
        <w:tc>
          <w:tcPr>
            <w:tcW w:w="1435" w:type="pct"/>
            <w:tcBorders>
              <w:top w:val="nil"/>
              <w:left w:val="nil"/>
              <w:bottom w:val="nil"/>
              <w:right w:val="nil"/>
            </w:tcBorders>
            <w:shd w:val="clear" w:color="auto" w:fill="D9D9D9"/>
          </w:tcPr>
          <w:p w14:paraId="4A8FB57F" w14:textId="77777777" w:rsidR="005C4CA6" w:rsidRPr="001F1522" w:rsidRDefault="005C4CA6" w:rsidP="00C41E86">
            <w:pPr>
              <w:pStyle w:val="710TableheadTablesTableFigureBoxstyles"/>
            </w:pPr>
            <w:r w:rsidRPr="001F1522">
              <w:t>Testosterone assay as reported by the study authors</w:t>
            </w:r>
          </w:p>
        </w:tc>
      </w:tr>
      <w:tr w:rsidR="005C4CA6" w:rsidRPr="001F1522" w14:paraId="669B5992" w14:textId="77777777" w:rsidTr="00C41E86">
        <w:tc>
          <w:tcPr>
            <w:tcW w:w="574" w:type="pct"/>
            <w:tcBorders>
              <w:top w:val="nil"/>
              <w:left w:val="nil"/>
              <w:bottom w:val="nil"/>
              <w:right w:val="nil"/>
            </w:tcBorders>
            <w:shd w:val="clear" w:color="auto" w:fill="auto"/>
          </w:tcPr>
          <w:p w14:paraId="5DF9B5A2" w14:textId="77777777" w:rsidR="005C4CA6" w:rsidRPr="001F1522" w:rsidRDefault="005C4CA6" w:rsidP="00C41E86">
            <w:pPr>
              <w:pStyle w:val="72TabletextTablesTableFigureBoxstyles"/>
            </w:pPr>
            <w:r w:rsidRPr="001F1522">
              <w:t>Aversa 2010a</w:t>
            </w:r>
            <w:r w:rsidRPr="001F1522">
              <w:rPr>
                <w:noProof/>
                <w:vertAlign w:val="superscript"/>
              </w:rPr>
              <w:t>60</w:t>
            </w:r>
          </w:p>
        </w:tc>
        <w:tc>
          <w:tcPr>
            <w:tcW w:w="826" w:type="pct"/>
            <w:tcBorders>
              <w:top w:val="nil"/>
              <w:left w:val="nil"/>
              <w:bottom w:val="nil"/>
              <w:right w:val="nil"/>
            </w:tcBorders>
            <w:shd w:val="clear" w:color="auto" w:fill="auto"/>
          </w:tcPr>
          <w:p w14:paraId="4FB9DD58" w14:textId="77777777" w:rsidR="005C4CA6" w:rsidRPr="001F1522" w:rsidRDefault="005C4CA6" w:rsidP="00C41E86">
            <w:pPr>
              <w:pStyle w:val="72TabletextTablesTableFigureBoxstyles"/>
            </w:pPr>
            <w:r w:rsidRPr="001F1522">
              <w:t>Italy</w:t>
            </w:r>
          </w:p>
        </w:tc>
        <w:tc>
          <w:tcPr>
            <w:tcW w:w="493" w:type="pct"/>
            <w:tcBorders>
              <w:top w:val="nil"/>
              <w:left w:val="nil"/>
              <w:bottom w:val="nil"/>
              <w:right w:val="nil"/>
            </w:tcBorders>
            <w:shd w:val="clear" w:color="auto" w:fill="auto"/>
          </w:tcPr>
          <w:p w14:paraId="286D5C7A" w14:textId="77777777" w:rsidR="005C4CA6" w:rsidRPr="001F1522" w:rsidRDefault="005C4CA6" w:rsidP="00C41E86">
            <w:pPr>
              <w:pStyle w:val="72TabletextTablesTableFigureBoxstyles"/>
            </w:pPr>
            <w:r w:rsidRPr="001F1522">
              <w:t>1</w:t>
            </w:r>
          </w:p>
        </w:tc>
        <w:tc>
          <w:tcPr>
            <w:tcW w:w="738" w:type="pct"/>
            <w:tcBorders>
              <w:top w:val="nil"/>
              <w:left w:val="nil"/>
              <w:bottom w:val="nil"/>
              <w:right w:val="nil"/>
            </w:tcBorders>
            <w:shd w:val="clear" w:color="auto" w:fill="auto"/>
          </w:tcPr>
          <w:p w14:paraId="06817031" w14:textId="77777777" w:rsidR="005C4CA6" w:rsidRPr="001F1522" w:rsidRDefault="005C4CA6" w:rsidP="00C41E86">
            <w:pPr>
              <w:pStyle w:val="72TabletextTablesTableFigureBoxstyles"/>
            </w:pPr>
            <w:r w:rsidRPr="001F1522">
              <w:t>50</w:t>
            </w:r>
          </w:p>
        </w:tc>
        <w:tc>
          <w:tcPr>
            <w:tcW w:w="934" w:type="pct"/>
            <w:tcBorders>
              <w:top w:val="nil"/>
              <w:left w:val="nil"/>
              <w:bottom w:val="nil"/>
              <w:right w:val="nil"/>
            </w:tcBorders>
            <w:shd w:val="clear" w:color="auto" w:fill="auto"/>
          </w:tcPr>
          <w:p w14:paraId="2EB9C04C" w14:textId="77777777" w:rsidR="005C4CA6" w:rsidRPr="001F1522" w:rsidRDefault="005C4CA6" w:rsidP="00C41E86">
            <w:pPr>
              <w:pStyle w:val="72TabletextTablesTableFigureBoxstyles"/>
            </w:pPr>
            <w:r w:rsidRPr="001F1522">
              <w:t>12 months/</w:t>
            </w:r>
          </w:p>
          <w:p w14:paraId="2712FBCD" w14:textId="77777777" w:rsidR="005C4CA6" w:rsidRPr="001F1522" w:rsidRDefault="005C4CA6" w:rsidP="00C41E86">
            <w:pPr>
              <w:pStyle w:val="72TabletextTablesTableFigureBoxstyles"/>
            </w:pPr>
            <w:r w:rsidRPr="001F1522">
              <w:t>12 months</w:t>
            </w:r>
            <w:r w:rsidRPr="001F1522">
              <w:rPr>
                <w:vertAlign w:val="superscript"/>
              </w:rPr>
              <w:t>1</w:t>
            </w:r>
          </w:p>
        </w:tc>
        <w:tc>
          <w:tcPr>
            <w:tcW w:w="1435" w:type="pct"/>
            <w:tcBorders>
              <w:top w:val="nil"/>
              <w:left w:val="nil"/>
              <w:bottom w:val="nil"/>
              <w:right w:val="nil"/>
            </w:tcBorders>
            <w:shd w:val="clear" w:color="auto" w:fill="auto"/>
          </w:tcPr>
          <w:p w14:paraId="1E52B94C" w14:textId="77777777" w:rsidR="005C4CA6" w:rsidRPr="001F1522" w:rsidRDefault="005C4CA6" w:rsidP="00C41E86">
            <w:pPr>
              <w:pStyle w:val="72TabletextTablesTableFigureBoxstyles"/>
            </w:pPr>
            <w:r w:rsidRPr="001F1522">
              <w:t xml:space="preserve">Electrochemiluminescence (Immulite 2000 Siemens, Milan, Italy) </w:t>
            </w:r>
          </w:p>
        </w:tc>
      </w:tr>
      <w:tr w:rsidR="005C4CA6" w:rsidRPr="001F1522" w14:paraId="054604DB" w14:textId="77777777" w:rsidTr="00C41E86">
        <w:tc>
          <w:tcPr>
            <w:tcW w:w="574" w:type="pct"/>
            <w:tcBorders>
              <w:top w:val="nil"/>
              <w:left w:val="nil"/>
              <w:bottom w:val="nil"/>
              <w:right w:val="nil"/>
            </w:tcBorders>
            <w:shd w:val="clear" w:color="auto" w:fill="auto"/>
          </w:tcPr>
          <w:p w14:paraId="70C82262" w14:textId="77777777" w:rsidR="005C4CA6" w:rsidRPr="001F1522" w:rsidRDefault="005C4CA6" w:rsidP="00C41E86">
            <w:pPr>
              <w:pStyle w:val="72TabletextTablesTableFigureBoxstyles"/>
            </w:pPr>
            <w:r w:rsidRPr="001F1522">
              <w:t>Aversa 2010b</w:t>
            </w:r>
            <w:r w:rsidRPr="001F1522">
              <w:rPr>
                <w:noProof/>
                <w:vertAlign w:val="superscript"/>
              </w:rPr>
              <w:t>61</w:t>
            </w:r>
          </w:p>
        </w:tc>
        <w:tc>
          <w:tcPr>
            <w:tcW w:w="826" w:type="pct"/>
            <w:tcBorders>
              <w:top w:val="nil"/>
              <w:left w:val="nil"/>
              <w:bottom w:val="nil"/>
              <w:right w:val="nil"/>
            </w:tcBorders>
            <w:shd w:val="clear" w:color="auto" w:fill="auto"/>
          </w:tcPr>
          <w:p w14:paraId="48DBFC77" w14:textId="77777777" w:rsidR="005C4CA6" w:rsidRPr="001F1522" w:rsidRDefault="005C4CA6" w:rsidP="00C41E86">
            <w:pPr>
              <w:pStyle w:val="72TabletextTablesTableFigureBoxstyles"/>
            </w:pPr>
            <w:r w:rsidRPr="001F1522">
              <w:t>Italy</w:t>
            </w:r>
          </w:p>
        </w:tc>
        <w:tc>
          <w:tcPr>
            <w:tcW w:w="493" w:type="pct"/>
            <w:tcBorders>
              <w:top w:val="nil"/>
              <w:left w:val="nil"/>
              <w:bottom w:val="nil"/>
              <w:right w:val="nil"/>
            </w:tcBorders>
            <w:shd w:val="clear" w:color="auto" w:fill="auto"/>
          </w:tcPr>
          <w:p w14:paraId="3A714C9A" w14:textId="77777777" w:rsidR="005C4CA6" w:rsidRPr="001F1522" w:rsidRDefault="005C4CA6" w:rsidP="00C41E86">
            <w:pPr>
              <w:pStyle w:val="72TabletextTablesTableFigureBoxstyles"/>
            </w:pPr>
            <w:r w:rsidRPr="001F1522">
              <w:t>NR</w:t>
            </w:r>
          </w:p>
        </w:tc>
        <w:tc>
          <w:tcPr>
            <w:tcW w:w="738" w:type="pct"/>
            <w:tcBorders>
              <w:top w:val="nil"/>
              <w:left w:val="nil"/>
              <w:bottom w:val="nil"/>
              <w:right w:val="nil"/>
            </w:tcBorders>
            <w:shd w:val="clear" w:color="auto" w:fill="auto"/>
          </w:tcPr>
          <w:p w14:paraId="279494F3" w14:textId="77777777" w:rsidR="005C4CA6" w:rsidRPr="001F1522" w:rsidRDefault="005C4CA6" w:rsidP="00C41E86">
            <w:pPr>
              <w:pStyle w:val="72TabletextTablesTableFigureBoxstyles"/>
            </w:pPr>
            <w:r w:rsidRPr="001F1522">
              <w:t>52</w:t>
            </w:r>
          </w:p>
        </w:tc>
        <w:tc>
          <w:tcPr>
            <w:tcW w:w="934" w:type="pct"/>
            <w:tcBorders>
              <w:top w:val="nil"/>
              <w:left w:val="nil"/>
              <w:bottom w:val="nil"/>
              <w:right w:val="nil"/>
            </w:tcBorders>
            <w:shd w:val="clear" w:color="auto" w:fill="auto"/>
          </w:tcPr>
          <w:p w14:paraId="0A23026D" w14:textId="77777777" w:rsidR="005C4CA6" w:rsidRPr="001F1522" w:rsidRDefault="005C4CA6" w:rsidP="00C41E86">
            <w:pPr>
              <w:pStyle w:val="72TabletextTablesTableFigureBoxstyles"/>
            </w:pPr>
            <w:r w:rsidRPr="001F1522">
              <w:t>12 months/</w:t>
            </w:r>
          </w:p>
          <w:p w14:paraId="7C20C265" w14:textId="77777777" w:rsidR="005C4CA6" w:rsidRPr="001F1522" w:rsidRDefault="005C4CA6" w:rsidP="00C41E86">
            <w:pPr>
              <w:pStyle w:val="72TabletextTablesTableFigureBoxstyles"/>
            </w:pPr>
            <w:r w:rsidRPr="001F1522">
              <w:t>12 months</w:t>
            </w:r>
          </w:p>
        </w:tc>
        <w:tc>
          <w:tcPr>
            <w:tcW w:w="1435" w:type="pct"/>
            <w:tcBorders>
              <w:top w:val="nil"/>
              <w:left w:val="nil"/>
              <w:bottom w:val="nil"/>
              <w:right w:val="nil"/>
            </w:tcBorders>
            <w:shd w:val="clear" w:color="auto" w:fill="auto"/>
          </w:tcPr>
          <w:p w14:paraId="0FCEA2BE" w14:textId="77777777" w:rsidR="005C4CA6" w:rsidRPr="001F1522" w:rsidRDefault="005C4CA6" w:rsidP="00C41E86">
            <w:pPr>
              <w:pStyle w:val="72TabletextTablesTableFigureBoxstyles"/>
            </w:pPr>
            <w:r w:rsidRPr="001F1522">
              <w:t>Electrochemiluminescence (Immulite 2000 Siemens, Milan, Italy)</w:t>
            </w:r>
          </w:p>
        </w:tc>
      </w:tr>
      <w:tr w:rsidR="005C4CA6" w:rsidRPr="001F1522" w14:paraId="7F151B5E" w14:textId="77777777" w:rsidTr="00C41E86">
        <w:tc>
          <w:tcPr>
            <w:tcW w:w="574" w:type="pct"/>
            <w:tcBorders>
              <w:top w:val="nil"/>
              <w:left w:val="nil"/>
              <w:bottom w:val="nil"/>
              <w:right w:val="nil"/>
            </w:tcBorders>
            <w:shd w:val="clear" w:color="auto" w:fill="auto"/>
          </w:tcPr>
          <w:p w14:paraId="6A34F104" w14:textId="77777777" w:rsidR="005C4CA6" w:rsidRPr="001F1522" w:rsidRDefault="005C4CA6" w:rsidP="00C41E86">
            <w:pPr>
              <w:pStyle w:val="72TabletextTablesTableFigureBoxstyles"/>
            </w:pPr>
            <w:r w:rsidRPr="001F1522">
              <w:t>Basurto 2008</w:t>
            </w:r>
            <w:r w:rsidRPr="001F1522">
              <w:rPr>
                <w:noProof/>
                <w:vertAlign w:val="superscript"/>
              </w:rPr>
              <w:t>63</w:t>
            </w:r>
          </w:p>
        </w:tc>
        <w:tc>
          <w:tcPr>
            <w:tcW w:w="826" w:type="pct"/>
            <w:tcBorders>
              <w:top w:val="nil"/>
              <w:left w:val="nil"/>
              <w:bottom w:val="nil"/>
              <w:right w:val="nil"/>
            </w:tcBorders>
            <w:shd w:val="clear" w:color="auto" w:fill="auto"/>
          </w:tcPr>
          <w:p w14:paraId="0C0F0DC8" w14:textId="77777777" w:rsidR="005C4CA6" w:rsidRPr="001F1522" w:rsidRDefault="005C4CA6" w:rsidP="00C41E86">
            <w:pPr>
              <w:pStyle w:val="72TabletextTablesTableFigureBoxstyles"/>
            </w:pPr>
            <w:r w:rsidRPr="001F1522">
              <w:t>Mexico</w:t>
            </w:r>
          </w:p>
        </w:tc>
        <w:tc>
          <w:tcPr>
            <w:tcW w:w="493" w:type="pct"/>
            <w:tcBorders>
              <w:top w:val="nil"/>
              <w:left w:val="nil"/>
              <w:bottom w:val="nil"/>
              <w:right w:val="nil"/>
            </w:tcBorders>
            <w:shd w:val="clear" w:color="auto" w:fill="auto"/>
          </w:tcPr>
          <w:p w14:paraId="389077A4" w14:textId="77777777" w:rsidR="005C4CA6" w:rsidRPr="001F1522" w:rsidRDefault="005C4CA6" w:rsidP="00C41E86">
            <w:pPr>
              <w:pStyle w:val="72TabletextTablesTableFigureBoxstyles"/>
            </w:pPr>
            <w:r w:rsidRPr="001F1522">
              <w:t>1</w:t>
            </w:r>
          </w:p>
        </w:tc>
        <w:tc>
          <w:tcPr>
            <w:tcW w:w="738" w:type="pct"/>
            <w:tcBorders>
              <w:top w:val="nil"/>
              <w:left w:val="nil"/>
              <w:bottom w:val="nil"/>
              <w:right w:val="nil"/>
            </w:tcBorders>
            <w:shd w:val="clear" w:color="auto" w:fill="auto"/>
          </w:tcPr>
          <w:p w14:paraId="194A9B15" w14:textId="77777777" w:rsidR="005C4CA6" w:rsidRPr="001F1522" w:rsidRDefault="005C4CA6" w:rsidP="00C41E86">
            <w:pPr>
              <w:pStyle w:val="72TabletextTablesTableFigureBoxstyles"/>
            </w:pPr>
            <w:r w:rsidRPr="001F1522">
              <w:t>48</w:t>
            </w:r>
          </w:p>
        </w:tc>
        <w:tc>
          <w:tcPr>
            <w:tcW w:w="934" w:type="pct"/>
            <w:tcBorders>
              <w:top w:val="nil"/>
              <w:left w:val="nil"/>
              <w:bottom w:val="nil"/>
              <w:right w:val="nil"/>
            </w:tcBorders>
            <w:shd w:val="clear" w:color="auto" w:fill="auto"/>
          </w:tcPr>
          <w:p w14:paraId="5E2C3990" w14:textId="77777777" w:rsidR="005C4CA6" w:rsidRPr="001F1522" w:rsidRDefault="005C4CA6" w:rsidP="00C41E86">
            <w:pPr>
              <w:pStyle w:val="72TabletextTablesTableFigureBoxstyles"/>
            </w:pPr>
            <w:r w:rsidRPr="001F1522">
              <w:t>12 months/</w:t>
            </w:r>
          </w:p>
          <w:p w14:paraId="61A92759" w14:textId="77777777" w:rsidR="005C4CA6" w:rsidRPr="001F1522" w:rsidRDefault="005C4CA6" w:rsidP="00C41E86">
            <w:pPr>
              <w:pStyle w:val="72TabletextTablesTableFigureBoxstyles"/>
            </w:pPr>
            <w:r w:rsidRPr="001F1522">
              <w:t>12 months</w:t>
            </w:r>
          </w:p>
        </w:tc>
        <w:tc>
          <w:tcPr>
            <w:tcW w:w="1435" w:type="pct"/>
            <w:tcBorders>
              <w:top w:val="nil"/>
              <w:left w:val="nil"/>
              <w:bottom w:val="nil"/>
              <w:right w:val="nil"/>
            </w:tcBorders>
            <w:shd w:val="clear" w:color="auto" w:fill="auto"/>
          </w:tcPr>
          <w:p w14:paraId="31575999" w14:textId="77777777" w:rsidR="005C4CA6" w:rsidRPr="001F1522" w:rsidRDefault="005C4CA6" w:rsidP="00C41E86">
            <w:pPr>
              <w:pStyle w:val="72TabletextTablesTableFigureBoxstyles"/>
            </w:pPr>
            <w:r w:rsidRPr="001F1522">
              <w:t>Specific solid-phase radioimmunoassay (Diagnostic Products Corporation, Los Angeles, CA)</w:t>
            </w:r>
          </w:p>
        </w:tc>
      </w:tr>
      <w:tr w:rsidR="005C4CA6" w:rsidRPr="001F1522" w14:paraId="5805E1EA" w14:textId="77777777" w:rsidTr="00C41E86">
        <w:tc>
          <w:tcPr>
            <w:tcW w:w="574" w:type="pct"/>
            <w:tcBorders>
              <w:top w:val="nil"/>
              <w:left w:val="nil"/>
              <w:bottom w:val="nil"/>
              <w:right w:val="nil"/>
            </w:tcBorders>
            <w:shd w:val="clear" w:color="auto" w:fill="auto"/>
          </w:tcPr>
          <w:p w14:paraId="67C7EEB7" w14:textId="77777777" w:rsidR="005C4CA6" w:rsidRPr="001F1522" w:rsidRDefault="005C4CA6" w:rsidP="00C41E86">
            <w:pPr>
              <w:pStyle w:val="72TabletextTablesTableFigureBoxstyles"/>
            </w:pPr>
            <w:r w:rsidRPr="001F1522">
              <w:t>Behre 2012</w:t>
            </w:r>
            <w:r w:rsidRPr="001F1522">
              <w:rPr>
                <w:noProof/>
                <w:vertAlign w:val="superscript"/>
              </w:rPr>
              <w:t>68</w:t>
            </w:r>
          </w:p>
        </w:tc>
        <w:tc>
          <w:tcPr>
            <w:tcW w:w="826" w:type="pct"/>
            <w:tcBorders>
              <w:top w:val="nil"/>
              <w:left w:val="nil"/>
              <w:bottom w:val="nil"/>
              <w:right w:val="nil"/>
            </w:tcBorders>
            <w:shd w:val="clear" w:color="auto" w:fill="auto"/>
          </w:tcPr>
          <w:p w14:paraId="7C1DCF33" w14:textId="77777777" w:rsidR="005C4CA6" w:rsidRPr="001F1522" w:rsidRDefault="005C4CA6" w:rsidP="00C41E86">
            <w:pPr>
              <w:pStyle w:val="72TabletextTablesTableFigureBoxstyles"/>
            </w:pPr>
            <w:r w:rsidRPr="001F1522">
              <w:t>Austria, Finland, Germany, Ireland, Italy, Spain, Sweden, UK</w:t>
            </w:r>
          </w:p>
        </w:tc>
        <w:tc>
          <w:tcPr>
            <w:tcW w:w="493" w:type="pct"/>
            <w:tcBorders>
              <w:top w:val="nil"/>
              <w:left w:val="nil"/>
              <w:bottom w:val="nil"/>
              <w:right w:val="nil"/>
            </w:tcBorders>
            <w:shd w:val="clear" w:color="auto" w:fill="auto"/>
          </w:tcPr>
          <w:p w14:paraId="1EA2C6E0" w14:textId="77777777" w:rsidR="005C4CA6" w:rsidRPr="001F1522" w:rsidRDefault="005C4CA6" w:rsidP="00C41E86">
            <w:pPr>
              <w:pStyle w:val="72TabletextTablesTableFigureBoxstyles"/>
            </w:pPr>
            <w:r w:rsidRPr="001F1522">
              <w:t>NR</w:t>
            </w:r>
          </w:p>
        </w:tc>
        <w:tc>
          <w:tcPr>
            <w:tcW w:w="738" w:type="pct"/>
            <w:tcBorders>
              <w:top w:val="nil"/>
              <w:left w:val="nil"/>
              <w:bottom w:val="nil"/>
              <w:right w:val="nil"/>
            </w:tcBorders>
            <w:shd w:val="clear" w:color="auto" w:fill="auto"/>
          </w:tcPr>
          <w:p w14:paraId="65B42FDA" w14:textId="77777777" w:rsidR="005C4CA6" w:rsidRPr="001F1522" w:rsidRDefault="005C4CA6" w:rsidP="00C41E86">
            <w:pPr>
              <w:pStyle w:val="72TabletextTablesTableFigureBoxstyles"/>
            </w:pPr>
            <w:r w:rsidRPr="001F1522">
              <w:t>362</w:t>
            </w:r>
          </w:p>
        </w:tc>
        <w:tc>
          <w:tcPr>
            <w:tcW w:w="934" w:type="pct"/>
            <w:tcBorders>
              <w:top w:val="nil"/>
              <w:left w:val="nil"/>
              <w:bottom w:val="nil"/>
              <w:right w:val="nil"/>
            </w:tcBorders>
            <w:shd w:val="clear" w:color="auto" w:fill="auto"/>
          </w:tcPr>
          <w:p w14:paraId="4C9CAC0A" w14:textId="77777777" w:rsidR="005C4CA6" w:rsidRPr="001F1522" w:rsidRDefault="005C4CA6" w:rsidP="00C41E86">
            <w:pPr>
              <w:pStyle w:val="72TabletextTablesTableFigureBoxstyles"/>
            </w:pPr>
            <w:r w:rsidRPr="001F1522">
              <w:t>6 months/</w:t>
            </w:r>
          </w:p>
          <w:p w14:paraId="3180E06A" w14:textId="77777777" w:rsidR="005C4CA6" w:rsidRPr="001F1522" w:rsidRDefault="005C4CA6" w:rsidP="00C41E86">
            <w:pPr>
              <w:pStyle w:val="72TabletextTablesTableFigureBoxstyles"/>
            </w:pPr>
            <w:r w:rsidRPr="001F1522">
              <w:t>6 months</w:t>
            </w:r>
            <w:r w:rsidRPr="001F1522">
              <w:rPr>
                <w:vertAlign w:val="superscript"/>
              </w:rPr>
              <w:t>2</w:t>
            </w:r>
          </w:p>
        </w:tc>
        <w:tc>
          <w:tcPr>
            <w:tcW w:w="1435" w:type="pct"/>
            <w:tcBorders>
              <w:top w:val="nil"/>
              <w:left w:val="nil"/>
              <w:bottom w:val="nil"/>
              <w:right w:val="nil"/>
            </w:tcBorders>
            <w:shd w:val="clear" w:color="auto" w:fill="auto"/>
          </w:tcPr>
          <w:p w14:paraId="382E01C0" w14:textId="77777777" w:rsidR="005C4CA6" w:rsidRPr="001F1522" w:rsidRDefault="005C4CA6" w:rsidP="00C41E86">
            <w:pPr>
              <w:pStyle w:val="72TabletextTablesTableFigureBoxstyles"/>
            </w:pPr>
            <w:r w:rsidRPr="001F1522">
              <w:t>Electrochemiluminescence immunoassay technique on a Roche Elecsys or Modular E170 analyzer</w:t>
            </w:r>
          </w:p>
        </w:tc>
      </w:tr>
      <w:tr w:rsidR="005C4CA6" w:rsidRPr="001F1522" w14:paraId="5E4491C9" w14:textId="77777777" w:rsidTr="00C41E86">
        <w:tc>
          <w:tcPr>
            <w:tcW w:w="574" w:type="pct"/>
            <w:tcBorders>
              <w:top w:val="nil"/>
              <w:left w:val="nil"/>
              <w:bottom w:val="nil"/>
              <w:right w:val="nil"/>
            </w:tcBorders>
            <w:shd w:val="clear" w:color="auto" w:fill="auto"/>
          </w:tcPr>
          <w:p w14:paraId="74B8AC90" w14:textId="77777777" w:rsidR="005C4CA6" w:rsidRPr="001F1522" w:rsidRDefault="005C4CA6" w:rsidP="00C41E86">
            <w:pPr>
              <w:pStyle w:val="72TabletextTablesTableFigureBoxstyles"/>
            </w:pPr>
            <w:r w:rsidRPr="001F1522">
              <w:t>Borst 2014</w:t>
            </w:r>
            <w:r w:rsidRPr="001F1522">
              <w:rPr>
                <w:noProof/>
                <w:vertAlign w:val="superscript"/>
              </w:rPr>
              <w:t>53</w:t>
            </w:r>
          </w:p>
        </w:tc>
        <w:tc>
          <w:tcPr>
            <w:tcW w:w="826" w:type="pct"/>
            <w:tcBorders>
              <w:top w:val="nil"/>
              <w:left w:val="nil"/>
              <w:bottom w:val="nil"/>
              <w:right w:val="nil"/>
            </w:tcBorders>
            <w:shd w:val="clear" w:color="auto" w:fill="auto"/>
          </w:tcPr>
          <w:p w14:paraId="6BC1195B" w14:textId="77777777" w:rsidR="005C4CA6" w:rsidRPr="001F1522" w:rsidRDefault="005C4CA6" w:rsidP="00C41E86">
            <w:pPr>
              <w:pStyle w:val="72TabletextTablesTableFigureBoxstyles"/>
            </w:pPr>
            <w:r w:rsidRPr="001F1522">
              <w:t>USA</w:t>
            </w:r>
          </w:p>
        </w:tc>
        <w:tc>
          <w:tcPr>
            <w:tcW w:w="493" w:type="pct"/>
            <w:tcBorders>
              <w:top w:val="nil"/>
              <w:left w:val="nil"/>
              <w:bottom w:val="nil"/>
              <w:right w:val="nil"/>
            </w:tcBorders>
            <w:shd w:val="clear" w:color="auto" w:fill="auto"/>
          </w:tcPr>
          <w:p w14:paraId="69F69A70" w14:textId="77777777" w:rsidR="005C4CA6" w:rsidRPr="001F1522" w:rsidRDefault="005C4CA6" w:rsidP="00C41E86">
            <w:pPr>
              <w:pStyle w:val="72TabletextTablesTableFigureBoxstyles"/>
            </w:pPr>
            <w:r w:rsidRPr="001F1522">
              <w:t>NR</w:t>
            </w:r>
          </w:p>
        </w:tc>
        <w:tc>
          <w:tcPr>
            <w:tcW w:w="738" w:type="pct"/>
            <w:tcBorders>
              <w:top w:val="nil"/>
              <w:left w:val="nil"/>
              <w:bottom w:val="nil"/>
              <w:right w:val="nil"/>
            </w:tcBorders>
            <w:shd w:val="clear" w:color="auto" w:fill="auto"/>
          </w:tcPr>
          <w:p w14:paraId="348FA78F" w14:textId="77777777" w:rsidR="005C4CA6" w:rsidRPr="001F1522" w:rsidRDefault="005C4CA6" w:rsidP="00C41E86">
            <w:pPr>
              <w:pStyle w:val="72TabletextTablesTableFigureBoxstyles"/>
            </w:pPr>
            <w:r w:rsidRPr="001F1522">
              <w:t>30</w:t>
            </w:r>
          </w:p>
        </w:tc>
        <w:tc>
          <w:tcPr>
            <w:tcW w:w="934" w:type="pct"/>
            <w:tcBorders>
              <w:top w:val="nil"/>
              <w:left w:val="nil"/>
              <w:bottom w:val="nil"/>
              <w:right w:val="nil"/>
            </w:tcBorders>
            <w:shd w:val="clear" w:color="auto" w:fill="auto"/>
          </w:tcPr>
          <w:p w14:paraId="061BEFDF" w14:textId="77777777" w:rsidR="005C4CA6" w:rsidRPr="001F1522" w:rsidRDefault="005C4CA6" w:rsidP="00C41E86">
            <w:pPr>
              <w:pStyle w:val="72TabletextTablesTableFigureBoxstyles"/>
            </w:pPr>
            <w:r w:rsidRPr="001F1522">
              <w:t>12 months/</w:t>
            </w:r>
          </w:p>
          <w:p w14:paraId="78CDE618" w14:textId="77777777" w:rsidR="005C4CA6" w:rsidRPr="001F1522" w:rsidRDefault="005C4CA6" w:rsidP="00C41E86">
            <w:pPr>
              <w:pStyle w:val="72TabletextTablesTableFigureBoxstyles"/>
            </w:pPr>
            <w:r w:rsidRPr="001F1522">
              <w:t>12 months</w:t>
            </w:r>
          </w:p>
        </w:tc>
        <w:tc>
          <w:tcPr>
            <w:tcW w:w="1435" w:type="pct"/>
            <w:tcBorders>
              <w:top w:val="nil"/>
              <w:left w:val="nil"/>
              <w:bottom w:val="nil"/>
              <w:right w:val="nil"/>
            </w:tcBorders>
            <w:shd w:val="clear" w:color="auto" w:fill="auto"/>
          </w:tcPr>
          <w:p w14:paraId="0E012DBE" w14:textId="77777777" w:rsidR="005C4CA6" w:rsidRPr="001F1522" w:rsidRDefault="005C4CA6" w:rsidP="00C41E86">
            <w:pPr>
              <w:pStyle w:val="72TabletextTablesTableFigureBoxstyles"/>
            </w:pPr>
            <w:r w:rsidRPr="001F1522">
              <w:t>Electrochemiluminescence immunoassay (Cobas)</w:t>
            </w:r>
          </w:p>
        </w:tc>
      </w:tr>
      <w:tr w:rsidR="005C4CA6" w:rsidRPr="001F1522" w14:paraId="0CC9F0C6" w14:textId="77777777" w:rsidTr="00C41E86">
        <w:tc>
          <w:tcPr>
            <w:tcW w:w="574" w:type="pct"/>
            <w:tcBorders>
              <w:top w:val="nil"/>
              <w:left w:val="nil"/>
              <w:bottom w:val="nil"/>
              <w:right w:val="nil"/>
            </w:tcBorders>
            <w:shd w:val="clear" w:color="auto" w:fill="auto"/>
          </w:tcPr>
          <w:p w14:paraId="0799BBF7" w14:textId="77777777" w:rsidR="005C4CA6" w:rsidRPr="001F1522" w:rsidRDefault="005C4CA6" w:rsidP="00C41E86">
            <w:pPr>
              <w:pStyle w:val="72TabletextTablesTableFigureBoxstyles"/>
            </w:pPr>
            <w:r w:rsidRPr="001F1522">
              <w:t>Cavallini 2004</w:t>
            </w:r>
            <w:r w:rsidRPr="001F1522">
              <w:rPr>
                <w:noProof/>
                <w:vertAlign w:val="superscript"/>
              </w:rPr>
              <w:t>62</w:t>
            </w:r>
          </w:p>
        </w:tc>
        <w:tc>
          <w:tcPr>
            <w:tcW w:w="826" w:type="pct"/>
            <w:tcBorders>
              <w:top w:val="nil"/>
              <w:left w:val="nil"/>
              <w:bottom w:val="nil"/>
              <w:right w:val="nil"/>
            </w:tcBorders>
            <w:shd w:val="clear" w:color="auto" w:fill="auto"/>
          </w:tcPr>
          <w:p w14:paraId="2FCCB472" w14:textId="77777777" w:rsidR="005C4CA6" w:rsidRPr="001F1522" w:rsidRDefault="005C4CA6" w:rsidP="00C41E86">
            <w:pPr>
              <w:pStyle w:val="72TabletextTablesTableFigureBoxstyles"/>
            </w:pPr>
            <w:r w:rsidRPr="001F1522">
              <w:t>Italy</w:t>
            </w:r>
          </w:p>
        </w:tc>
        <w:tc>
          <w:tcPr>
            <w:tcW w:w="493" w:type="pct"/>
            <w:tcBorders>
              <w:top w:val="nil"/>
              <w:left w:val="nil"/>
              <w:bottom w:val="nil"/>
              <w:right w:val="nil"/>
            </w:tcBorders>
            <w:shd w:val="clear" w:color="auto" w:fill="auto"/>
          </w:tcPr>
          <w:p w14:paraId="5B33385A" w14:textId="77777777" w:rsidR="005C4CA6" w:rsidRPr="001F1522" w:rsidRDefault="005C4CA6" w:rsidP="00C41E86">
            <w:pPr>
              <w:pStyle w:val="72TabletextTablesTableFigureBoxstyles"/>
            </w:pPr>
            <w:r w:rsidRPr="001F1522">
              <w:t>NR</w:t>
            </w:r>
          </w:p>
        </w:tc>
        <w:tc>
          <w:tcPr>
            <w:tcW w:w="738" w:type="pct"/>
            <w:tcBorders>
              <w:top w:val="nil"/>
              <w:left w:val="nil"/>
              <w:bottom w:val="nil"/>
              <w:right w:val="nil"/>
            </w:tcBorders>
            <w:shd w:val="clear" w:color="auto" w:fill="auto"/>
          </w:tcPr>
          <w:p w14:paraId="5705C4B6" w14:textId="77777777" w:rsidR="005C4CA6" w:rsidRPr="001F1522" w:rsidRDefault="005C4CA6" w:rsidP="00C41E86">
            <w:pPr>
              <w:pStyle w:val="72TabletextTablesTableFigureBoxstyles"/>
            </w:pPr>
            <w:r w:rsidRPr="001F1522">
              <w:t>85</w:t>
            </w:r>
          </w:p>
        </w:tc>
        <w:tc>
          <w:tcPr>
            <w:tcW w:w="934" w:type="pct"/>
            <w:tcBorders>
              <w:top w:val="nil"/>
              <w:left w:val="nil"/>
              <w:bottom w:val="nil"/>
              <w:right w:val="nil"/>
            </w:tcBorders>
            <w:shd w:val="clear" w:color="auto" w:fill="auto"/>
          </w:tcPr>
          <w:p w14:paraId="1358692A" w14:textId="77777777" w:rsidR="005C4CA6" w:rsidRPr="001F1522" w:rsidRDefault="005C4CA6" w:rsidP="00C41E86">
            <w:pPr>
              <w:pStyle w:val="72TabletextTablesTableFigureBoxstyles"/>
            </w:pPr>
            <w:r w:rsidRPr="001F1522">
              <w:t>6 months/</w:t>
            </w:r>
          </w:p>
          <w:p w14:paraId="41C72B14" w14:textId="77777777" w:rsidR="005C4CA6" w:rsidRPr="001F1522" w:rsidRDefault="005C4CA6" w:rsidP="00C41E86">
            <w:pPr>
              <w:pStyle w:val="72TabletextTablesTableFigureBoxstyles"/>
            </w:pPr>
            <w:r w:rsidRPr="001F1522">
              <w:t>6 months</w:t>
            </w:r>
          </w:p>
        </w:tc>
        <w:tc>
          <w:tcPr>
            <w:tcW w:w="1435" w:type="pct"/>
            <w:tcBorders>
              <w:top w:val="nil"/>
              <w:left w:val="nil"/>
              <w:bottom w:val="nil"/>
              <w:right w:val="nil"/>
            </w:tcBorders>
            <w:shd w:val="clear" w:color="auto" w:fill="auto"/>
          </w:tcPr>
          <w:p w14:paraId="10CC684C" w14:textId="77777777" w:rsidR="005C4CA6" w:rsidRPr="001F1522" w:rsidRDefault="005C4CA6" w:rsidP="00C41E86">
            <w:pPr>
              <w:pStyle w:val="72TabletextTablesTableFigureBoxstyles"/>
            </w:pPr>
            <w:r w:rsidRPr="001F1522">
              <w:t>Recombinant immunoassay after extraction and celite chromatography (Diagnostic Products, Los Angeles, CA)</w:t>
            </w:r>
          </w:p>
        </w:tc>
      </w:tr>
      <w:tr w:rsidR="005C4CA6" w:rsidRPr="001F1522" w14:paraId="7B84798B" w14:textId="77777777" w:rsidTr="00C41E86">
        <w:tc>
          <w:tcPr>
            <w:tcW w:w="574" w:type="pct"/>
            <w:tcBorders>
              <w:top w:val="nil"/>
              <w:left w:val="nil"/>
              <w:bottom w:val="nil"/>
              <w:right w:val="nil"/>
            </w:tcBorders>
            <w:shd w:val="clear" w:color="auto" w:fill="auto"/>
          </w:tcPr>
          <w:p w14:paraId="3A268225" w14:textId="77777777" w:rsidR="005C4CA6" w:rsidRPr="001F1522" w:rsidRDefault="005C4CA6" w:rsidP="00C41E86">
            <w:pPr>
              <w:pStyle w:val="72TabletextTablesTableFigureBoxstyles"/>
            </w:pPr>
            <w:r w:rsidRPr="001F1522">
              <w:t>Cherrier 2015</w:t>
            </w:r>
            <w:r w:rsidRPr="001F1522">
              <w:rPr>
                <w:noProof/>
                <w:vertAlign w:val="superscript"/>
              </w:rPr>
              <w:t>54</w:t>
            </w:r>
          </w:p>
        </w:tc>
        <w:tc>
          <w:tcPr>
            <w:tcW w:w="826" w:type="pct"/>
            <w:tcBorders>
              <w:top w:val="nil"/>
              <w:left w:val="nil"/>
              <w:bottom w:val="nil"/>
              <w:right w:val="nil"/>
            </w:tcBorders>
            <w:shd w:val="clear" w:color="auto" w:fill="auto"/>
          </w:tcPr>
          <w:p w14:paraId="725B9157" w14:textId="77777777" w:rsidR="005C4CA6" w:rsidRPr="001F1522" w:rsidRDefault="005C4CA6" w:rsidP="00C41E86">
            <w:pPr>
              <w:pStyle w:val="72TabletextTablesTableFigureBoxstyles"/>
            </w:pPr>
            <w:r w:rsidRPr="001F1522">
              <w:t>USA</w:t>
            </w:r>
          </w:p>
        </w:tc>
        <w:tc>
          <w:tcPr>
            <w:tcW w:w="493" w:type="pct"/>
            <w:tcBorders>
              <w:top w:val="nil"/>
              <w:left w:val="nil"/>
              <w:bottom w:val="nil"/>
              <w:right w:val="nil"/>
            </w:tcBorders>
            <w:shd w:val="clear" w:color="auto" w:fill="auto"/>
          </w:tcPr>
          <w:p w14:paraId="3DE3B6E2" w14:textId="77777777" w:rsidR="005C4CA6" w:rsidRPr="001F1522" w:rsidRDefault="005C4CA6" w:rsidP="00C41E86">
            <w:pPr>
              <w:pStyle w:val="72TabletextTablesTableFigureBoxstyles"/>
            </w:pPr>
            <w:r w:rsidRPr="001F1522">
              <w:t>1</w:t>
            </w:r>
          </w:p>
        </w:tc>
        <w:tc>
          <w:tcPr>
            <w:tcW w:w="738" w:type="pct"/>
            <w:tcBorders>
              <w:top w:val="nil"/>
              <w:left w:val="nil"/>
              <w:bottom w:val="nil"/>
              <w:right w:val="nil"/>
            </w:tcBorders>
            <w:shd w:val="clear" w:color="auto" w:fill="auto"/>
          </w:tcPr>
          <w:p w14:paraId="63EBD4BD" w14:textId="77777777" w:rsidR="005C4CA6" w:rsidRPr="001F1522" w:rsidRDefault="005C4CA6" w:rsidP="00C41E86">
            <w:pPr>
              <w:pStyle w:val="72TabletextTablesTableFigureBoxstyles"/>
            </w:pPr>
            <w:r w:rsidRPr="001F1522">
              <w:t>22</w:t>
            </w:r>
          </w:p>
        </w:tc>
        <w:tc>
          <w:tcPr>
            <w:tcW w:w="934" w:type="pct"/>
            <w:tcBorders>
              <w:top w:val="nil"/>
              <w:left w:val="nil"/>
              <w:bottom w:val="nil"/>
              <w:right w:val="nil"/>
            </w:tcBorders>
            <w:shd w:val="clear" w:color="auto" w:fill="auto"/>
          </w:tcPr>
          <w:p w14:paraId="694D524A" w14:textId="77777777" w:rsidR="005C4CA6" w:rsidRPr="001F1522" w:rsidRDefault="005C4CA6" w:rsidP="00C41E86">
            <w:pPr>
              <w:pStyle w:val="72TabletextTablesTableFigureBoxstyles"/>
            </w:pPr>
            <w:r w:rsidRPr="001F1522">
              <w:t>6 months/</w:t>
            </w:r>
          </w:p>
          <w:p w14:paraId="565AD5D8" w14:textId="77777777" w:rsidR="005C4CA6" w:rsidRPr="001F1522" w:rsidRDefault="005C4CA6" w:rsidP="00C41E86">
            <w:pPr>
              <w:pStyle w:val="72TabletextTablesTableFigureBoxstyles"/>
            </w:pPr>
            <w:r w:rsidRPr="001F1522">
              <w:t>6 months</w:t>
            </w:r>
          </w:p>
        </w:tc>
        <w:tc>
          <w:tcPr>
            <w:tcW w:w="1435" w:type="pct"/>
            <w:tcBorders>
              <w:top w:val="nil"/>
              <w:left w:val="nil"/>
              <w:bottom w:val="nil"/>
              <w:right w:val="nil"/>
            </w:tcBorders>
            <w:shd w:val="clear" w:color="auto" w:fill="auto"/>
          </w:tcPr>
          <w:p w14:paraId="75CAAE0F" w14:textId="77777777" w:rsidR="005C4CA6" w:rsidRPr="001F1522" w:rsidRDefault="005C4CA6" w:rsidP="00C41E86">
            <w:pPr>
              <w:pStyle w:val="72TabletextTablesTableFigureBoxstyles"/>
            </w:pPr>
            <w:r w:rsidRPr="001F1522">
              <w:t>Liquid chromatography tandem mass spectrometry</w:t>
            </w:r>
          </w:p>
        </w:tc>
      </w:tr>
      <w:tr w:rsidR="005C4CA6" w:rsidRPr="001F1522" w14:paraId="38AFC504" w14:textId="77777777" w:rsidTr="00C41E86">
        <w:tc>
          <w:tcPr>
            <w:tcW w:w="574" w:type="pct"/>
            <w:tcBorders>
              <w:top w:val="nil"/>
              <w:left w:val="nil"/>
              <w:bottom w:val="nil"/>
              <w:right w:val="nil"/>
            </w:tcBorders>
            <w:shd w:val="clear" w:color="auto" w:fill="auto"/>
          </w:tcPr>
          <w:p w14:paraId="2437D2B1" w14:textId="77777777" w:rsidR="005C4CA6" w:rsidRPr="001F1522" w:rsidRDefault="005C4CA6" w:rsidP="00C41E86">
            <w:pPr>
              <w:pStyle w:val="72TabletextTablesTableFigureBoxstyles"/>
            </w:pPr>
            <w:r w:rsidRPr="001F1522">
              <w:t>Chiang 2007</w:t>
            </w:r>
            <w:r w:rsidRPr="001F1522">
              <w:rPr>
                <w:noProof/>
                <w:vertAlign w:val="superscript"/>
              </w:rPr>
              <w:t>64</w:t>
            </w:r>
          </w:p>
        </w:tc>
        <w:tc>
          <w:tcPr>
            <w:tcW w:w="826" w:type="pct"/>
            <w:tcBorders>
              <w:top w:val="nil"/>
              <w:left w:val="nil"/>
              <w:bottom w:val="nil"/>
              <w:right w:val="nil"/>
            </w:tcBorders>
            <w:shd w:val="clear" w:color="auto" w:fill="auto"/>
          </w:tcPr>
          <w:p w14:paraId="0C9A9A42" w14:textId="77777777" w:rsidR="005C4CA6" w:rsidRPr="001F1522" w:rsidRDefault="005C4CA6" w:rsidP="00C41E86">
            <w:pPr>
              <w:pStyle w:val="72TabletextTablesTableFigureBoxstyles"/>
            </w:pPr>
            <w:r w:rsidRPr="001F1522">
              <w:t>Taiwan</w:t>
            </w:r>
          </w:p>
        </w:tc>
        <w:tc>
          <w:tcPr>
            <w:tcW w:w="493" w:type="pct"/>
            <w:tcBorders>
              <w:top w:val="nil"/>
              <w:left w:val="nil"/>
              <w:bottom w:val="nil"/>
              <w:right w:val="nil"/>
            </w:tcBorders>
            <w:shd w:val="clear" w:color="auto" w:fill="auto"/>
          </w:tcPr>
          <w:p w14:paraId="221C942B" w14:textId="77777777" w:rsidR="005C4CA6" w:rsidRPr="001F1522" w:rsidRDefault="005C4CA6" w:rsidP="00C41E86">
            <w:pPr>
              <w:pStyle w:val="72TabletextTablesTableFigureBoxstyles"/>
            </w:pPr>
            <w:r w:rsidRPr="001F1522">
              <w:t>2</w:t>
            </w:r>
          </w:p>
        </w:tc>
        <w:tc>
          <w:tcPr>
            <w:tcW w:w="738" w:type="pct"/>
            <w:tcBorders>
              <w:top w:val="nil"/>
              <w:left w:val="nil"/>
              <w:bottom w:val="nil"/>
              <w:right w:val="nil"/>
            </w:tcBorders>
            <w:shd w:val="clear" w:color="auto" w:fill="auto"/>
          </w:tcPr>
          <w:p w14:paraId="3D6D0652" w14:textId="77777777" w:rsidR="005C4CA6" w:rsidRPr="001F1522" w:rsidRDefault="005C4CA6" w:rsidP="00C41E86">
            <w:pPr>
              <w:pStyle w:val="72TabletextTablesTableFigureBoxstyles"/>
            </w:pPr>
            <w:r w:rsidRPr="001F1522">
              <w:t>40</w:t>
            </w:r>
          </w:p>
        </w:tc>
        <w:tc>
          <w:tcPr>
            <w:tcW w:w="934" w:type="pct"/>
            <w:tcBorders>
              <w:top w:val="nil"/>
              <w:left w:val="nil"/>
              <w:bottom w:val="nil"/>
              <w:right w:val="nil"/>
            </w:tcBorders>
            <w:shd w:val="clear" w:color="auto" w:fill="auto"/>
          </w:tcPr>
          <w:p w14:paraId="1A984352" w14:textId="77777777" w:rsidR="005C4CA6" w:rsidRPr="001F1522" w:rsidRDefault="005C4CA6" w:rsidP="00C41E86">
            <w:pPr>
              <w:pStyle w:val="72TabletextTablesTableFigureBoxstyles"/>
            </w:pPr>
            <w:r w:rsidRPr="001F1522">
              <w:t>3 months/</w:t>
            </w:r>
          </w:p>
          <w:p w14:paraId="5E5B57DC" w14:textId="77777777" w:rsidR="005C4CA6" w:rsidRPr="001F1522" w:rsidRDefault="005C4CA6" w:rsidP="00C41E86">
            <w:pPr>
              <w:pStyle w:val="72TabletextTablesTableFigureBoxstyles"/>
            </w:pPr>
            <w:r w:rsidRPr="001F1522">
              <w:t>3 months</w:t>
            </w:r>
          </w:p>
        </w:tc>
        <w:tc>
          <w:tcPr>
            <w:tcW w:w="1435" w:type="pct"/>
            <w:tcBorders>
              <w:top w:val="nil"/>
              <w:left w:val="nil"/>
              <w:bottom w:val="nil"/>
              <w:right w:val="nil"/>
            </w:tcBorders>
            <w:shd w:val="clear" w:color="auto" w:fill="auto"/>
          </w:tcPr>
          <w:p w14:paraId="7146802A" w14:textId="77777777" w:rsidR="005C4CA6" w:rsidRPr="001F1522" w:rsidRDefault="005C4CA6" w:rsidP="00C41E86">
            <w:pPr>
              <w:pStyle w:val="72TabletextTablesTableFigureBoxstyles"/>
            </w:pPr>
            <w:r w:rsidRPr="001F1522">
              <w:t>Radioimmunoassay</w:t>
            </w:r>
          </w:p>
        </w:tc>
      </w:tr>
      <w:tr w:rsidR="005C4CA6" w:rsidRPr="001F1522" w14:paraId="0A25C3F3" w14:textId="77777777" w:rsidTr="00C41E86">
        <w:tc>
          <w:tcPr>
            <w:tcW w:w="574" w:type="pct"/>
            <w:tcBorders>
              <w:top w:val="nil"/>
              <w:left w:val="nil"/>
              <w:bottom w:val="nil"/>
              <w:right w:val="nil"/>
            </w:tcBorders>
            <w:shd w:val="clear" w:color="auto" w:fill="auto"/>
          </w:tcPr>
          <w:p w14:paraId="4A260ABC" w14:textId="77777777" w:rsidR="005C4CA6" w:rsidRPr="001F1522" w:rsidRDefault="005C4CA6" w:rsidP="00C41E86">
            <w:pPr>
              <w:pStyle w:val="72TabletextTablesTableFigureBoxstyles"/>
            </w:pPr>
            <w:r w:rsidRPr="001F1522">
              <w:t>Clague 1999</w:t>
            </w:r>
            <w:r w:rsidRPr="001F1522">
              <w:rPr>
                <w:noProof/>
                <w:vertAlign w:val="superscript"/>
              </w:rPr>
              <w:t>65</w:t>
            </w:r>
          </w:p>
        </w:tc>
        <w:tc>
          <w:tcPr>
            <w:tcW w:w="826" w:type="pct"/>
            <w:tcBorders>
              <w:top w:val="nil"/>
              <w:left w:val="nil"/>
              <w:bottom w:val="nil"/>
              <w:right w:val="nil"/>
            </w:tcBorders>
            <w:shd w:val="clear" w:color="auto" w:fill="auto"/>
          </w:tcPr>
          <w:p w14:paraId="3076B7CC" w14:textId="77777777" w:rsidR="005C4CA6" w:rsidRPr="001F1522" w:rsidRDefault="005C4CA6" w:rsidP="00C41E86">
            <w:pPr>
              <w:pStyle w:val="72TabletextTablesTableFigureBoxstyles"/>
            </w:pPr>
            <w:r w:rsidRPr="001F1522">
              <w:t>UK</w:t>
            </w:r>
          </w:p>
        </w:tc>
        <w:tc>
          <w:tcPr>
            <w:tcW w:w="493" w:type="pct"/>
            <w:tcBorders>
              <w:top w:val="nil"/>
              <w:left w:val="nil"/>
              <w:bottom w:val="nil"/>
              <w:right w:val="nil"/>
            </w:tcBorders>
            <w:shd w:val="clear" w:color="auto" w:fill="auto"/>
          </w:tcPr>
          <w:p w14:paraId="5575DD5B" w14:textId="77777777" w:rsidR="005C4CA6" w:rsidRPr="001F1522" w:rsidRDefault="005C4CA6" w:rsidP="00C41E86">
            <w:pPr>
              <w:pStyle w:val="72TabletextTablesTableFigureBoxstyles"/>
            </w:pPr>
            <w:r w:rsidRPr="001F1522">
              <w:t>1</w:t>
            </w:r>
          </w:p>
        </w:tc>
        <w:tc>
          <w:tcPr>
            <w:tcW w:w="738" w:type="pct"/>
            <w:tcBorders>
              <w:top w:val="nil"/>
              <w:left w:val="nil"/>
              <w:bottom w:val="nil"/>
              <w:right w:val="nil"/>
            </w:tcBorders>
            <w:shd w:val="clear" w:color="auto" w:fill="auto"/>
          </w:tcPr>
          <w:p w14:paraId="25B9DA81" w14:textId="77777777" w:rsidR="005C4CA6" w:rsidRPr="001F1522" w:rsidRDefault="005C4CA6" w:rsidP="00C41E86">
            <w:pPr>
              <w:pStyle w:val="72TabletextTablesTableFigureBoxstyles"/>
            </w:pPr>
            <w:r w:rsidRPr="001F1522">
              <w:t>14</w:t>
            </w:r>
          </w:p>
        </w:tc>
        <w:tc>
          <w:tcPr>
            <w:tcW w:w="934" w:type="pct"/>
            <w:tcBorders>
              <w:top w:val="nil"/>
              <w:left w:val="nil"/>
              <w:bottom w:val="nil"/>
              <w:right w:val="nil"/>
            </w:tcBorders>
            <w:shd w:val="clear" w:color="auto" w:fill="auto"/>
          </w:tcPr>
          <w:p w14:paraId="660056A9" w14:textId="77777777" w:rsidR="005C4CA6" w:rsidRPr="001F1522" w:rsidRDefault="005C4CA6" w:rsidP="00C41E86">
            <w:pPr>
              <w:pStyle w:val="72TabletextTablesTableFigureBoxstyles"/>
            </w:pPr>
            <w:r w:rsidRPr="001F1522">
              <w:t>12 weeks/</w:t>
            </w:r>
          </w:p>
          <w:p w14:paraId="36097C65" w14:textId="77777777" w:rsidR="005C4CA6" w:rsidRPr="001F1522" w:rsidRDefault="005C4CA6" w:rsidP="00C41E86">
            <w:pPr>
              <w:pStyle w:val="72TabletextTablesTableFigureBoxstyles"/>
            </w:pPr>
            <w:r w:rsidRPr="001F1522">
              <w:t>12 weeks</w:t>
            </w:r>
          </w:p>
        </w:tc>
        <w:tc>
          <w:tcPr>
            <w:tcW w:w="1435" w:type="pct"/>
            <w:tcBorders>
              <w:top w:val="nil"/>
              <w:left w:val="nil"/>
              <w:bottom w:val="nil"/>
              <w:right w:val="nil"/>
            </w:tcBorders>
            <w:shd w:val="clear" w:color="auto" w:fill="auto"/>
          </w:tcPr>
          <w:p w14:paraId="24F5F0DB" w14:textId="77777777" w:rsidR="005C4CA6" w:rsidRPr="001F1522" w:rsidRDefault="005C4CA6" w:rsidP="00C41E86">
            <w:pPr>
              <w:pStyle w:val="72TabletextTablesTableFigureBoxstyles"/>
            </w:pPr>
            <w:r w:rsidRPr="001F1522">
              <w:t>NR</w:t>
            </w:r>
          </w:p>
        </w:tc>
      </w:tr>
      <w:tr w:rsidR="005C4CA6" w:rsidRPr="001F1522" w14:paraId="750404AD" w14:textId="77777777" w:rsidTr="00C41E86">
        <w:tc>
          <w:tcPr>
            <w:tcW w:w="574" w:type="pct"/>
            <w:tcBorders>
              <w:top w:val="nil"/>
              <w:left w:val="nil"/>
              <w:bottom w:val="nil"/>
              <w:right w:val="nil"/>
            </w:tcBorders>
            <w:shd w:val="clear" w:color="auto" w:fill="auto"/>
          </w:tcPr>
          <w:p w14:paraId="65DAF234" w14:textId="77777777" w:rsidR="005C4CA6" w:rsidRPr="001F1522" w:rsidRDefault="005C4CA6" w:rsidP="00C41E86">
            <w:pPr>
              <w:pStyle w:val="72TabletextTablesTableFigureBoxstyles"/>
            </w:pPr>
            <w:r w:rsidRPr="001F1522">
              <w:t>Dhindsa 2016</w:t>
            </w:r>
            <w:r w:rsidRPr="001F1522">
              <w:rPr>
                <w:noProof/>
                <w:vertAlign w:val="superscript"/>
              </w:rPr>
              <w:t>55</w:t>
            </w:r>
          </w:p>
        </w:tc>
        <w:tc>
          <w:tcPr>
            <w:tcW w:w="826" w:type="pct"/>
            <w:tcBorders>
              <w:top w:val="nil"/>
              <w:left w:val="nil"/>
              <w:bottom w:val="nil"/>
              <w:right w:val="nil"/>
            </w:tcBorders>
            <w:shd w:val="clear" w:color="auto" w:fill="auto"/>
          </w:tcPr>
          <w:p w14:paraId="1B8AA62F" w14:textId="77777777" w:rsidR="005C4CA6" w:rsidRPr="001F1522" w:rsidRDefault="005C4CA6" w:rsidP="00C41E86">
            <w:pPr>
              <w:pStyle w:val="72TabletextTablesTableFigureBoxstyles"/>
            </w:pPr>
            <w:r w:rsidRPr="001F1522">
              <w:t>USA</w:t>
            </w:r>
          </w:p>
        </w:tc>
        <w:tc>
          <w:tcPr>
            <w:tcW w:w="493" w:type="pct"/>
            <w:tcBorders>
              <w:top w:val="nil"/>
              <w:left w:val="nil"/>
              <w:bottom w:val="nil"/>
              <w:right w:val="nil"/>
            </w:tcBorders>
            <w:shd w:val="clear" w:color="auto" w:fill="auto"/>
          </w:tcPr>
          <w:p w14:paraId="31162521" w14:textId="77777777" w:rsidR="005C4CA6" w:rsidRPr="001F1522" w:rsidRDefault="005C4CA6" w:rsidP="00C41E86">
            <w:pPr>
              <w:pStyle w:val="72TabletextTablesTableFigureBoxstyles"/>
            </w:pPr>
            <w:r w:rsidRPr="001F1522">
              <w:t>1</w:t>
            </w:r>
          </w:p>
        </w:tc>
        <w:tc>
          <w:tcPr>
            <w:tcW w:w="738" w:type="pct"/>
            <w:tcBorders>
              <w:top w:val="nil"/>
              <w:left w:val="nil"/>
              <w:bottom w:val="nil"/>
              <w:right w:val="nil"/>
            </w:tcBorders>
            <w:shd w:val="clear" w:color="auto" w:fill="auto"/>
          </w:tcPr>
          <w:p w14:paraId="399B247A" w14:textId="77777777" w:rsidR="005C4CA6" w:rsidRPr="001F1522" w:rsidRDefault="005C4CA6" w:rsidP="00C41E86">
            <w:pPr>
              <w:pStyle w:val="72TabletextTablesTableFigureBoxstyles"/>
            </w:pPr>
            <w:r w:rsidRPr="001F1522">
              <w:t>44</w:t>
            </w:r>
          </w:p>
        </w:tc>
        <w:tc>
          <w:tcPr>
            <w:tcW w:w="934" w:type="pct"/>
            <w:tcBorders>
              <w:top w:val="nil"/>
              <w:left w:val="nil"/>
              <w:bottom w:val="nil"/>
              <w:right w:val="nil"/>
            </w:tcBorders>
            <w:shd w:val="clear" w:color="auto" w:fill="auto"/>
          </w:tcPr>
          <w:p w14:paraId="0FD32CB9" w14:textId="77777777" w:rsidR="005C4CA6" w:rsidRPr="001F1522" w:rsidRDefault="005C4CA6" w:rsidP="00C41E86">
            <w:pPr>
              <w:pStyle w:val="72TabletextTablesTableFigureBoxstyles"/>
            </w:pPr>
            <w:r w:rsidRPr="001F1522">
              <w:t>22 weeks/</w:t>
            </w:r>
          </w:p>
          <w:p w14:paraId="336764DD" w14:textId="77777777" w:rsidR="005C4CA6" w:rsidRPr="001F1522" w:rsidRDefault="005C4CA6" w:rsidP="00C41E86">
            <w:pPr>
              <w:pStyle w:val="72TabletextTablesTableFigureBoxstyles"/>
            </w:pPr>
            <w:r w:rsidRPr="001F1522">
              <w:t>24 weeks</w:t>
            </w:r>
          </w:p>
          <w:p w14:paraId="209539D8" w14:textId="77777777" w:rsidR="005C4CA6" w:rsidRPr="001F1522" w:rsidRDefault="005C4CA6" w:rsidP="00C41E86">
            <w:pPr>
              <w:pStyle w:val="72TabletextTablesTableFigureBoxstyles"/>
            </w:pPr>
          </w:p>
        </w:tc>
        <w:tc>
          <w:tcPr>
            <w:tcW w:w="1435" w:type="pct"/>
            <w:tcBorders>
              <w:top w:val="nil"/>
              <w:left w:val="nil"/>
              <w:bottom w:val="nil"/>
              <w:right w:val="nil"/>
            </w:tcBorders>
            <w:shd w:val="clear" w:color="auto" w:fill="auto"/>
          </w:tcPr>
          <w:p w14:paraId="17D8D8DB" w14:textId="77777777" w:rsidR="005C4CA6" w:rsidRPr="001F1522" w:rsidRDefault="005C4CA6" w:rsidP="00C41E86">
            <w:pPr>
              <w:pStyle w:val="72TabletextTablesTableFigureBoxstyles"/>
            </w:pPr>
            <w:r w:rsidRPr="001F1522">
              <w:t>Liquid chromatography–tandem mass spectrometry (Quest Diagnostics)</w:t>
            </w:r>
          </w:p>
        </w:tc>
      </w:tr>
      <w:tr w:rsidR="005C4CA6" w:rsidRPr="001F1522" w14:paraId="27310E78" w14:textId="77777777" w:rsidTr="00C41E86">
        <w:tc>
          <w:tcPr>
            <w:tcW w:w="574" w:type="pct"/>
            <w:tcBorders>
              <w:top w:val="nil"/>
              <w:left w:val="nil"/>
              <w:bottom w:val="nil"/>
              <w:right w:val="nil"/>
            </w:tcBorders>
            <w:shd w:val="clear" w:color="auto" w:fill="auto"/>
          </w:tcPr>
          <w:p w14:paraId="363446C0" w14:textId="77777777" w:rsidR="005C4CA6" w:rsidRPr="001F1522" w:rsidRDefault="005C4CA6" w:rsidP="00C41E86">
            <w:pPr>
              <w:pStyle w:val="72TabletextTablesTableFigureBoxstyles"/>
            </w:pPr>
            <w:r w:rsidRPr="001F1522">
              <w:t>Dias 2016</w:t>
            </w:r>
            <w:r w:rsidRPr="001F1522">
              <w:rPr>
                <w:noProof/>
                <w:vertAlign w:val="superscript"/>
              </w:rPr>
              <w:t>56</w:t>
            </w:r>
          </w:p>
        </w:tc>
        <w:tc>
          <w:tcPr>
            <w:tcW w:w="826" w:type="pct"/>
            <w:tcBorders>
              <w:top w:val="nil"/>
              <w:left w:val="nil"/>
              <w:bottom w:val="nil"/>
              <w:right w:val="nil"/>
            </w:tcBorders>
            <w:shd w:val="clear" w:color="auto" w:fill="auto"/>
          </w:tcPr>
          <w:p w14:paraId="0E8B0ECB" w14:textId="77777777" w:rsidR="005C4CA6" w:rsidRPr="001F1522" w:rsidRDefault="005C4CA6" w:rsidP="00C41E86">
            <w:pPr>
              <w:pStyle w:val="72TabletextTablesTableFigureBoxstyles"/>
            </w:pPr>
            <w:r w:rsidRPr="001F1522">
              <w:t>USA</w:t>
            </w:r>
          </w:p>
        </w:tc>
        <w:tc>
          <w:tcPr>
            <w:tcW w:w="493" w:type="pct"/>
            <w:tcBorders>
              <w:top w:val="nil"/>
              <w:left w:val="nil"/>
              <w:bottom w:val="nil"/>
              <w:right w:val="nil"/>
            </w:tcBorders>
            <w:shd w:val="clear" w:color="auto" w:fill="auto"/>
          </w:tcPr>
          <w:p w14:paraId="07C32976" w14:textId="77777777" w:rsidR="005C4CA6" w:rsidRPr="001F1522" w:rsidRDefault="005C4CA6" w:rsidP="00C41E86">
            <w:pPr>
              <w:pStyle w:val="72TabletextTablesTableFigureBoxstyles"/>
            </w:pPr>
            <w:r w:rsidRPr="001F1522">
              <w:t>1</w:t>
            </w:r>
          </w:p>
        </w:tc>
        <w:tc>
          <w:tcPr>
            <w:tcW w:w="738" w:type="pct"/>
            <w:tcBorders>
              <w:top w:val="nil"/>
              <w:left w:val="nil"/>
              <w:bottom w:val="nil"/>
              <w:right w:val="nil"/>
            </w:tcBorders>
            <w:shd w:val="clear" w:color="auto" w:fill="auto"/>
          </w:tcPr>
          <w:p w14:paraId="651A51AE" w14:textId="77777777" w:rsidR="005C4CA6" w:rsidRPr="001F1522" w:rsidRDefault="005C4CA6" w:rsidP="00C41E86">
            <w:pPr>
              <w:pStyle w:val="72TabletextTablesTableFigureBoxstyles"/>
            </w:pPr>
            <w:r w:rsidRPr="001F1522">
              <w:t>29</w:t>
            </w:r>
          </w:p>
        </w:tc>
        <w:tc>
          <w:tcPr>
            <w:tcW w:w="934" w:type="pct"/>
            <w:tcBorders>
              <w:top w:val="nil"/>
              <w:left w:val="nil"/>
              <w:bottom w:val="nil"/>
              <w:right w:val="nil"/>
            </w:tcBorders>
            <w:shd w:val="clear" w:color="auto" w:fill="auto"/>
          </w:tcPr>
          <w:p w14:paraId="3DBC7ACB" w14:textId="77777777" w:rsidR="005C4CA6" w:rsidRPr="001F1522" w:rsidRDefault="005C4CA6" w:rsidP="00C41E86">
            <w:pPr>
              <w:pStyle w:val="72TabletextTablesTableFigureBoxstyles"/>
            </w:pPr>
            <w:r w:rsidRPr="001F1522">
              <w:t>12 months/</w:t>
            </w:r>
          </w:p>
          <w:p w14:paraId="02BF9DE2" w14:textId="77777777" w:rsidR="005C4CA6" w:rsidRPr="001F1522" w:rsidRDefault="005C4CA6" w:rsidP="00C41E86">
            <w:pPr>
              <w:pStyle w:val="72TabletextTablesTableFigureBoxstyles"/>
            </w:pPr>
            <w:r w:rsidRPr="001F1522">
              <w:t>12 months</w:t>
            </w:r>
          </w:p>
        </w:tc>
        <w:tc>
          <w:tcPr>
            <w:tcW w:w="1435" w:type="pct"/>
            <w:tcBorders>
              <w:top w:val="nil"/>
              <w:left w:val="nil"/>
              <w:bottom w:val="nil"/>
              <w:right w:val="nil"/>
            </w:tcBorders>
            <w:shd w:val="clear" w:color="auto" w:fill="auto"/>
          </w:tcPr>
          <w:p w14:paraId="0C189C4E" w14:textId="77777777" w:rsidR="005C4CA6" w:rsidRPr="001F1522" w:rsidRDefault="005C4CA6" w:rsidP="00C41E86">
            <w:pPr>
              <w:pStyle w:val="72TabletextTablesTableFigureBoxstyles"/>
            </w:pPr>
            <w:r w:rsidRPr="001F1522">
              <w:t>Liquid chromatography tandem mass spectroscopy</w:t>
            </w:r>
          </w:p>
        </w:tc>
      </w:tr>
      <w:tr w:rsidR="005C4CA6" w:rsidRPr="001F1522" w14:paraId="4F227B82" w14:textId="77777777" w:rsidTr="00C41E86">
        <w:tc>
          <w:tcPr>
            <w:tcW w:w="574" w:type="pct"/>
            <w:tcBorders>
              <w:top w:val="nil"/>
              <w:left w:val="nil"/>
              <w:bottom w:val="nil"/>
              <w:right w:val="nil"/>
            </w:tcBorders>
            <w:shd w:val="clear" w:color="auto" w:fill="auto"/>
          </w:tcPr>
          <w:p w14:paraId="2004C98F" w14:textId="77777777" w:rsidR="005C4CA6" w:rsidRPr="001F1522" w:rsidRDefault="005C4CA6" w:rsidP="00C41E86">
            <w:pPr>
              <w:pStyle w:val="72TabletextTablesTableFigureBoxstyles"/>
            </w:pPr>
            <w:r w:rsidRPr="001F1522">
              <w:lastRenderedPageBreak/>
              <w:t>Jones 2011</w:t>
            </w:r>
            <w:r w:rsidRPr="001F1522">
              <w:rPr>
                <w:noProof/>
                <w:vertAlign w:val="superscript"/>
              </w:rPr>
              <w:t>69</w:t>
            </w:r>
          </w:p>
        </w:tc>
        <w:tc>
          <w:tcPr>
            <w:tcW w:w="826" w:type="pct"/>
            <w:tcBorders>
              <w:top w:val="nil"/>
              <w:left w:val="nil"/>
              <w:bottom w:val="nil"/>
              <w:right w:val="nil"/>
            </w:tcBorders>
            <w:shd w:val="clear" w:color="auto" w:fill="auto"/>
          </w:tcPr>
          <w:p w14:paraId="72B53179" w14:textId="77777777" w:rsidR="005C4CA6" w:rsidRPr="001F1522" w:rsidRDefault="005C4CA6" w:rsidP="00C41E86">
            <w:pPr>
              <w:pStyle w:val="72TabletextTablesTableFigureBoxstyles"/>
            </w:pPr>
            <w:r w:rsidRPr="001F1522">
              <w:t>Belgium, France, Germany, Italy, Netherlands, Spain, Sweden, UK</w:t>
            </w:r>
          </w:p>
        </w:tc>
        <w:tc>
          <w:tcPr>
            <w:tcW w:w="493" w:type="pct"/>
            <w:tcBorders>
              <w:top w:val="nil"/>
              <w:left w:val="nil"/>
              <w:bottom w:val="nil"/>
              <w:right w:val="nil"/>
            </w:tcBorders>
            <w:shd w:val="clear" w:color="auto" w:fill="auto"/>
          </w:tcPr>
          <w:p w14:paraId="2C37F232" w14:textId="77777777" w:rsidR="005C4CA6" w:rsidRPr="001F1522" w:rsidRDefault="005C4CA6" w:rsidP="00C41E86">
            <w:pPr>
              <w:pStyle w:val="72TabletextTablesTableFigureBoxstyles"/>
            </w:pPr>
            <w:r w:rsidRPr="001F1522">
              <w:t>36</w:t>
            </w:r>
          </w:p>
        </w:tc>
        <w:tc>
          <w:tcPr>
            <w:tcW w:w="738" w:type="pct"/>
            <w:tcBorders>
              <w:top w:val="nil"/>
              <w:left w:val="nil"/>
              <w:bottom w:val="nil"/>
              <w:right w:val="nil"/>
            </w:tcBorders>
            <w:shd w:val="clear" w:color="auto" w:fill="auto"/>
          </w:tcPr>
          <w:p w14:paraId="7953345D" w14:textId="77777777" w:rsidR="005C4CA6" w:rsidRPr="001F1522" w:rsidRDefault="005C4CA6" w:rsidP="00C41E86">
            <w:pPr>
              <w:pStyle w:val="72TabletextTablesTableFigureBoxstyles"/>
            </w:pPr>
            <w:r w:rsidRPr="001F1522">
              <w:t>220</w:t>
            </w:r>
          </w:p>
        </w:tc>
        <w:tc>
          <w:tcPr>
            <w:tcW w:w="934" w:type="pct"/>
            <w:tcBorders>
              <w:top w:val="nil"/>
              <w:left w:val="nil"/>
              <w:bottom w:val="nil"/>
              <w:right w:val="nil"/>
            </w:tcBorders>
            <w:shd w:val="clear" w:color="auto" w:fill="auto"/>
          </w:tcPr>
          <w:p w14:paraId="080CC993" w14:textId="77777777" w:rsidR="005C4CA6" w:rsidRPr="001F1522" w:rsidRDefault="005C4CA6" w:rsidP="00C41E86">
            <w:pPr>
              <w:pStyle w:val="72TabletextTablesTableFigureBoxstyles"/>
            </w:pPr>
            <w:r w:rsidRPr="001F1522">
              <w:t>12 months/</w:t>
            </w:r>
          </w:p>
          <w:p w14:paraId="6D9DD48E" w14:textId="77777777" w:rsidR="005C4CA6" w:rsidRPr="001F1522" w:rsidRDefault="005C4CA6" w:rsidP="00C41E86">
            <w:pPr>
              <w:pStyle w:val="72TabletextTablesTableFigureBoxstyles"/>
            </w:pPr>
            <w:r w:rsidRPr="001F1522">
              <w:t>12 months</w:t>
            </w:r>
          </w:p>
        </w:tc>
        <w:tc>
          <w:tcPr>
            <w:tcW w:w="1435" w:type="pct"/>
            <w:tcBorders>
              <w:top w:val="nil"/>
              <w:left w:val="nil"/>
              <w:bottom w:val="nil"/>
              <w:right w:val="nil"/>
            </w:tcBorders>
            <w:shd w:val="clear" w:color="auto" w:fill="auto"/>
          </w:tcPr>
          <w:p w14:paraId="5AF048B7" w14:textId="77777777" w:rsidR="005C4CA6" w:rsidRPr="001F1522" w:rsidRDefault="005C4CA6" w:rsidP="00C41E86">
            <w:pPr>
              <w:pStyle w:val="72TabletextTablesTableFigureBoxstyles"/>
            </w:pPr>
            <w:r w:rsidRPr="001F1522">
              <w:t>NR</w:t>
            </w:r>
          </w:p>
        </w:tc>
      </w:tr>
      <w:tr w:rsidR="005C4CA6" w:rsidRPr="001F1522" w14:paraId="10935510" w14:textId="77777777" w:rsidTr="00C41E86">
        <w:tc>
          <w:tcPr>
            <w:tcW w:w="574" w:type="pct"/>
            <w:tcBorders>
              <w:top w:val="nil"/>
              <w:left w:val="nil"/>
              <w:bottom w:val="nil"/>
              <w:right w:val="nil"/>
            </w:tcBorders>
            <w:shd w:val="clear" w:color="auto" w:fill="auto"/>
          </w:tcPr>
          <w:p w14:paraId="78E8FAB2" w14:textId="77777777" w:rsidR="005C4CA6" w:rsidRPr="001F1522" w:rsidRDefault="005C4CA6" w:rsidP="00C41E86">
            <w:pPr>
              <w:pStyle w:val="72TabletextTablesTableFigureBoxstyles"/>
            </w:pPr>
            <w:r w:rsidRPr="001F1522">
              <w:t>Kaufman 2011</w:t>
            </w:r>
            <w:r w:rsidRPr="001F1522">
              <w:rPr>
                <w:noProof/>
                <w:vertAlign w:val="superscript"/>
              </w:rPr>
              <w:t>57</w:t>
            </w:r>
          </w:p>
        </w:tc>
        <w:tc>
          <w:tcPr>
            <w:tcW w:w="826" w:type="pct"/>
            <w:tcBorders>
              <w:top w:val="nil"/>
              <w:left w:val="nil"/>
              <w:bottom w:val="nil"/>
              <w:right w:val="nil"/>
            </w:tcBorders>
            <w:shd w:val="clear" w:color="auto" w:fill="auto"/>
          </w:tcPr>
          <w:p w14:paraId="1CE68204" w14:textId="77777777" w:rsidR="005C4CA6" w:rsidRPr="001F1522" w:rsidRDefault="005C4CA6" w:rsidP="00C41E86">
            <w:pPr>
              <w:pStyle w:val="72TabletextTablesTableFigureBoxstyles"/>
            </w:pPr>
            <w:r w:rsidRPr="001F1522">
              <w:t>USA</w:t>
            </w:r>
          </w:p>
        </w:tc>
        <w:tc>
          <w:tcPr>
            <w:tcW w:w="493" w:type="pct"/>
            <w:tcBorders>
              <w:top w:val="nil"/>
              <w:left w:val="nil"/>
              <w:bottom w:val="nil"/>
              <w:right w:val="nil"/>
            </w:tcBorders>
            <w:shd w:val="clear" w:color="auto" w:fill="auto"/>
          </w:tcPr>
          <w:p w14:paraId="521696F6" w14:textId="77777777" w:rsidR="005C4CA6" w:rsidRPr="001F1522" w:rsidRDefault="005C4CA6" w:rsidP="00C41E86">
            <w:pPr>
              <w:pStyle w:val="72TabletextTablesTableFigureBoxstyles"/>
            </w:pPr>
            <w:r w:rsidRPr="001F1522">
              <w:t>63</w:t>
            </w:r>
          </w:p>
        </w:tc>
        <w:tc>
          <w:tcPr>
            <w:tcW w:w="738" w:type="pct"/>
            <w:tcBorders>
              <w:top w:val="nil"/>
              <w:left w:val="nil"/>
              <w:bottom w:val="nil"/>
              <w:right w:val="nil"/>
            </w:tcBorders>
            <w:shd w:val="clear" w:color="auto" w:fill="auto"/>
          </w:tcPr>
          <w:p w14:paraId="47AA4E75" w14:textId="77777777" w:rsidR="005C4CA6" w:rsidRPr="001F1522" w:rsidRDefault="005C4CA6" w:rsidP="00C41E86">
            <w:pPr>
              <w:pStyle w:val="72TabletextTablesTableFigureBoxstyles"/>
            </w:pPr>
            <w:r w:rsidRPr="001F1522">
              <w:t>274</w:t>
            </w:r>
          </w:p>
        </w:tc>
        <w:tc>
          <w:tcPr>
            <w:tcW w:w="934" w:type="pct"/>
            <w:tcBorders>
              <w:top w:val="nil"/>
              <w:left w:val="nil"/>
              <w:bottom w:val="nil"/>
              <w:right w:val="nil"/>
            </w:tcBorders>
            <w:shd w:val="clear" w:color="auto" w:fill="auto"/>
          </w:tcPr>
          <w:p w14:paraId="6B90B857" w14:textId="77777777" w:rsidR="005C4CA6" w:rsidRPr="001F1522" w:rsidRDefault="005C4CA6" w:rsidP="00C41E86">
            <w:pPr>
              <w:pStyle w:val="72TabletextTablesTableFigureBoxstyles"/>
            </w:pPr>
            <w:r w:rsidRPr="001F1522">
              <w:t>182 days/</w:t>
            </w:r>
          </w:p>
          <w:p w14:paraId="29FCD9A4" w14:textId="77777777" w:rsidR="005C4CA6" w:rsidRPr="001F1522" w:rsidRDefault="005C4CA6" w:rsidP="00C41E86">
            <w:pPr>
              <w:pStyle w:val="72TabletextTablesTableFigureBoxstyles"/>
            </w:pPr>
            <w:r w:rsidRPr="001F1522">
              <w:t>182 days</w:t>
            </w:r>
          </w:p>
        </w:tc>
        <w:tc>
          <w:tcPr>
            <w:tcW w:w="1435" w:type="pct"/>
            <w:tcBorders>
              <w:top w:val="nil"/>
              <w:left w:val="nil"/>
              <w:bottom w:val="nil"/>
              <w:right w:val="nil"/>
            </w:tcBorders>
            <w:shd w:val="clear" w:color="auto" w:fill="auto"/>
          </w:tcPr>
          <w:p w14:paraId="6436421E" w14:textId="77777777" w:rsidR="005C4CA6" w:rsidRPr="001F1522" w:rsidRDefault="005C4CA6" w:rsidP="00C41E86">
            <w:pPr>
              <w:pStyle w:val="72TabletextTablesTableFigureBoxstyles"/>
            </w:pPr>
            <w:r w:rsidRPr="001F1522">
              <w:t>Liquid chromatography/tandem mass spectrometry (Pharmaceutical Product Development, Richmond, VA)</w:t>
            </w:r>
          </w:p>
        </w:tc>
      </w:tr>
      <w:tr w:rsidR="005C4CA6" w:rsidRPr="001F1522" w14:paraId="42761918" w14:textId="77777777" w:rsidTr="00C41E86">
        <w:tc>
          <w:tcPr>
            <w:tcW w:w="574" w:type="pct"/>
            <w:tcBorders>
              <w:top w:val="nil"/>
              <w:left w:val="nil"/>
              <w:bottom w:val="nil"/>
              <w:right w:val="nil"/>
            </w:tcBorders>
            <w:shd w:val="clear" w:color="auto" w:fill="auto"/>
          </w:tcPr>
          <w:p w14:paraId="7F330A52" w14:textId="77777777" w:rsidR="005C4CA6" w:rsidRPr="001F1522" w:rsidRDefault="005C4CA6" w:rsidP="00C41E86">
            <w:pPr>
              <w:pStyle w:val="72TabletextTablesTableFigureBoxstyles"/>
            </w:pPr>
            <w:r w:rsidRPr="001F1522">
              <w:t>Kenny 2010</w:t>
            </w:r>
            <w:r w:rsidRPr="001F1522">
              <w:rPr>
                <w:noProof/>
                <w:vertAlign w:val="superscript"/>
              </w:rPr>
              <w:t>58</w:t>
            </w:r>
          </w:p>
        </w:tc>
        <w:tc>
          <w:tcPr>
            <w:tcW w:w="826" w:type="pct"/>
            <w:tcBorders>
              <w:top w:val="nil"/>
              <w:left w:val="nil"/>
              <w:bottom w:val="nil"/>
              <w:right w:val="nil"/>
            </w:tcBorders>
            <w:shd w:val="clear" w:color="auto" w:fill="auto"/>
          </w:tcPr>
          <w:p w14:paraId="641FDEE1" w14:textId="77777777" w:rsidR="005C4CA6" w:rsidRPr="001F1522" w:rsidRDefault="005C4CA6" w:rsidP="00C41E86">
            <w:pPr>
              <w:pStyle w:val="72TabletextTablesTableFigureBoxstyles"/>
            </w:pPr>
            <w:r w:rsidRPr="001F1522">
              <w:t>USA</w:t>
            </w:r>
          </w:p>
        </w:tc>
        <w:tc>
          <w:tcPr>
            <w:tcW w:w="493" w:type="pct"/>
            <w:tcBorders>
              <w:top w:val="nil"/>
              <w:left w:val="nil"/>
              <w:bottom w:val="nil"/>
              <w:right w:val="nil"/>
            </w:tcBorders>
            <w:shd w:val="clear" w:color="auto" w:fill="auto"/>
          </w:tcPr>
          <w:p w14:paraId="35B63794" w14:textId="77777777" w:rsidR="005C4CA6" w:rsidRPr="001F1522" w:rsidRDefault="005C4CA6" w:rsidP="00C41E86">
            <w:pPr>
              <w:pStyle w:val="72TabletextTablesTableFigureBoxstyles"/>
            </w:pPr>
            <w:r w:rsidRPr="001F1522">
              <w:t>1</w:t>
            </w:r>
          </w:p>
        </w:tc>
        <w:tc>
          <w:tcPr>
            <w:tcW w:w="738" w:type="pct"/>
            <w:tcBorders>
              <w:top w:val="nil"/>
              <w:left w:val="nil"/>
              <w:bottom w:val="nil"/>
              <w:right w:val="nil"/>
            </w:tcBorders>
            <w:shd w:val="clear" w:color="auto" w:fill="auto"/>
          </w:tcPr>
          <w:p w14:paraId="2A7EFA70" w14:textId="77777777" w:rsidR="005C4CA6" w:rsidRPr="001F1522" w:rsidRDefault="005C4CA6" w:rsidP="00C41E86">
            <w:pPr>
              <w:pStyle w:val="72TabletextTablesTableFigureBoxstyles"/>
            </w:pPr>
            <w:r w:rsidRPr="001F1522">
              <w:t>131</w:t>
            </w:r>
          </w:p>
        </w:tc>
        <w:tc>
          <w:tcPr>
            <w:tcW w:w="934" w:type="pct"/>
            <w:tcBorders>
              <w:top w:val="nil"/>
              <w:left w:val="nil"/>
              <w:bottom w:val="nil"/>
              <w:right w:val="nil"/>
            </w:tcBorders>
            <w:shd w:val="clear" w:color="auto" w:fill="auto"/>
          </w:tcPr>
          <w:p w14:paraId="645A7413" w14:textId="77777777" w:rsidR="005C4CA6" w:rsidRPr="001F1522" w:rsidRDefault="005C4CA6" w:rsidP="00C41E86">
            <w:pPr>
              <w:pStyle w:val="72TabletextTablesTableFigureBoxstyles"/>
            </w:pPr>
            <w:r w:rsidRPr="001F1522">
              <w:t>12 months/</w:t>
            </w:r>
          </w:p>
          <w:p w14:paraId="7D23F17D" w14:textId="77777777" w:rsidR="005C4CA6" w:rsidRPr="001F1522" w:rsidRDefault="005C4CA6" w:rsidP="00C41E86">
            <w:pPr>
              <w:pStyle w:val="72TabletextTablesTableFigureBoxstyles"/>
            </w:pPr>
            <w:r w:rsidRPr="001F1522">
              <w:t>12 months</w:t>
            </w:r>
            <w:r w:rsidRPr="001F1522">
              <w:rPr>
                <w:vertAlign w:val="superscript"/>
              </w:rPr>
              <w:t>3</w:t>
            </w:r>
          </w:p>
        </w:tc>
        <w:tc>
          <w:tcPr>
            <w:tcW w:w="1435" w:type="pct"/>
            <w:tcBorders>
              <w:top w:val="nil"/>
              <w:left w:val="nil"/>
              <w:bottom w:val="nil"/>
              <w:right w:val="nil"/>
            </w:tcBorders>
            <w:shd w:val="clear" w:color="auto" w:fill="auto"/>
          </w:tcPr>
          <w:p w14:paraId="66F43A86" w14:textId="77777777" w:rsidR="005C4CA6" w:rsidRPr="001F1522" w:rsidRDefault="005C4CA6" w:rsidP="00C41E86">
            <w:pPr>
              <w:pStyle w:val="72TabletextTablesTableFigureBoxstyles"/>
            </w:pPr>
            <w:r w:rsidRPr="001F1522">
              <w:t>Radioimmunoassay (Endocrine Sciences Inc, Calabasas Hills, CA)</w:t>
            </w:r>
          </w:p>
        </w:tc>
      </w:tr>
      <w:tr w:rsidR="005C4CA6" w:rsidRPr="001F1522" w14:paraId="4AF79DB4" w14:textId="77777777" w:rsidTr="00C41E86">
        <w:tc>
          <w:tcPr>
            <w:tcW w:w="574" w:type="pct"/>
            <w:tcBorders>
              <w:top w:val="nil"/>
              <w:left w:val="nil"/>
              <w:bottom w:val="nil"/>
              <w:right w:val="nil"/>
            </w:tcBorders>
            <w:shd w:val="clear" w:color="auto" w:fill="auto"/>
          </w:tcPr>
          <w:p w14:paraId="47AD9592" w14:textId="77777777" w:rsidR="005C4CA6" w:rsidRPr="001F1522" w:rsidRDefault="005C4CA6" w:rsidP="00C41E86">
            <w:pPr>
              <w:pStyle w:val="72TabletextTablesTableFigureBoxstyles"/>
            </w:pPr>
            <w:r w:rsidRPr="001F1522">
              <w:t>Morales 2009</w:t>
            </w:r>
            <w:r w:rsidRPr="001F1522">
              <w:rPr>
                <w:noProof/>
                <w:vertAlign w:val="superscript"/>
              </w:rPr>
              <w:t>66</w:t>
            </w:r>
          </w:p>
        </w:tc>
        <w:tc>
          <w:tcPr>
            <w:tcW w:w="826" w:type="pct"/>
            <w:tcBorders>
              <w:top w:val="nil"/>
              <w:left w:val="nil"/>
              <w:bottom w:val="nil"/>
              <w:right w:val="nil"/>
            </w:tcBorders>
            <w:shd w:val="clear" w:color="auto" w:fill="auto"/>
          </w:tcPr>
          <w:p w14:paraId="694FD26F" w14:textId="77777777" w:rsidR="005C4CA6" w:rsidRPr="001F1522" w:rsidRDefault="005C4CA6" w:rsidP="00C41E86">
            <w:pPr>
              <w:pStyle w:val="72TabletextTablesTableFigureBoxstyles"/>
            </w:pPr>
            <w:r w:rsidRPr="001F1522">
              <w:t>Canada</w:t>
            </w:r>
          </w:p>
        </w:tc>
        <w:tc>
          <w:tcPr>
            <w:tcW w:w="493" w:type="pct"/>
            <w:tcBorders>
              <w:top w:val="nil"/>
              <w:left w:val="nil"/>
              <w:bottom w:val="nil"/>
              <w:right w:val="nil"/>
            </w:tcBorders>
            <w:shd w:val="clear" w:color="auto" w:fill="auto"/>
          </w:tcPr>
          <w:p w14:paraId="3648E8B5" w14:textId="77777777" w:rsidR="005C4CA6" w:rsidRPr="001F1522" w:rsidRDefault="005C4CA6" w:rsidP="00C41E86">
            <w:pPr>
              <w:pStyle w:val="72TabletextTablesTableFigureBoxstyles"/>
            </w:pPr>
            <w:r w:rsidRPr="001F1522">
              <w:t>4</w:t>
            </w:r>
          </w:p>
        </w:tc>
        <w:tc>
          <w:tcPr>
            <w:tcW w:w="738" w:type="pct"/>
            <w:tcBorders>
              <w:top w:val="nil"/>
              <w:left w:val="nil"/>
              <w:bottom w:val="nil"/>
              <w:right w:val="nil"/>
            </w:tcBorders>
            <w:shd w:val="clear" w:color="auto" w:fill="auto"/>
          </w:tcPr>
          <w:p w14:paraId="26142F50" w14:textId="77777777" w:rsidR="005C4CA6" w:rsidRPr="001F1522" w:rsidRDefault="005C4CA6" w:rsidP="00C41E86">
            <w:pPr>
              <w:pStyle w:val="72TabletextTablesTableFigureBoxstyles"/>
            </w:pPr>
            <w:r w:rsidRPr="001F1522">
              <w:t>58</w:t>
            </w:r>
          </w:p>
        </w:tc>
        <w:tc>
          <w:tcPr>
            <w:tcW w:w="934" w:type="pct"/>
            <w:tcBorders>
              <w:top w:val="nil"/>
              <w:left w:val="nil"/>
              <w:bottom w:val="nil"/>
              <w:right w:val="nil"/>
            </w:tcBorders>
            <w:shd w:val="clear" w:color="auto" w:fill="auto"/>
          </w:tcPr>
          <w:p w14:paraId="6F67D572" w14:textId="77777777" w:rsidR="005C4CA6" w:rsidRPr="001F1522" w:rsidRDefault="005C4CA6" w:rsidP="00C41E86">
            <w:pPr>
              <w:pStyle w:val="72TabletextTablesTableFigureBoxstyles"/>
            </w:pPr>
            <w:r w:rsidRPr="001F1522">
              <w:t>4 months/</w:t>
            </w:r>
          </w:p>
          <w:p w14:paraId="7D7457E4" w14:textId="77777777" w:rsidR="005C4CA6" w:rsidRPr="001F1522" w:rsidRDefault="005C4CA6" w:rsidP="00C41E86">
            <w:pPr>
              <w:pStyle w:val="72TabletextTablesTableFigureBoxstyles"/>
            </w:pPr>
            <w:r w:rsidRPr="001F1522">
              <w:t>4 months</w:t>
            </w:r>
          </w:p>
        </w:tc>
        <w:tc>
          <w:tcPr>
            <w:tcW w:w="1435" w:type="pct"/>
            <w:tcBorders>
              <w:top w:val="nil"/>
              <w:left w:val="nil"/>
              <w:bottom w:val="nil"/>
              <w:right w:val="nil"/>
            </w:tcBorders>
            <w:shd w:val="clear" w:color="auto" w:fill="auto"/>
          </w:tcPr>
          <w:p w14:paraId="735CD22A" w14:textId="77777777" w:rsidR="005C4CA6" w:rsidRPr="001F1522" w:rsidRDefault="005C4CA6" w:rsidP="00C41E86">
            <w:pPr>
              <w:pStyle w:val="72TabletextTablesTableFigureBoxstyles"/>
            </w:pPr>
            <w:r w:rsidRPr="001F1522">
              <w:t>NR</w:t>
            </w:r>
          </w:p>
        </w:tc>
      </w:tr>
      <w:tr w:rsidR="005C4CA6" w:rsidRPr="001F1522" w14:paraId="7CDBBE51" w14:textId="77777777" w:rsidTr="00C41E86">
        <w:tc>
          <w:tcPr>
            <w:tcW w:w="574" w:type="pct"/>
            <w:tcBorders>
              <w:top w:val="nil"/>
              <w:left w:val="nil"/>
              <w:bottom w:val="nil"/>
              <w:right w:val="nil"/>
            </w:tcBorders>
            <w:shd w:val="clear" w:color="auto" w:fill="auto"/>
          </w:tcPr>
          <w:p w14:paraId="1869D364" w14:textId="77777777" w:rsidR="005C4CA6" w:rsidRPr="001F1522" w:rsidRDefault="005C4CA6" w:rsidP="00C41E86">
            <w:pPr>
              <w:pStyle w:val="72TabletextTablesTableFigureBoxstyles"/>
            </w:pPr>
            <w:r w:rsidRPr="001F1522">
              <w:t>Paduch 2015</w:t>
            </w:r>
            <w:r w:rsidRPr="001F1522">
              <w:rPr>
                <w:noProof/>
                <w:vertAlign w:val="superscript"/>
              </w:rPr>
              <w:t>70</w:t>
            </w:r>
          </w:p>
        </w:tc>
        <w:tc>
          <w:tcPr>
            <w:tcW w:w="826" w:type="pct"/>
            <w:tcBorders>
              <w:top w:val="nil"/>
              <w:left w:val="nil"/>
              <w:bottom w:val="nil"/>
              <w:right w:val="nil"/>
            </w:tcBorders>
            <w:shd w:val="clear" w:color="auto" w:fill="auto"/>
          </w:tcPr>
          <w:p w14:paraId="2EDF645E" w14:textId="77777777" w:rsidR="005C4CA6" w:rsidRPr="001F1522" w:rsidRDefault="005C4CA6" w:rsidP="00C41E86">
            <w:pPr>
              <w:pStyle w:val="72TabletextTablesTableFigureBoxstyles"/>
            </w:pPr>
            <w:r w:rsidRPr="001F1522">
              <w:t>USA, Canada, Mexico</w:t>
            </w:r>
          </w:p>
        </w:tc>
        <w:tc>
          <w:tcPr>
            <w:tcW w:w="493" w:type="pct"/>
            <w:tcBorders>
              <w:top w:val="nil"/>
              <w:left w:val="nil"/>
              <w:bottom w:val="nil"/>
              <w:right w:val="nil"/>
            </w:tcBorders>
            <w:shd w:val="clear" w:color="auto" w:fill="auto"/>
          </w:tcPr>
          <w:p w14:paraId="4B1A3719" w14:textId="77777777" w:rsidR="005C4CA6" w:rsidRPr="001F1522" w:rsidRDefault="005C4CA6" w:rsidP="00C41E86">
            <w:pPr>
              <w:pStyle w:val="72TabletextTablesTableFigureBoxstyles"/>
            </w:pPr>
            <w:r w:rsidRPr="001F1522">
              <w:t>NR</w:t>
            </w:r>
          </w:p>
        </w:tc>
        <w:tc>
          <w:tcPr>
            <w:tcW w:w="738" w:type="pct"/>
            <w:tcBorders>
              <w:top w:val="nil"/>
              <w:left w:val="nil"/>
              <w:bottom w:val="nil"/>
              <w:right w:val="nil"/>
            </w:tcBorders>
            <w:shd w:val="clear" w:color="auto" w:fill="auto"/>
          </w:tcPr>
          <w:p w14:paraId="47C0A8D3" w14:textId="77777777" w:rsidR="005C4CA6" w:rsidRPr="001F1522" w:rsidRDefault="005C4CA6" w:rsidP="00C41E86">
            <w:pPr>
              <w:pStyle w:val="72TabletextTablesTableFigureBoxstyles"/>
            </w:pPr>
            <w:r w:rsidRPr="001F1522">
              <w:t>76</w:t>
            </w:r>
          </w:p>
        </w:tc>
        <w:tc>
          <w:tcPr>
            <w:tcW w:w="934" w:type="pct"/>
            <w:tcBorders>
              <w:top w:val="nil"/>
              <w:left w:val="nil"/>
              <w:bottom w:val="nil"/>
              <w:right w:val="nil"/>
            </w:tcBorders>
            <w:shd w:val="clear" w:color="auto" w:fill="auto"/>
          </w:tcPr>
          <w:p w14:paraId="45199253" w14:textId="77777777" w:rsidR="005C4CA6" w:rsidRPr="001F1522" w:rsidRDefault="005C4CA6" w:rsidP="00C41E86">
            <w:pPr>
              <w:pStyle w:val="72TabletextTablesTableFigureBoxstyles"/>
            </w:pPr>
            <w:r w:rsidRPr="001F1522">
              <w:t>16 weeks/</w:t>
            </w:r>
          </w:p>
          <w:p w14:paraId="010F54AB" w14:textId="77777777" w:rsidR="005C4CA6" w:rsidRPr="001F1522" w:rsidRDefault="005C4CA6" w:rsidP="00C41E86">
            <w:pPr>
              <w:pStyle w:val="72TabletextTablesTableFigureBoxstyles"/>
            </w:pPr>
            <w:r w:rsidRPr="001F1522">
              <w:t>16 weeks</w:t>
            </w:r>
          </w:p>
        </w:tc>
        <w:tc>
          <w:tcPr>
            <w:tcW w:w="1435" w:type="pct"/>
            <w:tcBorders>
              <w:top w:val="nil"/>
              <w:left w:val="nil"/>
              <w:bottom w:val="nil"/>
              <w:right w:val="nil"/>
            </w:tcBorders>
            <w:shd w:val="clear" w:color="auto" w:fill="auto"/>
          </w:tcPr>
          <w:p w14:paraId="442FE7C8" w14:textId="77777777" w:rsidR="005C4CA6" w:rsidRPr="001F1522" w:rsidRDefault="005C4CA6" w:rsidP="00C41E86">
            <w:pPr>
              <w:pStyle w:val="72TabletextTablesTableFigureBoxstyles"/>
            </w:pPr>
            <w:r w:rsidRPr="001F1522">
              <w:t xml:space="preserve">Liquid chromatography tandem mass spectrometry </w:t>
            </w:r>
          </w:p>
        </w:tc>
      </w:tr>
      <w:tr w:rsidR="005C4CA6" w:rsidRPr="001F1522" w14:paraId="7CCFB27C" w14:textId="77777777" w:rsidTr="00C41E86">
        <w:tc>
          <w:tcPr>
            <w:tcW w:w="574" w:type="pct"/>
            <w:tcBorders>
              <w:top w:val="nil"/>
              <w:left w:val="nil"/>
              <w:bottom w:val="nil"/>
              <w:right w:val="nil"/>
            </w:tcBorders>
            <w:shd w:val="clear" w:color="auto" w:fill="auto"/>
          </w:tcPr>
          <w:p w14:paraId="15212CDA" w14:textId="77777777" w:rsidR="005C4CA6" w:rsidRPr="001F1522" w:rsidRDefault="005C4CA6" w:rsidP="00C41E86">
            <w:pPr>
              <w:pStyle w:val="72TabletextTablesTableFigureBoxstyles"/>
            </w:pPr>
            <w:r w:rsidRPr="001F1522">
              <w:t>Steidle 2003</w:t>
            </w:r>
            <w:r w:rsidRPr="001F1522">
              <w:rPr>
                <w:noProof/>
                <w:vertAlign w:val="superscript"/>
              </w:rPr>
              <w:t>59</w:t>
            </w:r>
          </w:p>
        </w:tc>
        <w:tc>
          <w:tcPr>
            <w:tcW w:w="826" w:type="pct"/>
            <w:tcBorders>
              <w:top w:val="nil"/>
              <w:left w:val="nil"/>
              <w:bottom w:val="nil"/>
              <w:right w:val="nil"/>
            </w:tcBorders>
            <w:shd w:val="clear" w:color="auto" w:fill="auto"/>
          </w:tcPr>
          <w:p w14:paraId="34C271C0" w14:textId="77777777" w:rsidR="005C4CA6" w:rsidRPr="001F1522" w:rsidRDefault="005C4CA6" w:rsidP="00C41E86">
            <w:pPr>
              <w:pStyle w:val="72TabletextTablesTableFigureBoxstyles"/>
            </w:pPr>
            <w:r w:rsidRPr="001F1522">
              <w:t>USA</w:t>
            </w:r>
          </w:p>
        </w:tc>
        <w:tc>
          <w:tcPr>
            <w:tcW w:w="493" w:type="pct"/>
            <w:tcBorders>
              <w:top w:val="nil"/>
              <w:left w:val="nil"/>
              <w:bottom w:val="nil"/>
              <w:right w:val="nil"/>
            </w:tcBorders>
            <w:shd w:val="clear" w:color="auto" w:fill="auto"/>
          </w:tcPr>
          <w:p w14:paraId="2292A253" w14:textId="77777777" w:rsidR="005C4CA6" w:rsidRPr="001F1522" w:rsidRDefault="005C4CA6" w:rsidP="00C41E86">
            <w:pPr>
              <w:pStyle w:val="72TabletextTablesTableFigureBoxstyles"/>
            </w:pPr>
            <w:r w:rsidRPr="001F1522">
              <w:t>43</w:t>
            </w:r>
          </w:p>
        </w:tc>
        <w:tc>
          <w:tcPr>
            <w:tcW w:w="738" w:type="pct"/>
            <w:tcBorders>
              <w:top w:val="nil"/>
              <w:left w:val="nil"/>
              <w:bottom w:val="nil"/>
              <w:right w:val="nil"/>
            </w:tcBorders>
            <w:shd w:val="clear" w:color="auto" w:fill="auto"/>
          </w:tcPr>
          <w:p w14:paraId="6E6A203E" w14:textId="77777777" w:rsidR="005C4CA6" w:rsidRPr="001F1522" w:rsidRDefault="005C4CA6" w:rsidP="00C41E86">
            <w:pPr>
              <w:pStyle w:val="72TabletextTablesTableFigureBoxstyles"/>
            </w:pPr>
            <w:r w:rsidRPr="001F1522">
              <w:t>406</w:t>
            </w:r>
          </w:p>
        </w:tc>
        <w:tc>
          <w:tcPr>
            <w:tcW w:w="934" w:type="pct"/>
            <w:tcBorders>
              <w:top w:val="nil"/>
              <w:left w:val="nil"/>
              <w:bottom w:val="nil"/>
              <w:right w:val="nil"/>
            </w:tcBorders>
            <w:shd w:val="clear" w:color="auto" w:fill="auto"/>
          </w:tcPr>
          <w:p w14:paraId="7863DF69" w14:textId="77777777" w:rsidR="005C4CA6" w:rsidRPr="001F1522" w:rsidRDefault="005C4CA6" w:rsidP="00C41E86">
            <w:pPr>
              <w:pStyle w:val="72TabletextTablesTableFigureBoxstyles"/>
            </w:pPr>
            <w:r w:rsidRPr="001F1522">
              <w:t>90 days/</w:t>
            </w:r>
          </w:p>
          <w:p w14:paraId="2A7EA6C6" w14:textId="77777777" w:rsidR="005C4CA6" w:rsidRPr="001F1522" w:rsidRDefault="005C4CA6" w:rsidP="00C41E86">
            <w:pPr>
              <w:pStyle w:val="72TabletextTablesTableFigureBoxstyles"/>
            </w:pPr>
            <w:r w:rsidRPr="001F1522">
              <w:t>90 days</w:t>
            </w:r>
          </w:p>
        </w:tc>
        <w:tc>
          <w:tcPr>
            <w:tcW w:w="1435" w:type="pct"/>
            <w:tcBorders>
              <w:top w:val="nil"/>
              <w:left w:val="nil"/>
              <w:bottom w:val="nil"/>
              <w:right w:val="nil"/>
            </w:tcBorders>
            <w:shd w:val="clear" w:color="auto" w:fill="auto"/>
          </w:tcPr>
          <w:p w14:paraId="57D0B57F" w14:textId="77777777" w:rsidR="005C4CA6" w:rsidRPr="001F1522" w:rsidRDefault="005C4CA6" w:rsidP="00C41E86">
            <w:pPr>
              <w:pStyle w:val="72TabletextTablesTableFigureBoxstyles"/>
            </w:pPr>
            <w:r w:rsidRPr="001F1522">
              <w:t>Radioimmunoassay (Diagnostic Products, Los Angeles, CA)</w:t>
            </w:r>
          </w:p>
        </w:tc>
      </w:tr>
      <w:tr w:rsidR="005C4CA6" w:rsidRPr="001F1522" w14:paraId="3B3FC3F5" w14:textId="77777777" w:rsidTr="00C41E86">
        <w:tc>
          <w:tcPr>
            <w:tcW w:w="574" w:type="pct"/>
            <w:tcBorders>
              <w:top w:val="nil"/>
              <w:left w:val="nil"/>
              <w:bottom w:val="nil"/>
              <w:right w:val="nil"/>
            </w:tcBorders>
            <w:shd w:val="clear" w:color="auto" w:fill="auto"/>
          </w:tcPr>
          <w:p w14:paraId="46FF27B9" w14:textId="77777777" w:rsidR="005C4CA6" w:rsidRPr="001F1522" w:rsidRDefault="005C4CA6" w:rsidP="00C41E86">
            <w:pPr>
              <w:pStyle w:val="72TabletextTablesTableFigureBoxstyles"/>
            </w:pPr>
            <w:r w:rsidRPr="001F1522">
              <w:t>Wang 2013</w:t>
            </w:r>
            <w:r w:rsidRPr="001F1522">
              <w:rPr>
                <w:noProof/>
                <w:vertAlign w:val="superscript"/>
              </w:rPr>
              <w:t>67</w:t>
            </w:r>
          </w:p>
        </w:tc>
        <w:tc>
          <w:tcPr>
            <w:tcW w:w="826" w:type="pct"/>
            <w:tcBorders>
              <w:top w:val="nil"/>
              <w:left w:val="nil"/>
              <w:bottom w:val="nil"/>
              <w:right w:val="nil"/>
            </w:tcBorders>
            <w:shd w:val="clear" w:color="auto" w:fill="auto"/>
          </w:tcPr>
          <w:p w14:paraId="45A3B49B" w14:textId="77777777" w:rsidR="005C4CA6" w:rsidRPr="001F1522" w:rsidRDefault="005C4CA6" w:rsidP="00C41E86">
            <w:pPr>
              <w:pStyle w:val="72TabletextTablesTableFigureBoxstyles"/>
            </w:pPr>
            <w:r w:rsidRPr="001F1522">
              <w:t xml:space="preserve">China </w:t>
            </w:r>
          </w:p>
        </w:tc>
        <w:tc>
          <w:tcPr>
            <w:tcW w:w="493" w:type="pct"/>
            <w:tcBorders>
              <w:top w:val="nil"/>
              <w:left w:val="nil"/>
              <w:bottom w:val="nil"/>
              <w:right w:val="nil"/>
            </w:tcBorders>
            <w:shd w:val="clear" w:color="auto" w:fill="auto"/>
          </w:tcPr>
          <w:p w14:paraId="34547454" w14:textId="77777777" w:rsidR="005C4CA6" w:rsidRPr="001F1522" w:rsidRDefault="005C4CA6" w:rsidP="00C41E86">
            <w:pPr>
              <w:pStyle w:val="72TabletextTablesTableFigureBoxstyles"/>
            </w:pPr>
            <w:r w:rsidRPr="001F1522">
              <w:t>1</w:t>
            </w:r>
          </w:p>
        </w:tc>
        <w:tc>
          <w:tcPr>
            <w:tcW w:w="738" w:type="pct"/>
            <w:tcBorders>
              <w:top w:val="nil"/>
              <w:left w:val="nil"/>
              <w:bottom w:val="nil"/>
              <w:right w:val="nil"/>
            </w:tcBorders>
            <w:shd w:val="clear" w:color="auto" w:fill="auto"/>
          </w:tcPr>
          <w:p w14:paraId="26FF8213" w14:textId="77777777" w:rsidR="005C4CA6" w:rsidRPr="001F1522" w:rsidRDefault="005C4CA6" w:rsidP="00C41E86">
            <w:pPr>
              <w:pStyle w:val="72TabletextTablesTableFigureBoxstyles"/>
            </w:pPr>
            <w:r w:rsidRPr="001F1522">
              <w:t>186</w:t>
            </w:r>
          </w:p>
        </w:tc>
        <w:tc>
          <w:tcPr>
            <w:tcW w:w="934" w:type="pct"/>
            <w:tcBorders>
              <w:top w:val="nil"/>
              <w:left w:val="nil"/>
              <w:bottom w:val="nil"/>
              <w:right w:val="nil"/>
            </w:tcBorders>
            <w:shd w:val="clear" w:color="auto" w:fill="auto"/>
          </w:tcPr>
          <w:p w14:paraId="332DD849" w14:textId="77777777" w:rsidR="005C4CA6" w:rsidRPr="001F1522" w:rsidRDefault="005C4CA6" w:rsidP="00C41E86">
            <w:pPr>
              <w:pStyle w:val="72TabletextTablesTableFigureBoxstyles"/>
            </w:pPr>
            <w:r w:rsidRPr="001F1522">
              <w:t>24 months/</w:t>
            </w:r>
          </w:p>
          <w:p w14:paraId="00CF4A01" w14:textId="77777777" w:rsidR="005C4CA6" w:rsidRPr="001F1522" w:rsidRDefault="005C4CA6" w:rsidP="00C41E86">
            <w:pPr>
              <w:pStyle w:val="72TabletextTablesTableFigureBoxstyles"/>
            </w:pPr>
            <w:r w:rsidRPr="001F1522">
              <w:t>24 months</w:t>
            </w:r>
          </w:p>
        </w:tc>
        <w:tc>
          <w:tcPr>
            <w:tcW w:w="1435" w:type="pct"/>
            <w:tcBorders>
              <w:top w:val="nil"/>
              <w:left w:val="nil"/>
              <w:bottom w:val="nil"/>
              <w:right w:val="nil"/>
            </w:tcBorders>
            <w:shd w:val="clear" w:color="auto" w:fill="auto"/>
          </w:tcPr>
          <w:p w14:paraId="2B56C7E7" w14:textId="77777777" w:rsidR="005C4CA6" w:rsidRPr="001F1522" w:rsidRDefault="005C4CA6" w:rsidP="00C41E86">
            <w:pPr>
              <w:pStyle w:val="72TabletextTablesTableFigureBoxstyles"/>
            </w:pPr>
            <w:r w:rsidRPr="001F1522">
              <w:t>Chemical luminescence</w:t>
            </w:r>
          </w:p>
        </w:tc>
      </w:tr>
      <w:tr w:rsidR="005C4CA6" w:rsidRPr="001F1522" w14:paraId="6C8B8B8E" w14:textId="77777777" w:rsidTr="00C41E86">
        <w:tc>
          <w:tcPr>
            <w:tcW w:w="5000" w:type="pct"/>
            <w:gridSpan w:val="6"/>
            <w:tcBorders>
              <w:top w:val="nil"/>
              <w:left w:val="nil"/>
              <w:bottom w:val="nil"/>
              <w:right w:val="nil"/>
            </w:tcBorders>
            <w:shd w:val="clear" w:color="auto" w:fill="auto"/>
          </w:tcPr>
          <w:p w14:paraId="184D6795" w14:textId="77777777" w:rsidR="005C4CA6" w:rsidRPr="001F1522" w:rsidRDefault="005C4CA6" w:rsidP="00C41E86">
            <w:pPr>
              <w:pStyle w:val="75TablenotesTablesTableFigureBoxstyles"/>
            </w:pPr>
            <w:r w:rsidRPr="001F1522">
              <w:rPr>
                <w:b/>
                <w:bCs/>
                <w:lang w:val="en-GB"/>
              </w:rPr>
              <w:t>Notes.</w:t>
            </w:r>
            <w:r w:rsidRPr="001F1522">
              <w:rPr>
                <w:lang w:val="en-GB"/>
              </w:rPr>
              <w:t xml:space="preserve"> NR: not reported. </w:t>
            </w:r>
            <w:r w:rsidRPr="001F1522">
              <w:rPr>
                <w:shd w:val="clear" w:color="auto" w:fill="FFFFFF"/>
              </w:rPr>
              <w:t xml:space="preserve">Manufacturer of testosterone assay method was not reported for all studies. </w:t>
            </w:r>
            <w:r w:rsidRPr="001F1522">
              <w:rPr>
                <w:shd w:val="clear" w:color="auto" w:fill="FFFFFF"/>
                <w:vertAlign w:val="superscript"/>
              </w:rPr>
              <w:t>1</w:t>
            </w:r>
            <w:r w:rsidRPr="001F1522">
              <w:rPr>
                <w:shd w:val="clear" w:color="auto" w:fill="FFFFFF"/>
              </w:rPr>
              <w:t xml:space="preserve">Plus 12 months open-label treatment, not included in this review </w:t>
            </w:r>
            <w:r w:rsidRPr="001F1522">
              <w:rPr>
                <w:shd w:val="clear" w:color="auto" w:fill="FFFFFF"/>
                <w:vertAlign w:val="superscript"/>
              </w:rPr>
              <w:t>2</w:t>
            </w:r>
            <w:r w:rsidRPr="001F1522">
              <w:rPr>
                <w:shd w:val="clear" w:color="auto" w:fill="FFFFFF"/>
              </w:rPr>
              <w:t xml:space="preserve">Plus 12 months open-label extension, not included in this review </w:t>
            </w:r>
            <w:r w:rsidRPr="001F1522">
              <w:rPr>
                <w:shd w:val="clear" w:color="auto" w:fill="FFFFFF"/>
                <w:vertAlign w:val="superscript"/>
              </w:rPr>
              <w:t>3</w:t>
            </w:r>
            <w:r w:rsidRPr="001F1522">
              <w:rPr>
                <w:shd w:val="clear" w:color="auto" w:fill="FFFFFF"/>
              </w:rPr>
              <w:t>The study was designed as a 2-year intervention but limited 24-month follow-up was available due to recruitment delays and funding issues</w:t>
            </w:r>
          </w:p>
        </w:tc>
      </w:tr>
    </w:tbl>
    <w:bookmarkEnd w:id="41"/>
    <w:bookmarkEnd w:id="42"/>
    <w:p w14:paraId="4075AAEA" w14:textId="77777777" w:rsidR="005C4CA6" w:rsidRPr="001F1522" w:rsidRDefault="005C4CA6" w:rsidP="005C4CA6">
      <w:pPr>
        <w:pStyle w:val="53BheadHeadingsHeadingstyles"/>
      </w:pPr>
      <w:r w:rsidRPr="001F1522">
        <w:t>Participant characteristics</w:t>
      </w:r>
    </w:p>
    <w:p w14:paraId="7D2AB53C" w14:textId="77777777" w:rsidR="005C4CA6" w:rsidRPr="001F1522" w:rsidRDefault="005C4CA6" w:rsidP="005C4CA6">
      <w:pPr>
        <w:pStyle w:val="602TextfoTextstylesTextstyles"/>
      </w:pPr>
      <w:r w:rsidRPr="001F1522">
        <w:t>The participant characteristics of the 35 included RCTs are detailed in Appendix 5, Table 33 (studies providing IPD) and Table 34 (studies not providing IPD) and summarised in Tables 4 (studies providing IPD) and 5 (studies not providing IPD).</w:t>
      </w:r>
    </w:p>
    <w:p w14:paraId="6A77C404" w14:textId="77777777" w:rsidR="005C4CA6" w:rsidRPr="001F1522" w:rsidRDefault="005C4CA6" w:rsidP="005C4CA6">
      <w:pPr>
        <w:pStyle w:val="54CheadHeadingsHeadingstyles"/>
        <w:rPr>
          <w:rFonts w:eastAsia="Calibri"/>
          <w:lang w:eastAsia="en-GB"/>
        </w:rPr>
      </w:pPr>
      <w:r w:rsidRPr="001F1522">
        <w:rPr>
          <w:rFonts w:eastAsia="Calibri"/>
          <w:lang w:eastAsia="en-GB"/>
        </w:rPr>
        <w:t>IPD studies</w:t>
      </w:r>
    </w:p>
    <w:p w14:paraId="0FA7CC29" w14:textId="77777777" w:rsidR="005C4CA6" w:rsidRPr="001F1522" w:rsidRDefault="005C4CA6" w:rsidP="005C4CA6">
      <w:pPr>
        <w:pStyle w:val="602TextfoTextstylesTextstyles"/>
        <w:rPr>
          <w:lang w:eastAsia="en-GB"/>
        </w:rPr>
      </w:pPr>
      <w:r w:rsidRPr="001F1522">
        <w:rPr>
          <w:lang w:eastAsia="en-GB"/>
        </w:rPr>
        <w:t>Mean age of the testosterone and placebo groups was reported in 14 of the 17 studies that provided IPD</w:t>
      </w:r>
      <w:r w:rsidRPr="001F1522">
        <w:rPr>
          <w:noProof/>
          <w:vertAlign w:val="superscript"/>
          <w:lang w:eastAsia="en-GB"/>
        </w:rPr>
        <w:t>11,12,38-40,42-45,47,49-52</w:t>
      </w:r>
      <w:r w:rsidRPr="001F1522">
        <w:rPr>
          <w:lang w:eastAsia="en-GB"/>
        </w:rPr>
        <w:t xml:space="preserve"> and ranged from 51.6 years</w:t>
      </w:r>
      <w:r w:rsidRPr="001F1522">
        <w:rPr>
          <w:noProof/>
          <w:vertAlign w:val="superscript"/>
          <w:lang w:eastAsia="en-GB"/>
        </w:rPr>
        <w:t>47</w:t>
      </w:r>
      <w:r w:rsidRPr="001F1522">
        <w:rPr>
          <w:lang w:eastAsia="en-GB"/>
        </w:rPr>
        <w:t xml:space="preserve"> to 74 years</w:t>
      </w:r>
      <w:r w:rsidRPr="001F1522">
        <w:rPr>
          <w:noProof/>
          <w:vertAlign w:val="superscript"/>
          <w:lang w:eastAsia="en-GB"/>
        </w:rPr>
        <w:t>12</w:t>
      </w:r>
      <w:r w:rsidRPr="001F1522">
        <w:rPr>
          <w:lang w:eastAsia="en-GB"/>
        </w:rPr>
        <w:t xml:space="preserve"> years in the TRT group and from 52.8 years</w:t>
      </w:r>
      <w:r w:rsidRPr="001F1522">
        <w:rPr>
          <w:noProof/>
          <w:vertAlign w:val="superscript"/>
          <w:lang w:eastAsia="en-GB"/>
        </w:rPr>
        <w:t>47</w:t>
      </w:r>
      <w:r w:rsidRPr="001F1522">
        <w:rPr>
          <w:lang w:eastAsia="en-GB"/>
        </w:rPr>
        <w:t xml:space="preserve"> to 74 years</w:t>
      </w:r>
      <w:r w:rsidRPr="001F1522">
        <w:rPr>
          <w:noProof/>
          <w:vertAlign w:val="superscript"/>
          <w:lang w:eastAsia="en-GB"/>
        </w:rPr>
        <w:t>12</w:t>
      </w:r>
      <w:r w:rsidRPr="001F1522">
        <w:rPr>
          <w:lang w:eastAsia="en-GB"/>
        </w:rPr>
        <w:t xml:space="preserve"> years in the placebo group. One study reported an overall mean age of 60.2 years for all participants.</w:t>
      </w:r>
      <w:r w:rsidRPr="001F1522">
        <w:rPr>
          <w:noProof/>
          <w:vertAlign w:val="superscript"/>
          <w:lang w:eastAsia="en-GB"/>
        </w:rPr>
        <w:t>48</w:t>
      </w:r>
      <w:r w:rsidRPr="001F1522">
        <w:rPr>
          <w:lang w:eastAsia="en-GB"/>
        </w:rPr>
        <w:t xml:space="preserve"> One study reported a median age of 62 years in both treatment groups</w:t>
      </w:r>
      <w:r w:rsidRPr="001F1522">
        <w:rPr>
          <w:noProof/>
          <w:vertAlign w:val="superscript"/>
          <w:lang w:eastAsia="en-GB"/>
        </w:rPr>
        <w:t>46</w:t>
      </w:r>
      <w:r w:rsidRPr="001F1522">
        <w:rPr>
          <w:lang w:eastAsia="en-GB"/>
        </w:rPr>
        <w:t xml:space="preserve"> and another study reported a median age of 68 years in the TRT group and 70 years in the placebo group.</w:t>
      </w:r>
      <w:r w:rsidRPr="001F1522">
        <w:rPr>
          <w:noProof/>
          <w:vertAlign w:val="superscript"/>
          <w:lang w:eastAsia="en-GB"/>
        </w:rPr>
        <w:t>41</w:t>
      </w:r>
    </w:p>
    <w:p w14:paraId="334FFA4A" w14:textId="77777777" w:rsidR="005C4CA6" w:rsidRPr="001F1522" w:rsidRDefault="005C4CA6" w:rsidP="005C4CA6">
      <w:pPr>
        <w:pStyle w:val="602TextfoTextstylesTextstyles"/>
        <w:rPr>
          <w:lang w:eastAsia="en-GB"/>
        </w:rPr>
      </w:pPr>
      <w:r w:rsidRPr="001F1522">
        <w:rPr>
          <w:lang w:eastAsia="en-GB"/>
        </w:rPr>
        <w:t>Mean BMI was reported in 13 studies</w:t>
      </w:r>
      <w:r w:rsidRPr="001F1522">
        <w:rPr>
          <w:noProof/>
          <w:vertAlign w:val="superscript"/>
          <w:lang w:eastAsia="en-GB"/>
        </w:rPr>
        <w:t>11,12,38,39,42,44,45,47-52</w:t>
      </w:r>
      <w:r w:rsidRPr="001F1522">
        <w:rPr>
          <w:lang w:eastAsia="en-GB"/>
        </w:rPr>
        <w:t xml:space="preserve"> and ranged from 27.4</w:t>
      </w:r>
      <w:r w:rsidRPr="001F1522">
        <w:rPr>
          <w:noProof/>
          <w:vertAlign w:val="superscript"/>
          <w:lang w:eastAsia="en-GB"/>
        </w:rPr>
        <w:t>45</w:t>
      </w:r>
      <w:r w:rsidRPr="001F1522">
        <w:rPr>
          <w:lang w:eastAsia="en-GB"/>
        </w:rPr>
        <w:t xml:space="preserve"> to 35.3</w:t>
      </w:r>
      <w:r w:rsidRPr="001F1522">
        <w:rPr>
          <w:noProof/>
          <w:vertAlign w:val="superscript"/>
          <w:lang w:eastAsia="en-GB"/>
        </w:rPr>
        <w:t>47</w:t>
      </w:r>
      <w:r w:rsidRPr="001F1522">
        <w:rPr>
          <w:lang w:eastAsia="en-GB"/>
        </w:rPr>
        <w:t xml:space="preserve"> in the active treatment groups and from 27.3</w:t>
      </w:r>
      <w:r w:rsidRPr="001F1522">
        <w:rPr>
          <w:noProof/>
          <w:vertAlign w:val="superscript"/>
          <w:lang w:eastAsia="en-GB"/>
        </w:rPr>
        <w:t>45</w:t>
      </w:r>
      <w:r w:rsidRPr="001F1522">
        <w:rPr>
          <w:lang w:eastAsia="en-GB"/>
        </w:rPr>
        <w:t xml:space="preserve"> to 34.2</w:t>
      </w:r>
      <w:r w:rsidRPr="001F1522">
        <w:rPr>
          <w:noProof/>
          <w:vertAlign w:val="superscript"/>
          <w:lang w:eastAsia="en-GB"/>
        </w:rPr>
        <w:t>47</w:t>
      </w:r>
      <w:r w:rsidRPr="001F1522">
        <w:rPr>
          <w:lang w:eastAsia="en-GB"/>
        </w:rPr>
        <w:t xml:space="preserve"> in the placebo groups. Of these 13 studies, mean BMI was in the obese range (i.e., ≥30) in at least one arm of nine studies.</w:t>
      </w:r>
      <w:r w:rsidRPr="001F1522">
        <w:rPr>
          <w:noProof/>
          <w:vertAlign w:val="superscript"/>
          <w:lang w:eastAsia="en-GB"/>
        </w:rPr>
        <w:t>11,12,42,47-52</w:t>
      </w:r>
      <w:r w:rsidRPr="001F1522">
        <w:rPr>
          <w:lang w:eastAsia="en-GB"/>
        </w:rPr>
        <w:t xml:space="preserve"> Median BMI was reported by two studies and was 31.5 and 33.4 in the active and placebo groups, respectively, in one study</w:t>
      </w:r>
      <w:r w:rsidRPr="001F1522">
        <w:rPr>
          <w:noProof/>
          <w:vertAlign w:val="superscript"/>
          <w:lang w:eastAsia="en-GB"/>
        </w:rPr>
        <w:t>46</w:t>
      </w:r>
      <w:r w:rsidRPr="001F1522">
        <w:rPr>
          <w:lang w:eastAsia="en-GB"/>
        </w:rPr>
        <w:t xml:space="preserve"> and 28.3 and 29.6, respectively, in the other study.</w:t>
      </w:r>
      <w:r w:rsidRPr="001F1522">
        <w:rPr>
          <w:noProof/>
          <w:vertAlign w:val="superscript"/>
          <w:lang w:eastAsia="en-GB"/>
        </w:rPr>
        <w:t>41</w:t>
      </w:r>
      <w:r w:rsidRPr="001F1522">
        <w:rPr>
          <w:lang w:eastAsia="en-GB"/>
        </w:rPr>
        <w:t xml:space="preserve"> The remaining two studies did not report information on BMI.</w:t>
      </w:r>
      <w:r w:rsidRPr="001F1522">
        <w:rPr>
          <w:noProof/>
          <w:vertAlign w:val="superscript"/>
          <w:lang w:eastAsia="en-GB"/>
        </w:rPr>
        <w:t>40,43</w:t>
      </w:r>
    </w:p>
    <w:p w14:paraId="1E41C7F8" w14:textId="77777777" w:rsidR="005C4CA6" w:rsidRPr="001F1522" w:rsidRDefault="005C4CA6" w:rsidP="005C4CA6">
      <w:pPr>
        <w:pStyle w:val="602TextfoTextstylesTextstyles"/>
        <w:rPr>
          <w:lang w:eastAsia="en-GB"/>
        </w:rPr>
      </w:pPr>
      <w:r w:rsidRPr="001F1522">
        <w:rPr>
          <w:lang w:eastAsia="en-GB"/>
        </w:rPr>
        <w:t>Nine studies reported mean baseline testosterone in terms of nmol/L</w:t>
      </w:r>
      <w:r w:rsidRPr="001F1522">
        <w:rPr>
          <w:noProof/>
          <w:vertAlign w:val="superscript"/>
          <w:lang w:eastAsia="en-GB"/>
        </w:rPr>
        <w:t>38,42-45,47-49,51</w:t>
      </w:r>
      <w:r w:rsidRPr="001F1522">
        <w:rPr>
          <w:lang w:eastAsia="en-GB"/>
        </w:rPr>
        <w:t xml:space="preserve"> and five studies in units of ng/dL,</w:t>
      </w:r>
      <w:r w:rsidRPr="001F1522">
        <w:rPr>
          <w:noProof/>
          <w:vertAlign w:val="superscript"/>
          <w:lang w:eastAsia="en-GB"/>
        </w:rPr>
        <w:t>11,12,39,40,52</w:t>
      </w:r>
      <w:r w:rsidRPr="001F1522">
        <w:rPr>
          <w:lang w:eastAsia="en-GB"/>
        </w:rPr>
        <w:t xml:space="preserve"> which were converted to nmol/L for consistency.</w:t>
      </w:r>
      <w:r w:rsidRPr="001F1522">
        <w:rPr>
          <w:noProof/>
          <w:vertAlign w:val="superscript"/>
          <w:lang w:eastAsia="en-GB"/>
        </w:rPr>
        <w:t>71</w:t>
      </w:r>
      <w:r w:rsidRPr="001F1522">
        <w:rPr>
          <w:lang w:eastAsia="en-GB"/>
        </w:rPr>
        <w:t xml:space="preserve"> Mean baseline testosterone in the TRT groups ranged from 6.7 nmol/L</w:t>
      </w:r>
      <w:r w:rsidRPr="001F1522">
        <w:rPr>
          <w:noProof/>
          <w:vertAlign w:val="superscript"/>
          <w:lang w:eastAsia="en-GB"/>
        </w:rPr>
        <w:t>47</w:t>
      </w:r>
      <w:r w:rsidRPr="001F1522">
        <w:rPr>
          <w:lang w:eastAsia="en-GB"/>
        </w:rPr>
        <w:t xml:space="preserve"> to 11 nmol/L</w:t>
      </w:r>
      <w:r w:rsidRPr="001F1522">
        <w:rPr>
          <w:noProof/>
          <w:vertAlign w:val="superscript"/>
          <w:lang w:eastAsia="en-GB"/>
        </w:rPr>
        <w:t>44,45</w:t>
      </w:r>
      <w:r w:rsidRPr="001F1522">
        <w:rPr>
          <w:lang w:eastAsia="en-GB"/>
        </w:rPr>
        <w:t xml:space="preserve"> and the placebo groups ranged from 7 nmol/L</w:t>
      </w:r>
      <w:r w:rsidRPr="001F1522">
        <w:rPr>
          <w:noProof/>
          <w:vertAlign w:val="superscript"/>
          <w:lang w:eastAsia="en-GB"/>
        </w:rPr>
        <w:t>52</w:t>
      </w:r>
      <w:r w:rsidRPr="001F1522">
        <w:rPr>
          <w:lang w:eastAsia="en-GB"/>
        </w:rPr>
        <w:t xml:space="preserve"> to 10.9 nmol/L.</w:t>
      </w:r>
      <w:r w:rsidRPr="001F1522">
        <w:rPr>
          <w:noProof/>
          <w:vertAlign w:val="superscript"/>
          <w:lang w:eastAsia="en-GB"/>
        </w:rPr>
        <w:t>44</w:t>
      </w:r>
      <w:r w:rsidRPr="001F1522">
        <w:rPr>
          <w:lang w:eastAsia="en-GB"/>
        </w:rPr>
        <w:t xml:space="preserve"> Three studies reported median testosterone, ranging from 7.1 nmol/L</w:t>
      </w:r>
      <w:r w:rsidRPr="001F1522">
        <w:rPr>
          <w:noProof/>
          <w:vertAlign w:val="superscript"/>
          <w:lang w:eastAsia="en-GB"/>
        </w:rPr>
        <w:t>50</w:t>
      </w:r>
      <w:r w:rsidRPr="001F1522">
        <w:rPr>
          <w:lang w:eastAsia="en-GB"/>
        </w:rPr>
        <w:t xml:space="preserve"> to 8.7 nmol/L</w:t>
      </w:r>
      <w:r w:rsidRPr="001F1522">
        <w:rPr>
          <w:noProof/>
          <w:vertAlign w:val="superscript"/>
          <w:lang w:eastAsia="en-GB"/>
        </w:rPr>
        <w:t>46</w:t>
      </w:r>
      <w:r w:rsidRPr="001F1522">
        <w:rPr>
          <w:lang w:eastAsia="en-GB"/>
        </w:rPr>
        <w:t xml:space="preserve"> in the TRT groups and from 8.5 nmol/L</w:t>
      </w:r>
      <w:r w:rsidRPr="001F1522">
        <w:rPr>
          <w:noProof/>
          <w:vertAlign w:val="superscript"/>
          <w:lang w:eastAsia="en-GB"/>
        </w:rPr>
        <w:t>46</w:t>
      </w:r>
      <w:r w:rsidRPr="001F1522">
        <w:rPr>
          <w:lang w:eastAsia="en-GB"/>
        </w:rPr>
        <w:t xml:space="preserve"> to 9.4 nmol/L</w:t>
      </w:r>
      <w:r w:rsidRPr="001F1522">
        <w:rPr>
          <w:noProof/>
          <w:vertAlign w:val="superscript"/>
          <w:lang w:eastAsia="en-GB"/>
        </w:rPr>
        <w:t>50</w:t>
      </w:r>
      <w:r w:rsidRPr="001F1522">
        <w:rPr>
          <w:lang w:eastAsia="en-GB"/>
        </w:rPr>
        <w:t xml:space="preserve"> in the placebo groups.</w:t>
      </w:r>
    </w:p>
    <w:p w14:paraId="5CA13BD3" w14:textId="77777777" w:rsidR="005C4CA6" w:rsidRPr="001F1522" w:rsidRDefault="005C4CA6" w:rsidP="005C4CA6">
      <w:pPr>
        <w:pStyle w:val="602TextfoTextstylesTextstyles"/>
      </w:pPr>
      <w:r w:rsidRPr="001F1522">
        <w:lastRenderedPageBreak/>
        <w:t xml:space="preserve">Overall, the baseline characteristics of participants included in the IPD were well balanced between TRT and the placebo groups (Table 3). The mean age was 65 years (SD 11 years, 16 studies) with a mean </w:t>
      </w:r>
      <w:bookmarkStart w:id="43" w:name="_Hlk73529759"/>
      <w:r w:rsidRPr="001F1522">
        <w:t>BMI of 30 kg/m</w:t>
      </w:r>
      <w:r w:rsidRPr="001F1522">
        <w:rPr>
          <w:vertAlign w:val="superscript"/>
        </w:rPr>
        <w:t>2</w:t>
      </w:r>
      <w:r w:rsidRPr="001F1522">
        <w:t xml:space="preserve"> (SD 5 kg/m</w:t>
      </w:r>
      <w:r w:rsidRPr="001F1522">
        <w:rPr>
          <w:vertAlign w:val="superscript"/>
        </w:rPr>
        <w:t>2</w:t>
      </w:r>
      <w:r w:rsidRPr="001F1522">
        <w:t xml:space="preserve">, 17 studies). </w:t>
      </w:r>
      <w:bookmarkEnd w:id="43"/>
      <w:r w:rsidRPr="001F1522">
        <w:t>Majority of the participants were Caucasian (88%, six studies) and non-smokers (</w:t>
      </w:r>
      <w:bookmarkStart w:id="44" w:name="_Hlk73530320"/>
      <w:r w:rsidRPr="001F1522">
        <w:t xml:space="preserve">TRT 89%, placebo 87%, </w:t>
      </w:r>
      <w:bookmarkEnd w:id="44"/>
      <w:r w:rsidRPr="001F1522">
        <w:t>10 studies). None of the participants had a diagnosis of prostate cancer. Further baseline characteristics can be seen in Appendix 6, Table 35.</w:t>
      </w:r>
    </w:p>
    <w:p w14:paraId="3080F97A"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3</w:t>
      </w:r>
      <w:r w:rsidRPr="001F1522">
        <w:rPr>
          <w:rFonts w:eastAsia="Calibri"/>
          <w:b/>
        </w:rPr>
        <w:t> </w:t>
      </w:r>
      <w:r w:rsidRPr="001F1522">
        <w:rPr>
          <w:rFonts w:eastAsia="Calibri"/>
          <w:lang w:val="en-GB" w:eastAsia="en-GB"/>
        </w:rPr>
        <w:t>Baseline characteristics of the participants enrolled in the 17 studies that contributed to the IPD</w:t>
      </w:r>
    </w:p>
    <w:tbl>
      <w:tblPr>
        <w:tblW w:w="9365" w:type="dxa"/>
        <w:tblLook w:val="04A0" w:firstRow="1" w:lastRow="0" w:firstColumn="1" w:lastColumn="0" w:noHBand="0" w:noVBand="1"/>
      </w:tblPr>
      <w:tblGrid>
        <w:gridCol w:w="4045"/>
        <w:gridCol w:w="1070"/>
        <w:gridCol w:w="2125"/>
        <w:gridCol w:w="2125"/>
      </w:tblGrid>
      <w:tr w:rsidR="005C4CA6" w:rsidRPr="001F1522" w14:paraId="24358633" w14:textId="77777777" w:rsidTr="00C41E86">
        <w:trPr>
          <w:tblHeader/>
        </w:trPr>
        <w:tc>
          <w:tcPr>
            <w:tcW w:w="4045" w:type="dxa"/>
            <w:shd w:val="clear" w:color="auto" w:fill="D9D9D9"/>
          </w:tcPr>
          <w:p w14:paraId="5EEF7F68" w14:textId="77777777" w:rsidR="005C4CA6" w:rsidRPr="001F1522" w:rsidRDefault="005C4CA6" w:rsidP="00C41E86">
            <w:pPr>
              <w:pStyle w:val="710TableheadTablesTableFigureBoxstyles"/>
            </w:pPr>
            <w:bookmarkStart w:id="45" w:name="_Hlk73528662"/>
            <w:r w:rsidRPr="001F1522">
              <w:t>Baseline characteristics</w:t>
            </w:r>
          </w:p>
        </w:tc>
        <w:tc>
          <w:tcPr>
            <w:tcW w:w="1070" w:type="dxa"/>
            <w:shd w:val="clear" w:color="auto" w:fill="D9D9D9"/>
          </w:tcPr>
          <w:p w14:paraId="24F79A91" w14:textId="77777777" w:rsidR="005C4CA6" w:rsidRPr="001F1522" w:rsidRDefault="005C4CA6" w:rsidP="00C41E86">
            <w:pPr>
              <w:pStyle w:val="710TableheadTablesTableFigureBoxstyles"/>
            </w:pPr>
            <w:r w:rsidRPr="001F1522">
              <w:t>Number of studies</w:t>
            </w:r>
          </w:p>
        </w:tc>
        <w:tc>
          <w:tcPr>
            <w:tcW w:w="2125" w:type="dxa"/>
            <w:shd w:val="clear" w:color="auto" w:fill="D9D9D9"/>
          </w:tcPr>
          <w:p w14:paraId="49F161BA" w14:textId="77777777" w:rsidR="005C4CA6" w:rsidRPr="001F1522" w:rsidRDefault="005C4CA6" w:rsidP="00C41E86">
            <w:pPr>
              <w:pStyle w:val="710TableheadTablesTableFigureBoxstyles"/>
            </w:pPr>
            <w:r w:rsidRPr="001F1522">
              <w:t>TRT</w:t>
            </w:r>
          </w:p>
        </w:tc>
        <w:tc>
          <w:tcPr>
            <w:tcW w:w="2125" w:type="dxa"/>
            <w:shd w:val="clear" w:color="auto" w:fill="D9D9D9"/>
          </w:tcPr>
          <w:p w14:paraId="4C3EE720" w14:textId="77777777" w:rsidR="005C4CA6" w:rsidRPr="001F1522" w:rsidRDefault="005C4CA6" w:rsidP="00C41E86">
            <w:pPr>
              <w:pStyle w:val="710TableheadTablesTableFigureBoxstyles"/>
            </w:pPr>
            <w:r w:rsidRPr="001F1522">
              <w:t>Placebo</w:t>
            </w:r>
          </w:p>
        </w:tc>
      </w:tr>
      <w:tr w:rsidR="005C4CA6" w:rsidRPr="001F1522" w14:paraId="623248FD" w14:textId="77777777" w:rsidTr="00C41E86">
        <w:tc>
          <w:tcPr>
            <w:tcW w:w="4045" w:type="dxa"/>
            <w:shd w:val="clear" w:color="auto" w:fill="auto"/>
          </w:tcPr>
          <w:p w14:paraId="346A289F" w14:textId="77777777" w:rsidR="005C4CA6" w:rsidRPr="001F1522" w:rsidRDefault="005C4CA6" w:rsidP="00C41E86">
            <w:pPr>
              <w:pStyle w:val="72TabletextTablesTableFigureBoxstyles"/>
            </w:pPr>
            <w:r w:rsidRPr="001F1522">
              <w:t>Age (years)</w:t>
            </w:r>
          </w:p>
        </w:tc>
        <w:tc>
          <w:tcPr>
            <w:tcW w:w="1070" w:type="dxa"/>
            <w:shd w:val="clear" w:color="auto" w:fill="auto"/>
          </w:tcPr>
          <w:p w14:paraId="67A52A49" w14:textId="77777777" w:rsidR="005C4CA6" w:rsidRPr="001F1522" w:rsidRDefault="005C4CA6" w:rsidP="00C41E86">
            <w:pPr>
              <w:pStyle w:val="72TabletextTablesTableFigureBoxstyles"/>
            </w:pPr>
            <w:r w:rsidRPr="001F1522">
              <w:t>16</w:t>
            </w:r>
          </w:p>
        </w:tc>
        <w:tc>
          <w:tcPr>
            <w:tcW w:w="2125" w:type="dxa"/>
            <w:shd w:val="clear" w:color="auto" w:fill="auto"/>
          </w:tcPr>
          <w:p w14:paraId="46541A25" w14:textId="77777777" w:rsidR="005C4CA6" w:rsidRPr="001F1522" w:rsidRDefault="005C4CA6" w:rsidP="00C41E86">
            <w:pPr>
              <w:pStyle w:val="72TabletextTablesTableFigureBoxstyles"/>
            </w:pPr>
            <w:r w:rsidRPr="001F1522">
              <w:t>64.5 (11.0); 1724</w:t>
            </w:r>
          </w:p>
        </w:tc>
        <w:tc>
          <w:tcPr>
            <w:tcW w:w="2125" w:type="dxa"/>
            <w:shd w:val="clear" w:color="auto" w:fill="auto"/>
          </w:tcPr>
          <w:p w14:paraId="237BDF4D" w14:textId="77777777" w:rsidR="005C4CA6" w:rsidRPr="001F1522" w:rsidRDefault="005C4CA6" w:rsidP="00C41E86">
            <w:pPr>
              <w:pStyle w:val="72TabletextTablesTableFigureBoxstyles"/>
            </w:pPr>
            <w:r w:rsidRPr="001F1522">
              <w:t>65.3 (10.8); 1656</w:t>
            </w:r>
          </w:p>
        </w:tc>
      </w:tr>
      <w:tr w:rsidR="005C4CA6" w:rsidRPr="001F1522" w14:paraId="6BEF9E9E" w14:textId="77777777" w:rsidTr="00C41E86">
        <w:tc>
          <w:tcPr>
            <w:tcW w:w="4045" w:type="dxa"/>
            <w:shd w:val="clear" w:color="auto" w:fill="auto"/>
          </w:tcPr>
          <w:p w14:paraId="3E26FEB5" w14:textId="77777777" w:rsidR="005C4CA6" w:rsidRPr="001F1522" w:rsidRDefault="005C4CA6" w:rsidP="00C41E86">
            <w:pPr>
              <w:pStyle w:val="72TabletextTablesTableFigureBoxstyles"/>
            </w:pPr>
            <w:r w:rsidRPr="001F1522">
              <w:t xml:space="preserve">BMI </w:t>
            </w:r>
            <w:bookmarkStart w:id="46" w:name="_Hlk65597879"/>
            <w:r w:rsidRPr="001F1522">
              <w:t>(kg/m</w:t>
            </w:r>
            <w:r w:rsidRPr="001F1522">
              <w:rPr>
                <w:vertAlign w:val="superscript"/>
              </w:rPr>
              <w:t>2</w:t>
            </w:r>
            <w:r w:rsidRPr="001F1522">
              <w:t>)</w:t>
            </w:r>
            <w:bookmarkEnd w:id="46"/>
          </w:p>
        </w:tc>
        <w:tc>
          <w:tcPr>
            <w:tcW w:w="1070" w:type="dxa"/>
            <w:shd w:val="clear" w:color="auto" w:fill="auto"/>
          </w:tcPr>
          <w:p w14:paraId="790635B3" w14:textId="77777777" w:rsidR="005C4CA6" w:rsidRPr="001F1522" w:rsidRDefault="005C4CA6" w:rsidP="00C41E86">
            <w:pPr>
              <w:pStyle w:val="72TabletextTablesTableFigureBoxstyles"/>
            </w:pPr>
            <w:r w:rsidRPr="001F1522">
              <w:t>17</w:t>
            </w:r>
          </w:p>
        </w:tc>
        <w:tc>
          <w:tcPr>
            <w:tcW w:w="2125" w:type="dxa"/>
            <w:shd w:val="clear" w:color="auto" w:fill="auto"/>
          </w:tcPr>
          <w:p w14:paraId="7E470CF5" w14:textId="77777777" w:rsidR="005C4CA6" w:rsidRPr="001F1522" w:rsidRDefault="005C4CA6" w:rsidP="00C41E86">
            <w:pPr>
              <w:pStyle w:val="72TabletextTablesTableFigureBoxstyles"/>
            </w:pPr>
            <w:r w:rsidRPr="001F1522">
              <w:t>30.3 (4.7); 1746</w:t>
            </w:r>
          </w:p>
        </w:tc>
        <w:tc>
          <w:tcPr>
            <w:tcW w:w="2125" w:type="dxa"/>
            <w:shd w:val="clear" w:color="auto" w:fill="auto"/>
          </w:tcPr>
          <w:p w14:paraId="06C919CE" w14:textId="77777777" w:rsidR="005C4CA6" w:rsidRPr="001F1522" w:rsidRDefault="005C4CA6" w:rsidP="00C41E86">
            <w:pPr>
              <w:pStyle w:val="72TabletextTablesTableFigureBoxstyles"/>
            </w:pPr>
            <w:r w:rsidRPr="001F1522">
              <w:t>30.2 (4.5); 1677</w:t>
            </w:r>
          </w:p>
        </w:tc>
      </w:tr>
      <w:tr w:rsidR="005C4CA6" w:rsidRPr="001F1522" w14:paraId="09C0A912" w14:textId="77777777" w:rsidTr="00C41E86">
        <w:tc>
          <w:tcPr>
            <w:tcW w:w="4045" w:type="dxa"/>
            <w:shd w:val="clear" w:color="auto" w:fill="auto"/>
          </w:tcPr>
          <w:p w14:paraId="62A508BC" w14:textId="77777777" w:rsidR="005C4CA6" w:rsidRPr="001F1522" w:rsidRDefault="005C4CA6" w:rsidP="00C41E86">
            <w:pPr>
              <w:pStyle w:val="72TabletextTablesTableFigureBoxstyles"/>
            </w:pPr>
            <w:r w:rsidRPr="001F1522">
              <w:t>Ethnicity</w:t>
            </w:r>
          </w:p>
        </w:tc>
        <w:tc>
          <w:tcPr>
            <w:tcW w:w="1070" w:type="dxa"/>
            <w:shd w:val="clear" w:color="auto" w:fill="auto"/>
          </w:tcPr>
          <w:p w14:paraId="704CFF84" w14:textId="77777777" w:rsidR="005C4CA6" w:rsidRPr="001F1522" w:rsidRDefault="005C4CA6" w:rsidP="00C41E86">
            <w:pPr>
              <w:pStyle w:val="72TabletextTablesTableFigureBoxstyles"/>
            </w:pPr>
            <w:r w:rsidRPr="001F1522">
              <w:t>6</w:t>
            </w:r>
          </w:p>
        </w:tc>
        <w:tc>
          <w:tcPr>
            <w:tcW w:w="2125" w:type="dxa"/>
            <w:shd w:val="clear" w:color="auto" w:fill="auto"/>
          </w:tcPr>
          <w:p w14:paraId="54F36862" w14:textId="77777777" w:rsidR="005C4CA6" w:rsidRPr="001F1522" w:rsidRDefault="005C4CA6" w:rsidP="00C41E86">
            <w:pPr>
              <w:pStyle w:val="72TabletextTablesTableFigureBoxstyles"/>
            </w:pPr>
          </w:p>
        </w:tc>
        <w:tc>
          <w:tcPr>
            <w:tcW w:w="2125" w:type="dxa"/>
            <w:shd w:val="clear" w:color="auto" w:fill="auto"/>
          </w:tcPr>
          <w:p w14:paraId="18F85424" w14:textId="77777777" w:rsidR="005C4CA6" w:rsidRPr="001F1522" w:rsidRDefault="005C4CA6" w:rsidP="00C41E86">
            <w:pPr>
              <w:pStyle w:val="72TabletextTablesTableFigureBoxstyles"/>
            </w:pPr>
          </w:p>
        </w:tc>
      </w:tr>
      <w:tr w:rsidR="005C4CA6" w:rsidRPr="001F1522" w14:paraId="08DED1D8" w14:textId="77777777" w:rsidTr="00C41E86">
        <w:tc>
          <w:tcPr>
            <w:tcW w:w="4045" w:type="dxa"/>
            <w:shd w:val="clear" w:color="auto" w:fill="auto"/>
          </w:tcPr>
          <w:p w14:paraId="3F22CFA9" w14:textId="77777777" w:rsidR="005C4CA6" w:rsidRPr="001F1522" w:rsidRDefault="005C4CA6" w:rsidP="00C41E86">
            <w:pPr>
              <w:pStyle w:val="72TabletextTablesTableFigureBoxstyles"/>
            </w:pPr>
            <w:r w:rsidRPr="001F1522">
              <w:tab/>
              <w:t>Caucasian</w:t>
            </w:r>
          </w:p>
        </w:tc>
        <w:tc>
          <w:tcPr>
            <w:tcW w:w="1070" w:type="dxa"/>
            <w:shd w:val="clear" w:color="auto" w:fill="auto"/>
          </w:tcPr>
          <w:p w14:paraId="3585621C" w14:textId="77777777" w:rsidR="005C4CA6" w:rsidRPr="001F1522" w:rsidRDefault="005C4CA6" w:rsidP="00C41E86">
            <w:pPr>
              <w:pStyle w:val="72TabletextTablesTableFigureBoxstyles"/>
            </w:pPr>
          </w:p>
        </w:tc>
        <w:tc>
          <w:tcPr>
            <w:tcW w:w="2125" w:type="dxa"/>
            <w:shd w:val="clear" w:color="auto" w:fill="auto"/>
          </w:tcPr>
          <w:p w14:paraId="59118C3C" w14:textId="77777777" w:rsidR="005C4CA6" w:rsidRPr="001F1522" w:rsidRDefault="005C4CA6" w:rsidP="00C41E86">
            <w:pPr>
              <w:pStyle w:val="72TabletextTablesTableFigureBoxstyles"/>
            </w:pPr>
            <w:r w:rsidRPr="001F1522">
              <w:t>915 (87.5)</w:t>
            </w:r>
          </w:p>
        </w:tc>
        <w:tc>
          <w:tcPr>
            <w:tcW w:w="2125" w:type="dxa"/>
            <w:shd w:val="clear" w:color="auto" w:fill="auto"/>
          </w:tcPr>
          <w:p w14:paraId="113DBF41" w14:textId="77777777" w:rsidR="005C4CA6" w:rsidRPr="001F1522" w:rsidRDefault="005C4CA6" w:rsidP="00C41E86">
            <w:pPr>
              <w:pStyle w:val="72TabletextTablesTableFigureBoxstyles"/>
            </w:pPr>
            <w:r w:rsidRPr="001F1522">
              <w:t>888 (87.6)</w:t>
            </w:r>
          </w:p>
        </w:tc>
      </w:tr>
      <w:tr w:rsidR="005C4CA6" w:rsidRPr="001F1522" w14:paraId="3A0D5B1B" w14:textId="77777777" w:rsidTr="00C41E86">
        <w:tc>
          <w:tcPr>
            <w:tcW w:w="4045" w:type="dxa"/>
            <w:shd w:val="clear" w:color="auto" w:fill="auto"/>
          </w:tcPr>
          <w:p w14:paraId="67250BE8" w14:textId="77777777" w:rsidR="005C4CA6" w:rsidRPr="001F1522" w:rsidRDefault="005C4CA6" w:rsidP="00C41E86">
            <w:pPr>
              <w:pStyle w:val="72TabletextTablesTableFigureBoxstyles"/>
            </w:pPr>
            <w:r w:rsidRPr="001F1522">
              <w:tab/>
              <w:t>Asian</w:t>
            </w:r>
          </w:p>
        </w:tc>
        <w:tc>
          <w:tcPr>
            <w:tcW w:w="1070" w:type="dxa"/>
            <w:shd w:val="clear" w:color="auto" w:fill="auto"/>
          </w:tcPr>
          <w:p w14:paraId="1346A537" w14:textId="77777777" w:rsidR="005C4CA6" w:rsidRPr="001F1522" w:rsidRDefault="005C4CA6" w:rsidP="00C41E86">
            <w:pPr>
              <w:pStyle w:val="72TabletextTablesTableFigureBoxstyles"/>
            </w:pPr>
          </w:p>
        </w:tc>
        <w:tc>
          <w:tcPr>
            <w:tcW w:w="2125" w:type="dxa"/>
            <w:shd w:val="clear" w:color="auto" w:fill="auto"/>
          </w:tcPr>
          <w:p w14:paraId="183CF1F8" w14:textId="77777777" w:rsidR="005C4CA6" w:rsidRPr="001F1522" w:rsidRDefault="005C4CA6" w:rsidP="00C41E86">
            <w:pPr>
              <w:pStyle w:val="72TabletextTablesTableFigureBoxstyles"/>
            </w:pPr>
            <w:r w:rsidRPr="001F1522">
              <w:t>63 (6.0)</w:t>
            </w:r>
          </w:p>
        </w:tc>
        <w:tc>
          <w:tcPr>
            <w:tcW w:w="2125" w:type="dxa"/>
            <w:shd w:val="clear" w:color="auto" w:fill="auto"/>
          </w:tcPr>
          <w:p w14:paraId="751B7967" w14:textId="77777777" w:rsidR="005C4CA6" w:rsidRPr="001F1522" w:rsidRDefault="005C4CA6" w:rsidP="00C41E86">
            <w:pPr>
              <w:pStyle w:val="72TabletextTablesTableFigureBoxstyles"/>
            </w:pPr>
            <w:r w:rsidRPr="001F1522">
              <w:t>62 (6.1)</w:t>
            </w:r>
          </w:p>
        </w:tc>
      </w:tr>
      <w:tr w:rsidR="005C4CA6" w:rsidRPr="001F1522" w14:paraId="49FDAF16" w14:textId="77777777" w:rsidTr="00C41E86">
        <w:tc>
          <w:tcPr>
            <w:tcW w:w="4045" w:type="dxa"/>
            <w:shd w:val="clear" w:color="auto" w:fill="auto"/>
          </w:tcPr>
          <w:p w14:paraId="2D6CE9DC" w14:textId="77777777" w:rsidR="005C4CA6" w:rsidRPr="001F1522" w:rsidRDefault="005C4CA6" w:rsidP="00C41E86">
            <w:pPr>
              <w:pStyle w:val="72TabletextTablesTableFigureBoxstyles"/>
            </w:pPr>
            <w:r w:rsidRPr="001F1522">
              <w:tab/>
              <w:t>Black/African American</w:t>
            </w:r>
          </w:p>
        </w:tc>
        <w:tc>
          <w:tcPr>
            <w:tcW w:w="1070" w:type="dxa"/>
            <w:shd w:val="clear" w:color="auto" w:fill="auto"/>
          </w:tcPr>
          <w:p w14:paraId="46546899" w14:textId="77777777" w:rsidR="005C4CA6" w:rsidRPr="001F1522" w:rsidRDefault="005C4CA6" w:rsidP="00C41E86">
            <w:pPr>
              <w:pStyle w:val="72TabletextTablesTableFigureBoxstyles"/>
            </w:pPr>
          </w:p>
        </w:tc>
        <w:tc>
          <w:tcPr>
            <w:tcW w:w="2125" w:type="dxa"/>
            <w:shd w:val="clear" w:color="auto" w:fill="auto"/>
          </w:tcPr>
          <w:p w14:paraId="2F3DA0F5" w14:textId="77777777" w:rsidR="005C4CA6" w:rsidRPr="001F1522" w:rsidRDefault="005C4CA6" w:rsidP="00C41E86">
            <w:pPr>
              <w:pStyle w:val="72TabletextTablesTableFigureBoxstyles"/>
            </w:pPr>
            <w:r w:rsidRPr="001F1522">
              <w:t>16 (1.5)</w:t>
            </w:r>
          </w:p>
        </w:tc>
        <w:tc>
          <w:tcPr>
            <w:tcW w:w="2125" w:type="dxa"/>
            <w:shd w:val="clear" w:color="auto" w:fill="auto"/>
          </w:tcPr>
          <w:p w14:paraId="6A5495A4" w14:textId="77777777" w:rsidR="005C4CA6" w:rsidRPr="001F1522" w:rsidRDefault="005C4CA6" w:rsidP="00C41E86">
            <w:pPr>
              <w:pStyle w:val="72TabletextTablesTableFigureBoxstyles"/>
            </w:pPr>
            <w:r w:rsidRPr="001F1522">
              <w:t>12 (1.2)</w:t>
            </w:r>
          </w:p>
        </w:tc>
      </w:tr>
      <w:tr w:rsidR="005C4CA6" w:rsidRPr="001F1522" w14:paraId="57935545" w14:textId="77777777" w:rsidTr="00C41E86">
        <w:tc>
          <w:tcPr>
            <w:tcW w:w="4045" w:type="dxa"/>
            <w:shd w:val="clear" w:color="auto" w:fill="auto"/>
          </w:tcPr>
          <w:p w14:paraId="2432B829" w14:textId="77777777" w:rsidR="005C4CA6" w:rsidRPr="001F1522" w:rsidRDefault="005C4CA6" w:rsidP="00C41E86">
            <w:pPr>
              <w:pStyle w:val="72TabletextTablesTableFigureBoxstyles"/>
            </w:pPr>
            <w:r w:rsidRPr="001F1522">
              <w:tab/>
              <w:t>Other</w:t>
            </w:r>
          </w:p>
        </w:tc>
        <w:tc>
          <w:tcPr>
            <w:tcW w:w="1070" w:type="dxa"/>
            <w:shd w:val="clear" w:color="auto" w:fill="auto"/>
          </w:tcPr>
          <w:p w14:paraId="48CFB637" w14:textId="77777777" w:rsidR="005C4CA6" w:rsidRPr="001F1522" w:rsidRDefault="005C4CA6" w:rsidP="00C41E86">
            <w:pPr>
              <w:pStyle w:val="72TabletextTablesTableFigureBoxstyles"/>
            </w:pPr>
          </w:p>
        </w:tc>
        <w:tc>
          <w:tcPr>
            <w:tcW w:w="2125" w:type="dxa"/>
            <w:shd w:val="clear" w:color="auto" w:fill="auto"/>
          </w:tcPr>
          <w:p w14:paraId="638E3418" w14:textId="77777777" w:rsidR="005C4CA6" w:rsidRPr="001F1522" w:rsidRDefault="005C4CA6" w:rsidP="00C41E86">
            <w:pPr>
              <w:pStyle w:val="72TabletextTablesTableFigureBoxstyles"/>
            </w:pPr>
            <w:r w:rsidRPr="001F1522">
              <w:t>9 (0.9)</w:t>
            </w:r>
          </w:p>
        </w:tc>
        <w:tc>
          <w:tcPr>
            <w:tcW w:w="2125" w:type="dxa"/>
            <w:shd w:val="clear" w:color="auto" w:fill="auto"/>
          </w:tcPr>
          <w:p w14:paraId="61716DEF" w14:textId="77777777" w:rsidR="005C4CA6" w:rsidRPr="001F1522" w:rsidRDefault="005C4CA6" w:rsidP="00C41E86">
            <w:pPr>
              <w:pStyle w:val="72TabletextTablesTableFigureBoxstyles"/>
            </w:pPr>
            <w:r w:rsidRPr="001F1522">
              <w:t>7 (0.7)</w:t>
            </w:r>
          </w:p>
        </w:tc>
      </w:tr>
      <w:tr w:rsidR="005C4CA6" w:rsidRPr="001F1522" w14:paraId="33CDDC67" w14:textId="77777777" w:rsidTr="00C41E86">
        <w:tc>
          <w:tcPr>
            <w:tcW w:w="4045" w:type="dxa"/>
            <w:shd w:val="clear" w:color="auto" w:fill="auto"/>
          </w:tcPr>
          <w:p w14:paraId="4A3B240A" w14:textId="77777777" w:rsidR="005C4CA6" w:rsidRPr="001F1522" w:rsidRDefault="005C4CA6" w:rsidP="00C41E86">
            <w:pPr>
              <w:pStyle w:val="72TabletextTablesTableFigureBoxstyles"/>
            </w:pPr>
            <w:r w:rsidRPr="001F1522">
              <w:tab/>
              <w:t>Missing</w:t>
            </w:r>
          </w:p>
        </w:tc>
        <w:tc>
          <w:tcPr>
            <w:tcW w:w="1070" w:type="dxa"/>
            <w:shd w:val="clear" w:color="auto" w:fill="auto"/>
          </w:tcPr>
          <w:p w14:paraId="59E263A8" w14:textId="77777777" w:rsidR="005C4CA6" w:rsidRPr="001F1522" w:rsidRDefault="005C4CA6" w:rsidP="00C41E86">
            <w:pPr>
              <w:pStyle w:val="72TabletextTablesTableFigureBoxstyles"/>
            </w:pPr>
          </w:p>
        </w:tc>
        <w:tc>
          <w:tcPr>
            <w:tcW w:w="2125" w:type="dxa"/>
            <w:shd w:val="clear" w:color="auto" w:fill="auto"/>
          </w:tcPr>
          <w:p w14:paraId="5D15FD92" w14:textId="77777777" w:rsidR="005C4CA6" w:rsidRPr="001F1522" w:rsidRDefault="005C4CA6" w:rsidP="00C41E86">
            <w:pPr>
              <w:pStyle w:val="72TabletextTablesTableFigureBoxstyles"/>
            </w:pPr>
            <w:r w:rsidRPr="001F1522">
              <w:t>43 (4.1)</w:t>
            </w:r>
          </w:p>
        </w:tc>
        <w:tc>
          <w:tcPr>
            <w:tcW w:w="2125" w:type="dxa"/>
            <w:shd w:val="clear" w:color="auto" w:fill="auto"/>
          </w:tcPr>
          <w:p w14:paraId="2FADA634" w14:textId="77777777" w:rsidR="005C4CA6" w:rsidRPr="001F1522" w:rsidRDefault="005C4CA6" w:rsidP="00C41E86">
            <w:pPr>
              <w:pStyle w:val="72TabletextTablesTableFigureBoxstyles"/>
            </w:pPr>
            <w:r w:rsidRPr="001F1522">
              <w:t>45 (4.4)</w:t>
            </w:r>
          </w:p>
        </w:tc>
      </w:tr>
      <w:tr w:rsidR="005C4CA6" w:rsidRPr="001F1522" w14:paraId="2EA067C5" w14:textId="77777777" w:rsidTr="00C41E86">
        <w:tc>
          <w:tcPr>
            <w:tcW w:w="4045" w:type="dxa"/>
            <w:shd w:val="clear" w:color="auto" w:fill="auto"/>
          </w:tcPr>
          <w:p w14:paraId="7B8D2824" w14:textId="77777777" w:rsidR="005C4CA6" w:rsidRPr="001F1522" w:rsidRDefault="005C4CA6" w:rsidP="00C41E86">
            <w:pPr>
              <w:pStyle w:val="72TabletextTablesTableFigureBoxstyles"/>
            </w:pPr>
            <w:r w:rsidRPr="001F1522">
              <w:t>Smoking status</w:t>
            </w:r>
          </w:p>
        </w:tc>
        <w:tc>
          <w:tcPr>
            <w:tcW w:w="1070" w:type="dxa"/>
            <w:shd w:val="clear" w:color="auto" w:fill="auto"/>
          </w:tcPr>
          <w:p w14:paraId="7149ED47" w14:textId="77777777" w:rsidR="005C4CA6" w:rsidRPr="001F1522" w:rsidRDefault="005C4CA6" w:rsidP="00C41E86">
            <w:pPr>
              <w:pStyle w:val="72TabletextTablesTableFigureBoxstyles"/>
            </w:pPr>
            <w:r w:rsidRPr="001F1522">
              <w:t>10</w:t>
            </w:r>
          </w:p>
        </w:tc>
        <w:tc>
          <w:tcPr>
            <w:tcW w:w="2125" w:type="dxa"/>
            <w:shd w:val="clear" w:color="auto" w:fill="auto"/>
          </w:tcPr>
          <w:p w14:paraId="3C20B4E7" w14:textId="77777777" w:rsidR="005C4CA6" w:rsidRPr="001F1522" w:rsidRDefault="005C4CA6" w:rsidP="00C41E86">
            <w:pPr>
              <w:pStyle w:val="72TabletextTablesTableFigureBoxstyles"/>
            </w:pPr>
          </w:p>
        </w:tc>
        <w:tc>
          <w:tcPr>
            <w:tcW w:w="2125" w:type="dxa"/>
            <w:shd w:val="clear" w:color="auto" w:fill="auto"/>
          </w:tcPr>
          <w:p w14:paraId="4DC8E25A" w14:textId="77777777" w:rsidR="005C4CA6" w:rsidRPr="001F1522" w:rsidRDefault="005C4CA6" w:rsidP="00C41E86">
            <w:pPr>
              <w:pStyle w:val="72TabletextTablesTableFigureBoxstyles"/>
            </w:pPr>
          </w:p>
        </w:tc>
      </w:tr>
      <w:tr w:rsidR="005C4CA6" w:rsidRPr="001F1522" w14:paraId="09EA2BC9" w14:textId="77777777" w:rsidTr="00C41E86">
        <w:tc>
          <w:tcPr>
            <w:tcW w:w="4045" w:type="dxa"/>
            <w:shd w:val="clear" w:color="auto" w:fill="auto"/>
          </w:tcPr>
          <w:p w14:paraId="5AB9B892" w14:textId="77777777" w:rsidR="005C4CA6" w:rsidRPr="001F1522" w:rsidRDefault="005C4CA6" w:rsidP="00C41E86">
            <w:pPr>
              <w:pStyle w:val="72TabletextTablesTableFigureBoxstyles"/>
            </w:pPr>
            <w:r w:rsidRPr="001F1522">
              <w:tab/>
              <w:t>No</w:t>
            </w:r>
          </w:p>
        </w:tc>
        <w:tc>
          <w:tcPr>
            <w:tcW w:w="1070" w:type="dxa"/>
            <w:shd w:val="clear" w:color="auto" w:fill="auto"/>
          </w:tcPr>
          <w:p w14:paraId="21EAA83C" w14:textId="77777777" w:rsidR="005C4CA6" w:rsidRPr="001F1522" w:rsidRDefault="005C4CA6" w:rsidP="00C41E86">
            <w:pPr>
              <w:pStyle w:val="72TabletextTablesTableFigureBoxstyles"/>
            </w:pPr>
          </w:p>
        </w:tc>
        <w:tc>
          <w:tcPr>
            <w:tcW w:w="2125" w:type="dxa"/>
            <w:shd w:val="clear" w:color="auto" w:fill="auto"/>
          </w:tcPr>
          <w:p w14:paraId="4244CE8D" w14:textId="77777777" w:rsidR="005C4CA6" w:rsidRPr="001F1522" w:rsidRDefault="005C4CA6" w:rsidP="00C41E86">
            <w:pPr>
              <w:pStyle w:val="72TabletextTablesTableFigureBoxstyles"/>
            </w:pPr>
            <w:r w:rsidRPr="001F1522">
              <w:t>838 (88.9)</w:t>
            </w:r>
          </w:p>
        </w:tc>
        <w:tc>
          <w:tcPr>
            <w:tcW w:w="2125" w:type="dxa"/>
            <w:shd w:val="clear" w:color="auto" w:fill="auto"/>
          </w:tcPr>
          <w:p w14:paraId="64B4DF5F" w14:textId="77777777" w:rsidR="005C4CA6" w:rsidRPr="001F1522" w:rsidRDefault="005C4CA6" w:rsidP="00C41E86">
            <w:pPr>
              <w:pStyle w:val="72TabletextTablesTableFigureBoxstyles"/>
            </w:pPr>
            <w:r w:rsidRPr="001F1522">
              <w:t>756 (87.2)</w:t>
            </w:r>
          </w:p>
        </w:tc>
      </w:tr>
      <w:tr w:rsidR="005C4CA6" w:rsidRPr="001F1522" w14:paraId="0B6A3A34" w14:textId="77777777" w:rsidTr="00C41E86">
        <w:tc>
          <w:tcPr>
            <w:tcW w:w="4045" w:type="dxa"/>
            <w:shd w:val="clear" w:color="auto" w:fill="auto"/>
          </w:tcPr>
          <w:p w14:paraId="779E838D" w14:textId="77777777" w:rsidR="005C4CA6" w:rsidRPr="001F1522" w:rsidRDefault="005C4CA6" w:rsidP="00C41E86">
            <w:pPr>
              <w:pStyle w:val="72TabletextTablesTableFigureBoxstyles"/>
            </w:pPr>
            <w:r w:rsidRPr="001F1522">
              <w:tab/>
              <w:t>Yes</w:t>
            </w:r>
          </w:p>
        </w:tc>
        <w:tc>
          <w:tcPr>
            <w:tcW w:w="1070" w:type="dxa"/>
            <w:shd w:val="clear" w:color="auto" w:fill="auto"/>
          </w:tcPr>
          <w:p w14:paraId="1729A7A5" w14:textId="77777777" w:rsidR="005C4CA6" w:rsidRPr="001F1522" w:rsidRDefault="005C4CA6" w:rsidP="00C41E86">
            <w:pPr>
              <w:pStyle w:val="72TabletextTablesTableFigureBoxstyles"/>
            </w:pPr>
          </w:p>
        </w:tc>
        <w:tc>
          <w:tcPr>
            <w:tcW w:w="2125" w:type="dxa"/>
            <w:shd w:val="clear" w:color="auto" w:fill="auto"/>
          </w:tcPr>
          <w:p w14:paraId="34111C51" w14:textId="77777777" w:rsidR="005C4CA6" w:rsidRPr="001F1522" w:rsidRDefault="005C4CA6" w:rsidP="00C41E86">
            <w:pPr>
              <w:pStyle w:val="72TabletextTablesTableFigureBoxstyles"/>
            </w:pPr>
            <w:r w:rsidRPr="001F1522">
              <w:t>103 (10.9)</w:t>
            </w:r>
          </w:p>
        </w:tc>
        <w:tc>
          <w:tcPr>
            <w:tcW w:w="2125" w:type="dxa"/>
            <w:shd w:val="clear" w:color="auto" w:fill="auto"/>
          </w:tcPr>
          <w:p w14:paraId="0F780BD2" w14:textId="77777777" w:rsidR="005C4CA6" w:rsidRPr="001F1522" w:rsidRDefault="005C4CA6" w:rsidP="00C41E86">
            <w:pPr>
              <w:pStyle w:val="72TabletextTablesTableFigureBoxstyles"/>
            </w:pPr>
            <w:r w:rsidRPr="001F1522">
              <w:t>107 (12.3)</w:t>
            </w:r>
          </w:p>
        </w:tc>
      </w:tr>
      <w:tr w:rsidR="005C4CA6" w:rsidRPr="001F1522" w14:paraId="7D8F532E" w14:textId="77777777" w:rsidTr="00C41E86">
        <w:tc>
          <w:tcPr>
            <w:tcW w:w="4045" w:type="dxa"/>
            <w:shd w:val="clear" w:color="auto" w:fill="auto"/>
          </w:tcPr>
          <w:p w14:paraId="0547983D" w14:textId="77777777" w:rsidR="005C4CA6" w:rsidRPr="001F1522" w:rsidRDefault="005C4CA6" w:rsidP="00C41E86">
            <w:pPr>
              <w:pStyle w:val="72TabletextTablesTableFigureBoxstyles"/>
            </w:pPr>
            <w:r w:rsidRPr="001F1522">
              <w:tab/>
              <w:t>Missing</w:t>
            </w:r>
          </w:p>
        </w:tc>
        <w:tc>
          <w:tcPr>
            <w:tcW w:w="1070" w:type="dxa"/>
            <w:shd w:val="clear" w:color="auto" w:fill="auto"/>
          </w:tcPr>
          <w:p w14:paraId="26A80A3E" w14:textId="77777777" w:rsidR="005C4CA6" w:rsidRPr="001F1522" w:rsidRDefault="005C4CA6" w:rsidP="00C41E86">
            <w:pPr>
              <w:pStyle w:val="72TabletextTablesTableFigureBoxstyles"/>
            </w:pPr>
          </w:p>
        </w:tc>
        <w:tc>
          <w:tcPr>
            <w:tcW w:w="2125" w:type="dxa"/>
            <w:shd w:val="clear" w:color="auto" w:fill="auto"/>
          </w:tcPr>
          <w:p w14:paraId="179DBB33" w14:textId="77777777" w:rsidR="005C4CA6" w:rsidRPr="001F1522" w:rsidRDefault="005C4CA6" w:rsidP="00C41E86">
            <w:pPr>
              <w:pStyle w:val="72TabletextTablesTableFigureBoxstyles"/>
            </w:pPr>
            <w:r w:rsidRPr="001F1522">
              <w:t>2 (0.2)</w:t>
            </w:r>
          </w:p>
        </w:tc>
        <w:tc>
          <w:tcPr>
            <w:tcW w:w="2125" w:type="dxa"/>
            <w:shd w:val="clear" w:color="auto" w:fill="auto"/>
          </w:tcPr>
          <w:p w14:paraId="192362BB" w14:textId="77777777" w:rsidR="005C4CA6" w:rsidRPr="001F1522" w:rsidRDefault="005C4CA6" w:rsidP="00C41E86">
            <w:pPr>
              <w:pStyle w:val="72TabletextTablesTableFigureBoxstyles"/>
            </w:pPr>
            <w:r w:rsidRPr="001F1522">
              <w:t>4 (0.5)</w:t>
            </w:r>
          </w:p>
        </w:tc>
      </w:tr>
      <w:tr w:rsidR="005C4CA6" w:rsidRPr="001F1522" w14:paraId="4F0B3A96" w14:textId="77777777" w:rsidTr="00C41E86">
        <w:tc>
          <w:tcPr>
            <w:tcW w:w="4045" w:type="dxa"/>
            <w:shd w:val="clear" w:color="auto" w:fill="auto"/>
          </w:tcPr>
          <w:p w14:paraId="7E771533" w14:textId="77777777" w:rsidR="005C4CA6" w:rsidRPr="001F1522" w:rsidRDefault="005C4CA6" w:rsidP="00C41E86">
            <w:pPr>
              <w:pStyle w:val="72TabletextTablesTableFigureBoxstyles"/>
            </w:pPr>
            <w:r w:rsidRPr="001F1522">
              <w:t>Albumin (g/L)</w:t>
            </w:r>
          </w:p>
        </w:tc>
        <w:tc>
          <w:tcPr>
            <w:tcW w:w="1070" w:type="dxa"/>
            <w:shd w:val="clear" w:color="auto" w:fill="auto"/>
          </w:tcPr>
          <w:p w14:paraId="397551B8" w14:textId="77777777" w:rsidR="005C4CA6" w:rsidRPr="001F1522" w:rsidRDefault="005C4CA6" w:rsidP="00C41E86">
            <w:pPr>
              <w:pStyle w:val="72TabletextTablesTableFigureBoxstyles"/>
            </w:pPr>
            <w:r w:rsidRPr="001F1522">
              <w:t>9</w:t>
            </w:r>
          </w:p>
        </w:tc>
        <w:tc>
          <w:tcPr>
            <w:tcW w:w="2125" w:type="dxa"/>
            <w:shd w:val="clear" w:color="auto" w:fill="auto"/>
          </w:tcPr>
          <w:p w14:paraId="64CCD3FC" w14:textId="77777777" w:rsidR="005C4CA6" w:rsidRPr="001F1522" w:rsidRDefault="005C4CA6" w:rsidP="00C41E86">
            <w:pPr>
              <w:pStyle w:val="72TabletextTablesTableFigureBoxstyles"/>
            </w:pPr>
            <w:r w:rsidRPr="001F1522">
              <w:t>42.6 (3.2); 817</w:t>
            </w:r>
          </w:p>
        </w:tc>
        <w:tc>
          <w:tcPr>
            <w:tcW w:w="2125" w:type="dxa"/>
            <w:shd w:val="clear" w:color="auto" w:fill="auto"/>
          </w:tcPr>
          <w:p w14:paraId="20ED6A14" w14:textId="77777777" w:rsidR="005C4CA6" w:rsidRPr="001F1522" w:rsidRDefault="005C4CA6" w:rsidP="00C41E86">
            <w:pPr>
              <w:pStyle w:val="72TabletextTablesTableFigureBoxstyles"/>
            </w:pPr>
            <w:r w:rsidRPr="001F1522">
              <w:t>42.7 (3.1); 783</w:t>
            </w:r>
          </w:p>
        </w:tc>
      </w:tr>
      <w:tr w:rsidR="005C4CA6" w:rsidRPr="001F1522" w14:paraId="5A0A1D7F" w14:textId="77777777" w:rsidTr="00C41E86">
        <w:tc>
          <w:tcPr>
            <w:tcW w:w="4045" w:type="dxa"/>
            <w:shd w:val="clear" w:color="auto" w:fill="auto"/>
          </w:tcPr>
          <w:p w14:paraId="7CD3649B" w14:textId="77777777" w:rsidR="005C4CA6" w:rsidRPr="001F1522" w:rsidRDefault="005C4CA6" w:rsidP="00C41E86">
            <w:pPr>
              <w:pStyle w:val="72TabletextTablesTableFigureBoxstyles"/>
            </w:pPr>
            <w:r w:rsidRPr="001F1522">
              <w:t>Estradiol (pmol/L)</w:t>
            </w:r>
          </w:p>
        </w:tc>
        <w:tc>
          <w:tcPr>
            <w:tcW w:w="1070" w:type="dxa"/>
            <w:shd w:val="clear" w:color="auto" w:fill="auto"/>
          </w:tcPr>
          <w:p w14:paraId="54C77F86" w14:textId="77777777" w:rsidR="005C4CA6" w:rsidRPr="001F1522" w:rsidRDefault="005C4CA6" w:rsidP="00C41E86">
            <w:pPr>
              <w:pStyle w:val="72TabletextTablesTableFigureBoxstyles"/>
            </w:pPr>
            <w:r w:rsidRPr="001F1522">
              <w:t>8</w:t>
            </w:r>
          </w:p>
        </w:tc>
        <w:tc>
          <w:tcPr>
            <w:tcW w:w="2125" w:type="dxa"/>
            <w:shd w:val="clear" w:color="auto" w:fill="auto"/>
          </w:tcPr>
          <w:p w14:paraId="04742335" w14:textId="77777777" w:rsidR="005C4CA6" w:rsidRPr="001F1522" w:rsidRDefault="005C4CA6" w:rsidP="00C41E86">
            <w:pPr>
              <w:pStyle w:val="72TabletextTablesTableFigureBoxstyles"/>
            </w:pPr>
            <w:r w:rsidRPr="001F1522">
              <w:t>80.8 (38.6); 782</w:t>
            </w:r>
          </w:p>
        </w:tc>
        <w:tc>
          <w:tcPr>
            <w:tcW w:w="2125" w:type="dxa"/>
            <w:shd w:val="clear" w:color="auto" w:fill="auto"/>
          </w:tcPr>
          <w:p w14:paraId="76774E77" w14:textId="77777777" w:rsidR="005C4CA6" w:rsidRPr="001F1522" w:rsidRDefault="005C4CA6" w:rsidP="00C41E86">
            <w:pPr>
              <w:pStyle w:val="72TabletextTablesTableFigureBoxstyles"/>
            </w:pPr>
            <w:r w:rsidRPr="001F1522">
              <w:t>77.1 (33.6); 710</w:t>
            </w:r>
          </w:p>
        </w:tc>
      </w:tr>
      <w:tr w:rsidR="005C4CA6" w:rsidRPr="001F1522" w14:paraId="5174C968" w14:textId="77777777" w:rsidTr="00C41E86">
        <w:tc>
          <w:tcPr>
            <w:tcW w:w="4045" w:type="dxa"/>
            <w:shd w:val="clear" w:color="auto" w:fill="auto"/>
          </w:tcPr>
          <w:p w14:paraId="511A6B20" w14:textId="77777777" w:rsidR="005C4CA6" w:rsidRPr="001F1522" w:rsidRDefault="005C4CA6" w:rsidP="00C41E86">
            <w:pPr>
              <w:pStyle w:val="72TabletextTablesTableFigureBoxstyles"/>
            </w:pPr>
            <w:r w:rsidRPr="001F1522">
              <w:t>Follicle stimulating hormone (IU/L)</w:t>
            </w:r>
          </w:p>
        </w:tc>
        <w:tc>
          <w:tcPr>
            <w:tcW w:w="1070" w:type="dxa"/>
            <w:shd w:val="clear" w:color="auto" w:fill="auto"/>
          </w:tcPr>
          <w:p w14:paraId="7D8C8A3B" w14:textId="77777777" w:rsidR="005C4CA6" w:rsidRPr="001F1522" w:rsidRDefault="005C4CA6" w:rsidP="00C41E86">
            <w:pPr>
              <w:pStyle w:val="72TabletextTablesTableFigureBoxstyles"/>
            </w:pPr>
            <w:r w:rsidRPr="001F1522">
              <w:t>8</w:t>
            </w:r>
          </w:p>
        </w:tc>
        <w:tc>
          <w:tcPr>
            <w:tcW w:w="2125" w:type="dxa"/>
            <w:shd w:val="clear" w:color="auto" w:fill="auto"/>
          </w:tcPr>
          <w:p w14:paraId="139FF0F2" w14:textId="77777777" w:rsidR="005C4CA6" w:rsidRPr="001F1522" w:rsidRDefault="005C4CA6" w:rsidP="00C41E86">
            <w:pPr>
              <w:pStyle w:val="72TabletextTablesTableFigureBoxstyles"/>
            </w:pPr>
            <w:r w:rsidRPr="001F1522">
              <w:t>14.7 (16.7); 711</w:t>
            </w:r>
          </w:p>
        </w:tc>
        <w:tc>
          <w:tcPr>
            <w:tcW w:w="2125" w:type="dxa"/>
            <w:shd w:val="clear" w:color="auto" w:fill="auto"/>
          </w:tcPr>
          <w:p w14:paraId="79EB42F6" w14:textId="77777777" w:rsidR="005C4CA6" w:rsidRPr="001F1522" w:rsidRDefault="005C4CA6" w:rsidP="00C41E86">
            <w:pPr>
              <w:pStyle w:val="72TabletextTablesTableFigureBoxstyles"/>
            </w:pPr>
            <w:r w:rsidRPr="001F1522">
              <w:t>14.2 (16.0); 683</w:t>
            </w:r>
          </w:p>
        </w:tc>
      </w:tr>
      <w:tr w:rsidR="005C4CA6" w:rsidRPr="001F1522" w14:paraId="45D50897" w14:textId="77777777" w:rsidTr="00C41E86">
        <w:tc>
          <w:tcPr>
            <w:tcW w:w="4045" w:type="dxa"/>
            <w:shd w:val="clear" w:color="auto" w:fill="auto"/>
          </w:tcPr>
          <w:p w14:paraId="085F864F" w14:textId="77777777" w:rsidR="005C4CA6" w:rsidRPr="001F1522" w:rsidRDefault="005C4CA6" w:rsidP="00C41E86">
            <w:pPr>
              <w:pStyle w:val="72TabletextTablesTableFigureBoxstyles"/>
            </w:pPr>
            <w:r w:rsidRPr="001F1522">
              <w:t>Luteinising hormone</w:t>
            </w:r>
            <w:r w:rsidRPr="001F1522">
              <w:rPr>
                <w:b/>
                <w:bCs/>
              </w:rPr>
              <w:t xml:space="preserve"> </w:t>
            </w:r>
            <w:r w:rsidRPr="001F1522">
              <w:t>(IU/L)</w:t>
            </w:r>
          </w:p>
        </w:tc>
        <w:tc>
          <w:tcPr>
            <w:tcW w:w="1070" w:type="dxa"/>
            <w:shd w:val="clear" w:color="auto" w:fill="auto"/>
          </w:tcPr>
          <w:p w14:paraId="53B02AE9" w14:textId="77777777" w:rsidR="005C4CA6" w:rsidRPr="001F1522" w:rsidRDefault="005C4CA6" w:rsidP="00C41E86">
            <w:pPr>
              <w:pStyle w:val="72TabletextTablesTableFigureBoxstyles"/>
            </w:pPr>
            <w:r w:rsidRPr="001F1522">
              <w:t>8</w:t>
            </w:r>
          </w:p>
        </w:tc>
        <w:tc>
          <w:tcPr>
            <w:tcW w:w="2125" w:type="dxa"/>
            <w:shd w:val="clear" w:color="auto" w:fill="auto"/>
          </w:tcPr>
          <w:p w14:paraId="286B1EE9" w14:textId="77777777" w:rsidR="005C4CA6" w:rsidRPr="001F1522" w:rsidRDefault="005C4CA6" w:rsidP="00C41E86">
            <w:pPr>
              <w:pStyle w:val="72TabletextTablesTableFigureBoxstyles"/>
            </w:pPr>
            <w:r w:rsidRPr="001F1522">
              <w:t>6.0 (5.6); 435</w:t>
            </w:r>
          </w:p>
        </w:tc>
        <w:tc>
          <w:tcPr>
            <w:tcW w:w="2125" w:type="dxa"/>
            <w:shd w:val="clear" w:color="auto" w:fill="auto"/>
          </w:tcPr>
          <w:p w14:paraId="308DAA8F" w14:textId="77777777" w:rsidR="005C4CA6" w:rsidRPr="001F1522" w:rsidRDefault="005C4CA6" w:rsidP="00C41E86">
            <w:pPr>
              <w:pStyle w:val="72TabletextTablesTableFigureBoxstyles"/>
            </w:pPr>
            <w:r w:rsidRPr="001F1522">
              <w:t>6.3 (5.6); 362</w:t>
            </w:r>
          </w:p>
        </w:tc>
      </w:tr>
      <w:tr w:rsidR="005C4CA6" w:rsidRPr="001F1522" w14:paraId="61AE2E95" w14:textId="77777777" w:rsidTr="00C41E86">
        <w:tc>
          <w:tcPr>
            <w:tcW w:w="4045" w:type="dxa"/>
            <w:shd w:val="clear" w:color="auto" w:fill="auto"/>
          </w:tcPr>
          <w:p w14:paraId="18B75E20" w14:textId="77777777" w:rsidR="005C4CA6" w:rsidRPr="001F1522" w:rsidRDefault="005C4CA6" w:rsidP="00C41E86">
            <w:pPr>
              <w:pStyle w:val="72TabletextTablesTableFigureBoxstyles"/>
            </w:pPr>
            <w:r w:rsidRPr="001F1522">
              <w:t>Sex Hormone (nmol/L)</w:t>
            </w:r>
          </w:p>
        </w:tc>
        <w:tc>
          <w:tcPr>
            <w:tcW w:w="1070" w:type="dxa"/>
            <w:shd w:val="clear" w:color="auto" w:fill="auto"/>
          </w:tcPr>
          <w:p w14:paraId="4DA2C039" w14:textId="77777777" w:rsidR="005C4CA6" w:rsidRPr="001F1522" w:rsidRDefault="005C4CA6" w:rsidP="00C41E86">
            <w:pPr>
              <w:pStyle w:val="72TabletextTablesTableFigureBoxstyles"/>
            </w:pPr>
            <w:r w:rsidRPr="001F1522">
              <w:t>15</w:t>
            </w:r>
          </w:p>
        </w:tc>
        <w:tc>
          <w:tcPr>
            <w:tcW w:w="2125" w:type="dxa"/>
            <w:shd w:val="clear" w:color="auto" w:fill="auto"/>
          </w:tcPr>
          <w:p w14:paraId="77B5394C" w14:textId="77777777" w:rsidR="005C4CA6" w:rsidRPr="001F1522" w:rsidRDefault="005C4CA6" w:rsidP="00C41E86">
            <w:pPr>
              <w:pStyle w:val="72TabletextTablesTableFigureBoxstyles"/>
            </w:pPr>
            <w:r w:rsidRPr="001F1522">
              <w:t>33.8 (16.6); 1256</w:t>
            </w:r>
          </w:p>
        </w:tc>
        <w:tc>
          <w:tcPr>
            <w:tcW w:w="2125" w:type="dxa"/>
            <w:shd w:val="clear" w:color="auto" w:fill="auto"/>
          </w:tcPr>
          <w:p w14:paraId="7E641CB4" w14:textId="77777777" w:rsidR="005C4CA6" w:rsidRPr="001F1522" w:rsidRDefault="005C4CA6" w:rsidP="00C41E86">
            <w:pPr>
              <w:pStyle w:val="72TabletextTablesTableFigureBoxstyles"/>
            </w:pPr>
            <w:r w:rsidRPr="001F1522">
              <w:t>32.7 (16.2); 1190</w:t>
            </w:r>
          </w:p>
        </w:tc>
      </w:tr>
      <w:tr w:rsidR="005C4CA6" w:rsidRPr="001F1522" w14:paraId="279D6AA6" w14:textId="77777777" w:rsidTr="00C41E86">
        <w:tc>
          <w:tcPr>
            <w:tcW w:w="4045" w:type="dxa"/>
            <w:shd w:val="clear" w:color="auto" w:fill="auto"/>
          </w:tcPr>
          <w:p w14:paraId="723DFA72" w14:textId="77777777" w:rsidR="005C4CA6" w:rsidRPr="001F1522" w:rsidRDefault="005C4CA6" w:rsidP="00C41E86">
            <w:pPr>
              <w:pStyle w:val="72TabletextTablesTableFigureBoxstyles"/>
            </w:pPr>
            <w:r w:rsidRPr="001F1522">
              <w:t>Cardiovascular reported medical history</w:t>
            </w:r>
          </w:p>
        </w:tc>
        <w:tc>
          <w:tcPr>
            <w:tcW w:w="1070" w:type="dxa"/>
            <w:shd w:val="clear" w:color="auto" w:fill="auto"/>
          </w:tcPr>
          <w:p w14:paraId="4EBDCBF8" w14:textId="77777777" w:rsidR="005C4CA6" w:rsidRPr="001F1522" w:rsidRDefault="005C4CA6" w:rsidP="00C41E86">
            <w:pPr>
              <w:pStyle w:val="72TabletextTablesTableFigureBoxstyles"/>
            </w:pPr>
          </w:p>
        </w:tc>
        <w:tc>
          <w:tcPr>
            <w:tcW w:w="2125" w:type="dxa"/>
            <w:shd w:val="clear" w:color="auto" w:fill="auto"/>
          </w:tcPr>
          <w:p w14:paraId="6246B9F1" w14:textId="77777777" w:rsidR="005C4CA6" w:rsidRPr="001F1522" w:rsidRDefault="005C4CA6" w:rsidP="00C41E86">
            <w:pPr>
              <w:pStyle w:val="72TabletextTablesTableFigureBoxstyles"/>
            </w:pPr>
          </w:p>
        </w:tc>
        <w:tc>
          <w:tcPr>
            <w:tcW w:w="2125" w:type="dxa"/>
            <w:shd w:val="clear" w:color="auto" w:fill="auto"/>
          </w:tcPr>
          <w:p w14:paraId="4E582C04" w14:textId="77777777" w:rsidR="005C4CA6" w:rsidRPr="001F1522" w:rsidRDefault="005C4CA6" w:rsidP="00C41E86">
            <w:pPr>
              <w:pStyle w:val="72TabletextTablesTableFigureBoxstyles"/>
            </w:pPr>
          </w:p>
        </w:tc>
      </w:tr>
      <w:tr w:rsidR="005C4CA6" w:rsidRPr="001F1522" w14:paraId="4F129CFB" w14:textId="77777777" w:rsidTr="00C41E86">
        <w:tc>
          <w:tcPr>
            <w:tcW w:w="4045" w:type="dxa"/>
            <w:shd w:val="clear" w:color="auto" w:fill="auto"/>
          </w:tcPr>
          <w:p w14:paraId="5D1129EF" w14:textId="77777777" w:rsidR="005C4CA6" w:rsidRPr="001F1522" w:rsidRDefault="005C4CA6" w:rsidP="00C41E86">
            <w:pPr>
              <w:pStyle w:val="72TabletextTablesTableFigureBoxstyles"/>
            </w:pPr>
            <w:r w:rsidRPr="001F1522">
              <w:tab/>
              <w:t>Unspecified</w:t>
            </w:r>
          </w:p>
        </w:tc>
        <w:tc>
          <w:tcPr>
            <w:tcW w:w="1070" w:type="dxa"/>
            <w:shd w:val="clear" w:color="auto" w:fill="auto"/>
          </w:tcPr>
          <w:p w14:paraId="7682A889" w14:textId="77777777" w:rsidR="005C4CA6" w:rsidRPr="001F1522" w:rsidRDefault="005C4CA6" w:rsidP="00C41E86">
            <w:pPr>
              <w:pStyle w:val="72TabletextTablesTableFigureBoxstyles"/>
            </w:pPr>
            <w:r w:rsidRPr="001F1522">
              <w:t>1</w:t>
            </w:r>
          </w:p>
        </w:tc>
        <w:tc>
          <w:tcPr>
            <w:tcW w:w="2125" w:type="dxa"/>
            <w:shd w:val="clear" w:color="auto" w:fill="auto"/>
          </w:tcPr>
          <w:p w14:paraId="0D88937F" w14:textId="77777777" w:rsidR="005C4CA6" w:rsidRPr="001F1522" w:rsidRDefault="005C4CA6" w:rsidP="00C41E86">
            <w:pPr>
              <w:pStyle w:val="72TabletextTablesTableFigureBoxstyles"/>
            </w:pPr>
            <w:r w:rsidRPr="001F1522">
              <w:t>13/45 (28.9)</w:t>
            </w:r>
          </w:p>
        </w:tc>
        <w:tc>
          <w:tcPr>
            <w:tcW w:w="2125" w:type="dxa"/>
            <w:shd w:val="clear" w:color="auto" w:fill="auto"/>
          </w:tcPr>
          <w:p w14:paraId="4B8F2F33" w14:textId="77777777" w:rsidR="005C4CA6" w:rsidRPr="001F1522" w:rsidRDefault="005C4CA6" w:rsidP="00C41E86">
            <w:pPr>
              <w:pStyle w:val="72TabletextTablesTableFigureBoxstyles"/>
            </w:pPr>
            <w:r w:rsidRPr="001F1522">
              <w:t>5/43 (11.6)</w:t>
            </w:r>
          </w:p>
        </w:tc>
      </w:tr>
      <w:tr w:rsidR="005C4CA6" w:rsidRPr="001F1522" w14:paraId="361C1387" w14:textId="77777777" w:rsidTr="00C41E86">
        <w:tc>
          <w:tcPr>
            <w:tcW w:w="4045" w:type="dxa"/>
            <w:shd w:val="clear" w:color="auto" w:fill="auto"/>
          </w:tcPr>
          <w:p w14:paraId="181D20C7" w14:textId="77777777" w:rsidR="005C4CA6" w:rsidRPr="001F1522" w:rsidRDefault="005C4CA6" w:rsidP="00C41E86">
            <w:pPr>
              <w:pStyle w:val="72TabletextTablesTableFigureBoxstyles"/>
            </w:pPr>
            <w:r w:rsidRPr="001F1522">
              <w:tab/>
              <w:t>Angina</w:t>
            </w:r>
          </w:p>
        </w:tc>
        <w:tc>
          <w:tcPr>
            <w:tcW w:w="1070" w:type="dxa"/>
            <w:shd w:val="clear" w:color="auto" w:fill="auto"/>
          </w:tcPr>
          <w:p w14:paraId="307F32BC" w14:textId="77777777" w:rsidR="005C4CA6" w:rsidRPr="001F1522" w:rsidRDefault="005C4CA6" w:rsidP="00C41E86">
            <w:pPr>
              <w:pStyle w:val="72TabletextTablesTableFigureBoxstyles"/>
            </w:pPr>
            <w:r w:rsidRPr="001F1522">
              <w:t>1</w:t>
            </w:r>
          </w:p>
        </w:tc>
        <w:tc>
          <w:tcPr>
            <w:tcW w:w="2125" w:type="dxa"/>
            <w:shd w:val="clear" w:color="auto" w:fill="auto"/>
          </w:tcPr>
          <w:p w14:paraId="1ACA11DE" w14:textId="77777777" w:rsidR="005C4CA6" w:rsidRPr="001F1522" w:rsidRDefault="005C4CA6" w:rsidP="00C41E86">
            <w:pPr>
              <w:pStyle w:val="72TabletextTablesTableFigureBoxstyles"/>
            </w:pPr>
            <w:r w:rsidRPr="001F1522">
              <w:t>5/21 (23.8)</w:t>
            </w:r>
          </w:p>
        </w:tc>
        <w:tc>
          <w:tcPr>
            <w:tcW w:w="2125" w:type="dxa"/>
            <w:shd w:val="clear" w:color="auto" w:fill="auto"/>
          </w:tcPr>
          <w:p w14:paraId="551C34A2" w14:textId="77777777" w:rsidR="005C4CA6" w:rsidRPr="001F1522" w:rsidRDefault="005C4CA6" w:rsidP="00C41E86">
            <w:pPr>
              <w:pStyle w:val="72TabletextTablesTableFigureBoxstyles"/>
            </w:pPr>
            <w:r w:rsidRPr="001F1522">
              <w:t>5/19 (26.3)</w:t>
            </w:r>
          </w:p>
        </w:tc>
      </w:tr>
      <w:tr w:rsidR="005C4CA6" w:rsidRPr="001F1522" w14:paraId="176A7263" w14:textId="77777777" w:rsidTr="00C41E86">
        <w:tc>
          <w:tcPr>
            <w:tcW w:w="4045" w:type="dxa"/>
            <w:shd w:val="clear" w:color="auto" w:fill="auto"/>
          </w:tcPr>
          <w:p w14:paraId="6E25F25D" w14:textId="77777777" w:rsidR="005C4CA6" w:rsidRPr="001F1522" w:rsidRDefault="005C4CA6" w:rsidP="00C41E86">
            <w:pPr>
              <w:pStyle w:val="72TabletextTablesTableFigureBoxstyles"/>
            </w:pPr>
            <w:r w:rsidRPr="001F1522">
              <w:tab/>
              <w:t>Coronary Heart Disease</w:t>
            </w:r>
          </w:p>
        </w:tc>
        <w:tc>
          <w:tcPr>
            <w:tcW w:w="1070" w:type="dxa"/>
            <w:shd w:val="clear" w:color="auto" w:fill="auto"/>
          </w:tcPr>
          <w:p w14:paraId="40CFCF33" w14:textId="77777777" w:rsidR="005C4CA6" w:rsidRPr="001F1522" w:rsidRDefault="005C4CA6" w:rsidP="00C41E86">
            <w:pPr>
              <w:pStyle w:val="72TabletextTablesTableFigureBoxstyles"/>
            </w:pPr>
            <w:r w:rsidRPr="001F1522">
              <w:t>7</w:t>
            </w:r>
          </w:p>
        </w:tc>
        <w:tc>
          <w:tcPr>
            <w:tcW w:w="2125" w:type="dxa"/>
            <w:shd w:val="clear" w:color="auto" w:fill="auto"/>
          </w:tcPr>
          <w:p w14:paraId="7F4CA347" w14:textId="77777777" w:rsidR="005C4CA6" w:rsidRPr="001F1522" w:rsidRDefault="005C4CA6" w:rsidP="00C41E86">
            <w:pPr>
              <w:pStyle w:val="72TabletextTablesTableFigureBoxstyles"/>
            </w:pPr>
            <w:r w:rsidRPr="001F1522">
              <w:t>95/803 (11.8)</w:t>
            </w:r>
          </w:p>
        </w:tc>
        <w:tc>
          <w:tcPr>
            <w:tcW w:w="2125" w:type="dxa"/>
            <w:shd w:val="clear" w:color="auto" w:fill="auto"/>
          </w:tcPr>
          <w:p w14:paraId="3A20CD22" w14:textId="77777777" w:rsidR="005C4CA6" w:rsidRPr="001F1522" w:rsidRDefault="005C4CA6" w:rsidP="00C41E86">
            <w:pPr>
              <w:pStyle w:val="72TabletextTablesTableFigureBoxstyles"/>
            </w:pPr>
            <w:r w:rsidRPr="001F1522">
              <w:t>82/771 (10.6)</w:t>
            </w:r>
          </w:p>
        </w:tc>
      </w:tr>
      <w:tr w:rsidR="005C4CA6" w:rsidRPr="001F1522" w14:paraId="24404463" w14:textId="77777777" w:rsidTr="00C41E86">
        <w:tc>
          <w:tcPr>
            <w:tcW w:w="4045" w:type="dxa"/>
            <w:shd w:val="clear" w:color="auto" w:fill="auto"/>
          </w:tcPr>
          <w:p w14:paraId="69B2FC0E" w14:textId="77777777" w:rsidR="005C4CA6" w:rsidRPr="001F1522" w:rsidRDefault="005C4CA6" w:rsidP="00C41E86">
            <w:pPr>
              <w:pStyle w:val="72TabletextTablesTableFigureBoxstyles"/>
            </w:pPr>
            <w:r w:rsidRPr="001F1522">
              <w:tab/>
              <w:t>Myocardial Infarction</w:t>
            </w:r>
          </w:p>
        </w:tc>
        <w:tc>
          <w:tcPr>
            <w:tcW w:w="1070" w:type="dxa"/>
            <w:shd w:val="clear" w:color="auto" w:fill="auto"/>
          </w:tcPr>
          <w:p w14:paraId="127C98DA" w14:textId="77777777" w:rsidR="005C4CA6" w:rsidRPr="001F1522" w:rsidRDefault="005C4CA6" w:rsidP="00C41E86">
            <w:pPr>
              <w:pStyle w:val="72TabletextTablesTableFigureBoxstyles"/>
            </w:pPr>
            <w:r w:rsidRPr="001F1522">
              <w:t>6</w:t>
            </w:r>
          </w:p>
        </w:tc>
        <w:tc>
          <w:tcPr>
            <w:tcW w:w="2125" w:type="dxa"/>
            <w:shd w:val="clear" w:color="auto" w:fill="auto"/>
          </w:tcPr>
          <w:p w14:paraId="5100AF06" w14:textId="77777777" w:rsidR="005C4CA6" w:rsidRPr="001F1522" w:rsidRDefault="005C4CA6" w:rsidP="00C41E86">
            <w:pPr>
              <w:pStyle w:val="72TabletextTablesTableFigureBoxstyles"/>
            </w:pPr>
            <w:r w:rsidRPr="001F1522">
              <w:t>81/970 (8.4)</w:t>
            </w:r>
          </w:p>
        </w:tc>
        <w:tc>
          <w:tcPr>
            <w:tcW w:w="2125" w:type="dxa"/>
            <w:shd w:val="clear" w:color="auto" w:fill="auto"/>
          </w:tcPr>
          <w:p w14:paraId="22474C21" w14:textId="77777777" w:rsidR="005C4CA6" w:rsidRPr="001F1522" w:rsidRDefault="005C4CA6" w:rsidP="00C41E86">
            <w:pPr>
              <w:pStyle w:val="72TabletextTablesTableFigureBoxstyles"/>
            </w:pPr>
            <w:r w:rsidRPr="001F1522">
              <w:t>83/964 (8.6)</w:t>
            </w:r>
          </w:p>
        </w:tc>
      </w:tr>
      <w:tr w:rsidR="005C4CA6" w:rsidRPr="001F1522" w14:paraId="5A622586" w14:textId="77777777" w:rsidTr="00C41E86">
        <w:tc>
          <w:tcPr>
            <w:tcW w:w="4045" w:type="dxa"/>
            <w:shd w:val="clear" w:color="auto" w:fill="auto"/>
          </w:tcPr>
          <w:p w14:paraId="508C5EDC" w14:textId="77777777" w:rsidR="005C4CA6" w:rsidRPr="001F1522" w:rsidRDefault="005C4CA6" w:rsidP="00C41E86">
            <w:pPr>
              <w:pStyle w:val="72TabletextTablesTableFigureBoxstyles"/>
            </w:pPr>
            <w:r w:rsidRPr="001F1522">
              <w:tab/>
              <w:t>Arrhythmia</w:t>
            </w:r>
          </w:p>
        </w:tc>
        <w:tc>
          <w:tcPr>
            <w:tcW w:w="1070" w:type="dxa"/>
            <w:shd w:val="clear" w:color="auto" w:fill="auto"/>
          </w:tcPr>
          <w:p w14:paraId="341FF00B" w14:textId="77777777" w:rsidR="005C4CA6" w:rsidRPr="001F1522" w:rsidRDefault="005C4CA6" w:rsidP="00C41E86">
            <w:pPr>
              <w:pStyle w:val="72TabletextTablesTableFigureBoxstyles"/>
            </w:pPr>
            <w:r w:rsidRPr="001F1522">
              <w:t>6</w:t>
            </w:r>
          </w:p>
        </w:tc>
        <w:tc>
          <w:tcPr>
            <w:tcW w:w="2125" w:type="dxa"/>
            <w:shd w:val="clear" w:color="auto" w:fill="auto"/>
          </w:tcPr>
          <w:p w14:paraId="4848B2D5" w14:textId="77777777" w:rsidR="005C4CA6" w:rsidRPr="001F1522" w:rsidRDefault="005C4CA6" w:rsidP="00C41E86">
            <w:pPr>
              <w:pStyle w:val="72TabletextTablesTableFigureBoxstyles"/>
            </w:pPr>
            <w:r w:rsidRPr="001F1522">
              <w:t>36/713 (5.1)</w:t>
            </w:r>
          </w:p>
        </w:tc>
        <w:tc>
          <w:tcPr>
            <w:tcW w:w="2125" w:type="dxa"/>
            <w:shd w:val="clear" w:color="auto" w:fill="auto"/>
          </w:tcPr>
          <w:p w14:paraId="2801713E" w14:textId="77777777" w:rsidR="005C4CA6" w:rsidRPr="001F1522" w:rsidRDefault="005C4CA6" w:rsidP="00C41E86">
            <w:pPr>
              <w:pStyle w:val="72TabletextTablesTableFigureBoxstyles"/>
            </w:pPr>
            <w:r w:rsidRPr="001F1522">
              <w:t>25/677 (3.7)</w:t>
            </w:r>
          </w:p>
        </w:tc>
      </w:tr>
      <w:tr w:rsidR="005C4CA6" w:rsidRPr="001F1522" w14:paraId="250F212F" w14:textId="77777777" w:rsidTr="00C41E86">
        <w:tc>
          <w:tcPr>
            <w:tcW w:w="4045" w:type="dxa"/>
            <w:shd w:val="clear" w:color="auto" w:fill="auto"/>
          </w:tcPr>
          <w:p w14:paraId="024662E5" w14:textId="77777777" w:rsidR="005C4CA6" w:rsidRPr="001F1522" w:rsidRDefault="005C4CA6" w:rsidP="00C41E86">
            <w:pPr>
              <w:pStyle w:val="72TabletextTablesTableFigureBoxstyles"/>
            </w:pPr>
            <w:r w:rsidRPr="001F1522">
              <w:tab/>
              <w:t>Peripheral Vascular Disease</w:t>
            </w:r>
          </w:p>
        </w:tc>
        <w:tc>
          <w:tcPr>
            <w:tcW w:w="1070" w:type="dxa"/>
            <w:shd w:val="clear" w:color="auto" w:fill="auto"/>
          </w:tcPr>
          <w:p w14:paraId="614C9D2B" w14:textId="77777777" w:rsidR="005C4CA6" w:rsidRPr="001F1522" w:rsidRDefault="005C4CA6" w:rsidP="00C41E86">
            <w:pPr>
              <w:pStyle w:val="72TabletextTablesTableFigureBoxstyles"/>
            </w:pPr>
            <w:r w:rsidRPr="001F1522">
              <w:t>4</w:t>
            </w:r>
          </w:p>
        </w:tc>
        <w:tc>
          <w:tcPr>
            <w:tcW w:w="2125" w:type="dxa"/>
            <w:shd w:val="clear" w:color="auto" w:fill="auto"/>
          </w:tcPr>
          <w:p w14:paraId="53365A62" w14:textId="77777777" w:rsidR="005C4CA6" w:rsidRPr="001F1522" w:rsidRDefault="005C4CA6" w:rsidP="00C41E86">
            <w:pPr>
              <w:pStyle w:val="72TabletextTablesTableFigureBoxstyles"/>
            </w:pPr>
            <w:r w:rsidRPr="001F1522">
              <w:t>12/500 (2.4)</w:t>
            </w:r>
          </w:p>
        </w:tc>
        <w:tc>
          <w:tcPr>
            <w:tcW w:w="2125" w:type="dxa"/>
            <w:shd w:val="clear" w:color="auto" w:fill="auto"/>
          </w:tcPr>
          <w:p w14:paraId="67363153" w14:textId="77777777" w:rsidR="005C4CA6" w:rsidRPr="001F1522" w:rsidRDefault="005C4CA6" w:rsidP="00C41E86">
            <w:pPr>
              <w:pStyle w:val="72TabletextTablesTableFigureBoxstyles"/>
            </w:pPr>
            <w:r w:rsidRPr="001F1522">
              <w:t>9/472 (1.9)</w:t>
            </w:r>
          </w:p>
        </w:tc>
      </w:tr>
      <w:tr w:rsidR="005C4CA6" w:rsidRPr="001F1522" w14:paraId="562E5181" w14:textId="77777777" w:rsidTr="00C41E86">
        <w:tc>
          <w:tcPr>
            <w:tcW w:w="4045" w:type="dxa"/>
            <w:shd w:val="clear" w:color="auto" w:fill="auto"/>
          </w:tcPr>
          <w:p w14:paraId="5078CE5B" w14:textId="77777777" w:rsidR="005C4CA6" w:rsidRPr="001F1522" w:rsidRDefault="005C4CA6" w:rsidP="00C41E86">
            <w:pPr>
              <w:pStyle w:val="72TabletextTablesTableFigureBoxstyles"/>
            </w:pPr>
            <w:r w:rsidRPr="001F1522">
              <w:tab/>
              <w:t>Atherosclerosis</w:t>
            </w:r>
          </w:p>
        </w:tc>
        <w:tc>
          <w:tcPr>
            <w:tcW w:w="1070" w:type="dxa"/>
            <w:shd w:val="clear" w:color="auto" w:fill="auto"/>
          </w:tcPr>
          <w:p w14:paraId="4591616F" w14:textId="77777777" w:rsidR="005C4CA6" w:rsidRPr="001F1522" w:rsidRDefault="005C4CA6" w:rsidP="00C41E86">
            <w:pPr>
              <w:pStyle w:val="72TabletextTablesTableFigureBoxstyles"/>
            </w:pPr>
            <w:r w:rsidRPr="001F1522">
              <w:t>3</w:t>
            </w:r>
          </w:p>
        </w:tc>
        <w:tc>
          <w:tcPr>
            <w:tcW w:w="2125" w:type="dxa"/>
            <w:shd w:val="clear" w:color="auto" w:fill="auto"/>
          </w:tcPr>
          <w:p w14:paraId="7553BA22" w14:textId="77777777" w:rsidR="005C4CA6" w:rsidRPr="001F1522" w:rsidRDefault="005C4CA6" w:rsidP="00C41E86">
            <w:pPr>
              <w:pStyle w:val="72TabletextTablesTableFigureBoxstyles"/>
            </w:pPr>
            <w:r w:rsidRPr="001F1522">
              <w:t>16/531 (3.0)</w:t>
            </w:r>
          </w:p>
        </w:tc>
        <w:tc>
          <w:tcPr>
            <w:tcW w:w="2125" w:type="dxa"/>
            <w:shd w:val="clear" w:color="auto" w:fill="auto"/>
          </w:tcPr>
          <w:p w14:paraId="2818B040" w14:textId="77777777" w:rsidR="005C4CA6" w:rsidRPr="001F1522" w:rsidRDefault="005C4CA6" w:rsidP="00C41E86">
            <w:pPr>
              <w:pStyle w:val="72TabletextTablesTableFigureBoxstyles"/>
            </w:pPr>
            <w:r w:rsidRPr="001F1522">
              <w:t>7/527 (1.3)</w:t>
            </w:r>
          </w:p>
        </w:tc>
      </w:tr>
      <w:tr w:rsidR="005C4CA6" w:rsidRPr="001F1522" w14:paraId="37245EC2" w14:textId="77777777" w:rsidTr="00C41E86">
        <w:tc>
          <w:tcPr>
            <w:tcW w:w="4045" w:type="dxa"/>
            <w:shd w:val="clear" w:color="auto" w:fill="auto"/>
          </w:tcPr>
          <w:p w14:paraId="49F99BED" w14:textId="77777777" w:rsidR="005C4CA6" w:rsidRPr="001F1522" w:rsidRDefault="005C4CA6" w:rsidP="00C41E86">
            <w:pPr>
              <w:pStyle w:val="72TabletextTablesTableFigureBoxstyles"/>
            </w:pPr>
            <w:r w:rsidRPr="001F1522">
              <w:tab/>
              <w:t>Heart Failure</w:t>
            </w:r>
          </w:p>
        </w:tc>
        <w:tc>
          <w:tcPr>
            <w:tcW w:w="1070" w:type="dxa"/>
            <w:shd w:val="clear" w:color="auto" w:fill="auto"/>
          </w:tcPr>
          <w:p w14:paraId="07DFB9AE" w14:textId="77777777" w:rsidR="005C4CA6" w:rsidRPr="001F1522" w:rsidRDefault="005C4CA6" w:rsidP="00C41E86">
            <w:pPr>
              <w:pStyle w:val="72TabletextTablesTableFigureBoxstyles"/>
            </w:pPr>
            <w:r w:rsidRPr="001F1522">
              <w:t>6</w:t>
            </w:r>
          </w:p>
        </w:tc>
        <w:tc>
          <w:tcPr>
            <w:tcW w:w="2125" w:type="dxa"/>
            <w:shd w:val="clear" w:color="auto" w:fill="auto"/>
          </w:tcPr>
          <w:p w14:paraId="2CE2EEE0" w14:textId="77777777" w:rsidR="005C4CA6" w:rsidRPr="001F1522" w:rsidRDefault="005C4CA6" w:rsidP="00C41E86">
            <w:pPr>
              <w:pStyle w:val="72TabletextTablesTableFigureBoxstyles"/>
            </w:pPr>
            <w:r w:rsidRPr="001F1522">
              <w:t>13/624 (2.1)</w:t>
            </w:r>
          </w:p>
        </w:tc>
        <w:tc>
          <w:tcPr>
            <w:tcW w:w="2125" w:type="dxa"/>
            <w:shd w:val="clear" w:color="auto" w:fill="auto"/>
          </w:tcPr>
          <w:p w14:paraId="18F2D6BA" w14:textId="77777777" w:rsidR="005C4CA6" w:rsidRPr="001F1522" w:rsidRDefault="005C4CA6" w:rsidP="00C41E86">
            <w:pPr>
              <w:pStyle w:val="72TabletextTablesTableFigureBoxstyles"/>
            </w:pPr>
            <w:r w:rsidRPr="001F1522">
              <w:t>3/591 (0.5)</w:t>
            </w:r>
          </w:p>
        </w:tc>
      </w:tr>
      <w:tr w:rsidR="005C4CA6" w:rsidRPr="001F1522" w14:paraId="78C480DD" w14:textId="77777777" w:rsidTr="00C41E86">
        <w:tc>
          <w:tcPr>
            <w:tcW w:w="4045" w:type="dxa"/>
            <w:shd w:val="clear" w:color="auto" w:fill="auto"/>
          </w:tcPr>
          <w:p w14:paraId="0954135E" w14:textId="77777777" w:rsidR="005C4CA6" w:rsidRPr="001F1522" w:rsidRDefault="005C4CA6" w:rsidP="00C41E86">
            <w:pPr>
              <w:pStyle w:val="72TabletextTablesTableFigureBoxstyles"/>
            </w:pPr>
            <w:r w:rsidRPr="001F1522">
              <w:tab/>
              <w:t>Valvular Heart Disease</w:t>
            </w:r>
          </w:p>
        </w:tc>
        <w:tc>
          <w:tcPr>
            <w:tcW w:w="1070" w:type="dxa"/>
            <w:shd w:val="clear" w:color="auto" w:fill="auto"/>
          </w:tcPr>
          <w:p w14:paraId="7977BD49" w14:textId="77777777" w:rsidR="005C4CA6" w:rsidRPr="001F1522" w:rsidRDefault="005C4CA6" w:rsidP="00C41E86">
            <w:pPr>
              <w:pStyle w:val="72TabletextTablesTableFigureBoxstyles"/>
            </w:pPr>
            <w:r w:rsidRPr="001F1522">
              <w:t>4</w:t>
            </w:r>
          </w:p>
        </w:tc>
        <w:tc>
          <w:tcPr>
            <w:tcW w:w="2125" w:type="dxa"/>
            <w:shd w:val="clear" w:color="auto" w:fill="auto"/>
          </w:tcPr>
          <w:p w14:paraId="01A585F2" w14:textId="77777777" w:rsidR="005C4CA6" w:rsidRPr="001F1522" w:rsidRDefault="005C4CA6" w:rsidP="00C41E86">
            <w:pPr>
              <w:pStyle w:val="72TabletextTablesTableFigureBoxstyles"/>
            </w:pPr>
            <w:r w:rsidRPr="001F1522">
              <w:t>2/586 (0.3)</w:t>
            </w:r>
          </w:p>
        </w:tc>
        <w:tc>
          <w:tcPr>
            <w:tcW w:w="2125" w:type="dxa"/>
            <w:shd w:val="clear" w:color="auto" w:fill="auto"/>
          </w:tcPr>
          <w:p w14:paraId="46104219" w14:textId="77777777" w:rsidR="005C4CA6" w:rsidRPr="001F1522" w:rsidRDefault="005C4CA6" w:rsidP="00C41E86">
            <w:pPr>
              <w:pStyle w:val="72TabletextTablesTableFigureBoxstyles"/>
            </w:pPr>
            <w:r w:rsidRPr="001F1522">
              <w:t>9/55 (16.4)</w:t>
            </w:r>
          </w:p>
        </w:tc>
      </w:tr>
      <w:tr w:rsidR="005C4CA6" w:rsidRPr="001F1522" w14:paraId="2419A4E7" w14:textId="77777777" w:rsidTr="00C41E86">
        <w:tc>
          <w:tcPr>
            <w:tcW w:w="4045" w:type="dxa"/>
            <w:shd w:val="clear" w:color="auto" w:fill="auto"/>
          </w:tcPr>
          <w:p w14:paraId="2590840A" w14:textId="77777777" w:rsidR="005C4CA6" w:rsidRPr="001F1522" w:rsidRDefault="005C4CA6" w:rsidP="00C41E86">
            <w:pPr>
              <w:pStyle w:val="72TabletextTablesTableFigureBoxstyles"/>
            </w:pPr>
            <w:r w:rsidRPr="001F1522">
              <w:tab/>
              <w:t>Stable Angina</w:t>
            </w:r>
          </w:p>
        </w:tc>
        <w:tc>
          <w:tcPr>
            <w:tcW w:w="1070" w:type="dxa"/>
            <w:shd w:val="clear" w:color="auto" w:fill="auto"/>
          </w:tcPr>
          <w:p w14:paraId="342640E3" w14:textId="77777777" w:rsidR="005C4CA6" w:rsidRPr="001F1522" w:rsidRDefault="005C4CA6" w:rsidP="00C41E86">
            <w:pPr>
              <w:pStyle w:val="72TabletextTablesTableFigureBoxstyles"/>
            </w:pPr>
            <w:r w:rsidRPr="001F1522">
              <w:t>3</w:t>
            </w:r>
          </w:p>
        </w:tc>
        <w:tc>
          <w:tcPr>
            <w:tcW w:w="2125" w:type="dxa"/>
            <w:shd w:val="clear" w:color="auto" w:fill="auto"/>
          </w:tcPr>
          <w:p w14:paraId="3A94025B" w14:textId="77777777" w:rsidR="005C4CA6" w:rsidRPr="001F1522" w:rsidRDefault="005C4CA6" w:rsidP="00C41E86">
            <w:pPr>
              <w:pStyle w:val="72TabletextTablesTableFigureBoxstyles"/>
            </w:pPr>
            <w:r w:rsidRPr="001F1522">
              <w:t>4/530 (0.8)</w:t>
            </w:r>
          </w:p>
        </w:tc>
        <w:tc>
          <w:tcPr>
            <w:tcW w:w="2125" w:type="dxa"/>
            <w:shd w:val="clear" w:color="auto" w:fill="auto"/>
          </w:tcPr>
          <w:p w14:paraId="5B2B383F" w14:textId="77777777" w:rsidR="005C4CA6" w:rsidRPr="001F1522" w:rsidRDefault="005C4CA6" w:rsidP="00C41E86">
            <w:pPr>
              <w:pStyle w:val="72TabletextTablesTableFigureBoxstyles"/>
            </w:pPr>
            <w:r w:rsidRPr="001F1522">
              <w:t>8/533 (1.5)</w:t>
            </w:r>
          </w:p>
        </w:tc>
      </w:tr>
      <w:tr w:rsidR="005C4CA6" w:rsidRPr="001F1522" w14:paraId="2499C77D" w14:textId="77777777" w:rsidTr="00C41E86">
        <w:tc>
          <w:tcPr>
            <w:tcW w:w="4045" w:type="dxa"/>
            <w:shd w:val="clear" w:color="auto" w:fill="auto"/>
          </w:tcPr>
          <w:p w14:paraId="06D7E77F" w14:textId="77777777" w:rsidR="005C4CA6" w:rsidRPr="001F1522" w:rsidRDefault="005C4CA6" w:rsidP="00C41E86">
            <w:pPr>
              <w:pStyle w:val="72TabletextTablesTableFigureBoxstyles"/>
            </w:pPr>
            <w:r w:rsidRPr="001F1522">
              <w:tab/>
              <w:t>Aortic Aneurysm</w:t>
            </w:r>
          </w:p>
        </w:tc>
        <w:tc>
          <w:tcPr>
            <w:tcW w:w="1070" w:type="dxa"/>
            <w:shd w:val="clear" w:color="auto" w:fill="auto"/>
          </w:tcPr>
          <w:p w14:paraId="23D8A1BF" w14:textId="77777777" w:rsidR="005C4CA6" w:rsidRPr="001F1522" w:rsidRDefault="005C4CA6" w:rsidP="00C41E86">
            <w:pPr>
              <w:pStyle w:val="72TabletextTablesTableFigureBoxstyles"/>
            </w:pPr>
            <w:r w:rsidRPr="001F1522">
              <w:t>2</w:t>
            </w:r>
          </w:p>
        </w:tc>
        <w:tc>
          <w:tcPr>
            <w:tcW w:w="2125" w:type="dxa"/>
            <w:shd w:val="clear" w:color="auto" w:fill="auto"/>
          </w:tcPr>
          <w:p w14:paraId="48C1CF1D" w14:textId="77777777" w:rsidR="005C4CA6" w:rsidRPr="001F1522" w:rsidRDefault="005C4CA6" w:rsidP="00C41E86">
            <w:pPr>
              <w:pStyle w:val="72TabletextTablesTableFigureBoxstyles"/>
            </w:pPr>
            <w:r w:rsidRPr="001F1522">
              <w:t>2/379 (0.5)</w:t>
            </w:r>
          </w:p>
        </w:tc>
        <w:tc>
          <w:tcPr>
            <w:tcW w:w="2125" w:type="dxa"/>
            <w:shd w:val="clear" w:color="auto" w:fill="auto"/>
          </w:tcPr>
          <w:p w14:paraId="4E336440" w14:textId="77777777" w:rsidR="005C4CA6" w:rsidRPr="001F1522" w:rsidRDefault="005C4CA6" w:rsidP="00C41E86">
            <w:pPr>
              <w:pStyle w:val="72TabletextTablesTableFigureBoxstyles"/>
            </w:pPr>
            <w:r w:rsidRPr="001F1522">
              <w:t>5/376 (1.3)</w:t>
            </w:r>
          </w:p>
        </w:tc>
      </w:tr>
      <w:tr w:rsidR="005C4CA6" w:rsidRPr="001F1522" w14:paraId="05DEAC4F" w14:textId="77777777" w:rsidTr="00C41E86">
        <w:tc>
          <w:tcPr>
            <w:tcW w:w="4045" w:type="dxa"/>
            <w:shd w:val="clear" w:color="auto" w:fill="auto"/>
          </w:tcPr>
          <w:p w14:paraId="3A86D0E4" w14:textId="77777777" w:rsidR="005C4CA6" w:rsidRPr="001F1522" w:rsidRDefault="005C4CA6" w:rsidP="00C41E86">
            <w:pPr>
              <w:pStyle w:val="72TabletextTablesTableFigureBoxstyles"/>
            </w:pPr>
            <w:r w:rsidRPr="001F1522">
              <w:tab/>
              <w:t>Unstable Angina</w:t>
            </w:r>
          </w:p>
        </w:tc>
        <w:tc>
          <w:tcPr>
            <w:tcW w:w="1070" w:type="dxa"/>
            <w:shd w:val="clear" w:color="auto" w:fill="auto"/>
          </w:tcPr>
          <w:p w14:paraId="6108836F" w14:textId="77777777" w:rsidR="005C4CA6" w:rsidRPr="001F1522" w:rsidRDefault="005C4CA6" w:rsidP="00C41E86">
            <w:pPr>
              <w:pStyle w:val="72TabletextTablesTableFigureBoxstyles"/>
            </w:pPr>
            <w:r w:rsidRPr="001F1522">
              <w:t>2</w:t>
            </w:r>
          </w:p>
        </w:tc>
        <w:tc>
          <w:tcPr>
            <w:tcW w:w="2125" w:type="dxa"/>
            <w:shd w:val="clear" w:color="auto" w:fill="auto"/>
          </w:tcPr>
          <w:p w14:paraId="1EA7138A" w14:textId="77777777" w:rsidR="005C4CA6" w:rsidRPr="001F1522" w:rsidRDefault="005C4CA6" w:rsidP="00C41E86">
            <w:pPr>
              <w:pStyle w:val="72TabletextTablesTableFigureBoxstyles"/>
            </w:pPr>
            <w:r w:rsidRPr="001F1522">
              <w:t>0/513 (0)</w:t>
            </w:r>
          </w:p>
        </w:tc>
        <w:tc>
          <w:tcPr>
            <w:tcW w:w="2125" w:type="dxa"/>
            <w:shd w:val="clear" w:color="auto" w:fill="auto"/>
          </w:tcPr>
          <w:p w14:paraId="0AA56349" w14:textId="77777777" w:rsidR="005C4CA6" w:rsidRPr="001F1522" w:rsidRDefault="005C4CA6" w:rsidP="00C41E86">
            <w:pPr>
              <w:pStyle w:val="72TabletextTablesTableFigureBoxstyles"/>
            </w:pPr>
            <w:r w:rsidRPr="001F1522">
              <w:t>1/508 (0.2)</w:t>
            </w:r>
          </w:p>
        </w:tc>
      </w:tr>
      <w:tr w:rsidR="005C4CA6" w:rsidRPr="001F1522" w14:paraId="32DFF657" w14:textId="77777777" w:rsidTr="00C41E86">
        <w:tc>
          <w:tcPr>
            <w:tcW w:w="4045" w:type="dxa"/>
            <w:shd w:val="clear" w:color="auto" w:fill="auto"/>
          </w:tcPr>
          <w:p w14:paraId="4A84FC6F" w14:textId="77777777" w:rsidR="005C4CA6" w:rsidRPr="001F1522" w:rsidRDefault="005C4CA6" w:rsidP="00C41E86">
            <w:pPr>
              <w:pStyle w:val="72TabletextTablesTableFigureBoxstyles"/>
            </w:pPr>
            <w:r w:rsidRPr="001F1522">
              <w:tab/>
              <w:t>Cardiac Arrest</w:t>
            </w:r>
          </w:p>
        </w:tc>
        <w:tc>
          <w:tcPr>
            <w:tcW w:w="1070" w:type="dxa"/>
            <w:shd w:val="clear" w:color="auto" w:fill="auto"/>
          </w:tcPr>
          <w:p w14:paraId="6AD50ED4" w14:textId="77777777" w:rsidR="005C4CA6" w:rsidRPr="001F1522" w:rsidRDefault="005C4CA6" w:rsidP="00C41E86">
            <w:pPr>
              <w:pStyle w:val="72TabletextTablesTableFigureBoxstyles"/>
            </w:pPr>
            <w:r w:rsidRPr="001F1522">
              <w:t>1</w:t>
            </w:r>
          </w:p>
        </w:tc>
        <w:tc>
          <w:tcPr>
            <w:tcW w:w="2125" w:type="dxa"/>
            <w:shd w:val="clear" w:color="auto" w:fill="auto"/>
          </w:tcPr>
          <w:p w14:paraId="0AA6D96C" w14:textId="77777777" w:rsidR="005C4CA6" w:rsidRPr="001F1522" w:rsidRDefault="005C4CA6" w:rsidP="00C41E86">
            <w:pPr>
              <w:pStyle w:val="72TabletextTablesTableFigureBoxstyles"/>
            </w:pPr>
            <w:r w:rsidRPr="001F1522">
              <w:t>0 (0)</w:t>
            </w:r>
          </w:p>
        </w:tc>
        <w:tc>
          <w:tcPr>
            <w:tcW w:w="2125" w:type="dxa"/>
            <w:shd w:val="clear" w:color="auto" w:fill="auto"/>
          </w:tcPr>
          <w:p w14:paraId="3DEFC832" w14:textId="77777777" w:rsidR="005C4CA6" w:rsidRPr="001F1522" w:rsidRDefault="005C4CA6" w:rsidP="00C41E86">
            <w:pPr>
              <w:pStyle w:val="72TabletextTablesTableFigureBoxstyles"/>
            </w:pPr>
            <w:r w:rsidRPr="001F1522">
              <w:t>1/110 (0.9)</w:t>
            </w:r>
          </w:p>
        </w:tc>
      </w:tr>
      <w:tr w:rsidR="005C4CA6" w:rsidRPr="001F1522" w14:paraId="3CE2FB00" w14:textId="77777777" w:rsidTr="00C41E86">
        <w:tc>
          <w:tcPr>
            <w:tcW w:w="4045" w:type="dxa"/>
            <w:shd w:val="clear" w:color="auto" w:fill="auto"/>
          </w:tcPr>
          <w:p w14:paraId="54FA28B8" w14:textId="77777777" w:rsidR="005C4CA6" w:rsidRPr="001F1522" w:rsidRDefault="005C4CA6" w:rsidP="00C41E86">
            <w:pPr>
              <w:pStyle w:val="72TabletextTablesTableFigureBoxstyles"/>
            </w:pPr>
            <w:r w:rsidRPr="001F1522">
              <w:t>Cerebrovascular reported medical history</w:t>
            </w:r>
          </w:p>
        </w:tc>
        <w:tc>
          <w:tcPr>
            <w:tcW w:w="1070" w:type="dxa"/>
            <w:shd w:val="clear" w:color="auto" w:fill="auto"/>
          </w:tcPr>
          <w:p w14:paraId="1BF8EEC4" w14:textId="77777777" w:rsidR="005C4CA6" w:rsidRPr="001F1522" w:rsidRDefault="005C4CA6" w:rsidP="00C41E86">
            <w:pPr>
              <w:pStyle w:val="72TabletextTablesTableFigureBoxstyles"/>
            </w:pPr>
            <w:r w:rsidRPr="001F1522">
              <w:t>8</w:t>
            </w:r>
          </w:p>
        </w:tc>
        <w:tc>
          <w:tcPr>
            <w:tcW w:w="2125" w:type="dxa"/>
            <w:shd w:val="clear" w:color="auto" w:fill="auto"/>
          </w:tcPr>
          <w:p w14:paraId="37EC9977" w14:textId="77777777" w:rsidR="005C4CA6" w:rsidRPr="001F1522" w:rsidRDefault="005C4CA6" w:rsidP="00C41E86">
            <w:pPr>
              <w:pStyle w:val="72TabletextTablesTableFigureBoxstyles"/>
            </w:pPr>
            <w:r w:rsidRPr="001F1522">
              <w:t>37/1139 (3.2)</w:t>
            </w:r>
          </w:p>
        </w:tc>
        <w:tc>
          <w:tcPr>
            <w:tcW w:w="2125" w:type="dxa"/>
            <w:shd w:val="clear" w:color="auto" w:fill="auto"/>
          </w:tcPr>
          <w:p w14:paraId="0AC82FEB" w14:textId="77777777" w:rsidR="005C4CA6" w:rsidRPr="001F1522" w:rsidRDefault="005C4CA6" w:rsidP="00C41E86">
            <w:pPr>
              <w:pStyle w:val="72TabletextTablesTableFigureBoxstyles"/>
            </w:pPr>
            <w:r w:rsidRPr="001F1522">
              <w:t>58/1085 (5.4)</w:t>
            </w:r>
          </w:p>
        </w:tc>
      </w:tr>
      <w:tr w:rsidR="005C4CA6" w:rsidRPr="001F1522" w14:paraId="51422432" w14:textId="77777777" w:rsidTr="00C41E86">
        <w:tc>
          <w:tcPr>
            <w:tcW w:w="4045" w:type="dxa"/>
            <w:shd w:val="clear" w:color="auto" w:fill="auto"/>
          </w:tcPr>
          <w:p w14:paraId="6AC4046A" w14:textId="77777777" w:rsidR="005C4CA6" w:rsidRPr="001F1522" w:rsidRDefault="005C4CA6" w:rsidP="00C41E86">
            <w:pPr>
              <w:pStyle w:val="72TabletextTablesTableFigureBoxstyles"/>
              <w:rPr>
                <w:vertAlign w:val="superscript"/>
              </w:rPr>
            </w:pPr>
            <w:r w:rsidRPr="001F1522">
              <w:t>Diabetes</w:t>
            </w:r>
            <w:r w:rsidRPr="001F1522">
              <w:rPr>
                <w:vertAlign w:val="superscript"/>
              </w:rPr>
              <w:t>1</w:t>
            </w:r>
          </w:p>
        </w:tc>
        <w:tc>
          <w:tcPr>
            <w:tcW w:w="1070" w:type="dxa"/>
            <w:shd w:val="clear" w:color="auto" w:fill="auto"/>
          </w:tcPr>
          <w:p w14:paraId="7CEA5967" w14:textId="77777777" w:rsidR="005C4CA6" w:rsidRPr="001F1522" w:rsidRDefault="005C4CA6" w:rsidP="00C41E86">
            <w:pPr>
              <w:pStyle w:val="72TabletextTablesTableFigureBoxstyles"/>
            </w:pPr>
            <w:r w:rsidRPr="001F1522">
              <w:t>12</w:t>
            </w:r>
          </w:p>
        </w:tc>
        <w:tc>
          <w:tcPr>
            <w:tcW w:w="2125" w:type="dxa"/>
            <w:shd w:val="clear" w:color="auto" w:fill="auto"/>
          </w:tcPr>
          <w:p w14:paraId="4574D122" w14:textId="77777777" w:rsidR="005C4CA6" w:rsidRPr="001F1522" w:rsidRDefault="005C4CA6" w:rsidP="00C41E86">
            <w:pPr>
              <w:pStyle w:val="72TabletextTablesTableFigureBoxstyles"/>
            </w:pPr>
            <w:r w:rsidRPr="001F1522">
              <w:t>432/1574 (27.5)</w:t>
            </w:r>
          </w:p>
        </w:tc>
        <w:tc>
          <w:tcPr>
            <w:tcW w:w="2125" w:type="dxa"/>
            <w:shd w:val="clear" w:color="auto" w:fill="auto"/>
          </w:tcPr>
          <w:p w14:paraId="2D87E3FD" w14:textId="77777777" w:rsidR="005C4CA6" w:rsidRPr="001F1522" w:rsidRDefault="005C4CA6" w:rsidP="00C41E86">
            <w:pPr>
              <w:pStyle w:val="72TabletextTablesTableFigureBoxstyles"/>
            </w:pPr>
            <w:r w:rsidRPr="001F1522">
              <w:t>402/1492 (26.9)</w:t>
            </w:r>
          </w:p>
        </w:tc>
      </w:tr>
      <w:tr w:rsidR="005C4CA6" w:rsidRPr="001F1522" w14:paraId="49178DC9" w14:textId="77777777" w:rsidTr="00C41E86">
        <w:tc>
          <w:tcPr>
            <w:tcW w:w="4045" w:type="dxa"/>
            <w:shd w:val="clear" w:color="auto" w:fill="auto"/>
          </w:tcPr>
          <w:p w14:paraId="71737059" w14:textId="77777777" w:rsidR="005C4CA6" w:rsidRPr="001F1522" w:rsidRDefault="005C4CA6" w:rsidP="00C41E86">
            <w:pPr>
              <w:pStyle w:val="72TabletextTablesTableFigureBoxstyles"/>
            </w:pPr>
            <w:r w:rsidRPr="001F1522">
              <w:t>Prostate Cancer</w:t>
            </w:r>
          </w:p>
        </w:tc>
        <w:tc>
          <w:tcPr>
            <w:tcW w:w="1070" w:type="dxa"/>
            <w:shd w:val="clear" w:color="auto" w:fill="auto"/>
          </w:tcPr>
          <w:p w14:paraId="74A9EC88" w14:textId="77777777" w:rsidR="005C4CA6" w:rsidRPr="001F1522" w:rsidRDefault="005C4CA6" w:rsidP="00C41E86">
            <w:pPr>
              <w:pStyle w:val="72TabletextTablesTableFigureBoxstyles"/>
            </w:pPr>
            <w:r w:rsidRPr="001F1522">
              <w:t>17</w:t>
            </w:r>
          </w:p>
        </w:tc>
        <w:tc>
          <w:tcPr>
            <w:tcW w:w="2125" w:type="dxa"/>
            <w:shd w:val="clear" w:color="auto" w:fill="auto"/>
          </w:tcPr>
          <w:p w14:paraId="35E41452" w14:textId="77777777" w:rsidR="005C4CA6" w:rsidRPr="001F1522" w:rsidRDefault="005C4CA6" w:rsidP="00C41E86">
            <w:pPr>
              <w:pStyle w:val="72TabletextTablesTableFigureBoxstyles"/>
            </w:pPr>
            <w:r w:rsidRPr="001F1522">
              <w:t>0/1750 (0)</w:t>
            </w:r>
          </w:p>
        </w:tc>
        <w:tc>
          <w:tcPr>
            <w:tcW w:w="2125" w:type="dxa"/>
            <w:shd w:val="clear" w:color="auto" w:fill="auto"/>
          </w:tcPr>
          <w:p w14:paraId="09EC4B75" w14:textId="77777777" w:rsidR="005C4CA6" w:rsidRPr="001F1522" w:rsidRDefault="005C4CA6" w:rsidP="00C41E86">
            <w:pPr>
              <w:pStyle w:val="72TabletextTablesTableFigureBoxstyles"/>
            </w:pPr>
            <w:r w:rsidRPr="001F1522">
              <w:t>0/1681 (0)</w:t>
            </w:r>
          </w:p>
        </w:tc>
      </w:tr>
      <w:tr w:rsidR="005C4CA6" w:rsidRPr="001F1522" w14:paraId="1446BD0C" w14:textId="77777777" w:rsidTr="00C41E86">
        <w:tc>
          <w:tcPr>
            <w:tcW w:w="4045" w:type="dxa"/>
            <w:shd w:val="clear" w:color="auto" w:fill="auto"/>
          </w:tcPr>
          <w:p w14:paraId="27A74065" w14:textId="77777777" w:rsidR="005C4CA6" w:rsidRPr="001F1522" w:rsidRDefault="005C4CA6" w:rsidP="00C41E86">
            <w:pPr>
              <w:pStyle w:val="72TabletextTablesTableFigureBoxstyles"/>
            </w:pPr>
            <w:r w:rsidRPr="001F1522">
              <w:rPr>
                <w:b/>
                <w:bCs/>
              </w:rPr>
              <w:t>Quality of life</w:t>
            </w:r>
          </w:p>
        </w:tc>
        <w:tc>
          <w:tcPr>
            <w:tcW w:w="1070" w:type="dxa"/>
            <w:shd w:val="clear" w:color="auto" w:fill="auto"/>
          </w:tcPr>
          <w:p w14:paraId="565E3D81" w14:textId="77777777" w:rsidR="005C4CA6" w:rsidRPr="001F1522" w:rsidRDefault="005C4CA6" w:rsidP="00C41E86">
            <w:pPr>
              <w:pStyle w:val="72TabletextTablesTableFigureBoxstyles"/>
            </w:pPr>
          </w:p>
        </w:tc>
        <w:tc>
          <w:tcPr>
            <w:tcW w:w="2125" w:type="dxa"/>
            <w:shd w:val="clear" w:color="auto" w:fill="auto"/>
          </w:tcPr>
          <w:p w14:paraId="786A5D65" w14:textId="77777777" w:rsidR="005C4CA6" w:rsidRPr="001F1522" w:rsidRDefault="005C4CA6" w:rsidP="00C41E86">
            <w:pPr>
              <w:pStyle w:val="72TabletextTablesTableFigureBoxstyles"/>
            </w:pPr>
          </w:p>
        </w:tc>
        <w:tc>
          <w:tcPr>
            <w:tcW w:w="2125" w:type="dxa"/>
            <w:shd w:val="clear" w:color="auto" w:fill="auto"/>
          </w:tcPr>
          <w:p w14:paraId="238DDC3C" w14:textId="77777777" w:rsidR="005C4CA6" w:rsidRPr="001F1522" w:rsidRDefault="005C4CA6" w:rsidP="00C41E86">
            <w:pPr>
              <w:pStyle w:val="72TabletextTablesTableFigureBoxstyles"/>
            </w:pPr>
          </w:p>
        </w:tc>
      </w:tr>
      <w:tr w:rsidR="005C4CA6" w:rsidRPr="001F1522" w14:paraId="01743109" w14:textId="77777777" w:rsidTr="00C41E86">
        <w:tc>
          <w:tcPr>
            <w:tcW w:w="4045" w:type="dxa"/>
            <w:shd w:val="clear" w:color="auto" w:fill="auto"/>
          </w:tcPr>
          <w:p w14:paraId="78CF2144" w14:textId="77777777" w:rsidR="005C4CA6" w:rsidRPr="001F1522" w:rsidRDefault="005C4CA6" w:rsidP="00C41E86">
            <w:pPr>
              <w:pStyle w:val="72TabletextTablesTableFigureBoxstyles"/>
            </w:pPr>
            <w:r w:rsidRPr="001F1522">
              <w:t>SF-36/SF-12</w:t>
            </w:r>
          </w:p>
        </w:tc>
        <w:tc>
          <w:tcPr>
            <w:tcW w:w="1070" w:type="dxa"/>
            <w:shd w:val="clear" w:color="auto" w:fill="auto"/>
          </w:tcPr>
          <w:p w14:paraId="3D3C187A" w14:textId="77777777" w:rsidR="005C4CA6" w:rsidRPr="001F1522" w:rsidRDefault="005C4CA6" w:rsidP="00C41E86">
            <w:pPr>
              <w:pStyle w:val="72TabletextTablesTableFigureBoxstyles"/>
            </w:pPr>
            <w:r w:rsidRPr="001F1522">
              <w:t>5</w:t>
            </w:r>
          </w:p>
        </w:tc>
        <w:tc>
          <w:tcPr>
            <w:tcW w:w="2125" w:type="dxa"/>
            <w:shd w:val="clear" w:color="auto" w:fill="auto"/>
          </w:tcPr>
          <w:p w14:paraId="4583D404" w14:textId="77777777" w:rsidR="005C4CA6" w:rsidRPr="001F1522" w:rsidRDefault="005C4CA6" w:rsidP="00C41E86">
            <w:pPr>
              <w:pStyle w:val="72TabletextTablesTableFigureBoxstyles"/>
            </w:pPr>
          </w:p>
        </w:tc>
        <w:tc>
          <w:tcPr>
            <w:tcW w:w="2125" w:type="dxa"/>
            <w:shd w:val="clear" w:color="auto" w:fill="auto"/>
          </w:tcPr>
          <w:p w14:paraId="6D69732B" w14:textId="77777777" w:rsidR="005C4CA6" w:rsidRPr="001F1522" w:rsidRDefault="005C4CA6" w:rsidP="00C41E86">
            <w:pPr>
              <w:pStyle w:val="72TabletextTablesTableFigureBoxstyles"/>
            </w:pPr>
          </w:p>
        </w:tc>
      </w:tr>
      <w:tr w:rsidR="005C4CA6" w:rsidRPr="001F1522" w14:paraId="474A3688" w14:textId="77777777" w:rsidTr="00C41E86">
        <w:tc>
          <w:tcPr>
            <w:tcW w:w="4045" w:type="dxa"/>
            <w:shd w:val="clear" w:color="auto" w:fill="auto"/>
          </w:tcPr>
          <w:p w14:paraId="6189D5D9" w14:textId="77777777" w:rsidR="005C4CA6" w:rsidRPr="001F1522" w:rsidRDefault="005C4CA6" w:rsidP="00C41E86">
            <w:pPr>
              <w:pStyle w:val="72TabletextTablesTableFigureBoxstyles"/>
            </w:pPr>
            <w:r w:rsidRPr="001F1522">
              <w:tab/>
              <w:t xml:space="preserve">Physical Functioning </w:t>
            </w:r>
          </w:p>
        </w:tc>
        <w:tc>
          <w:tcPr>
            <w:tcW w:w="1070" w:type="dxa"/>
            <w:shd w:val="clear" w:color="auto" w:fill="auto"/>
          </w:tcPr>
          <w:p w14:paraId="7FDDCCC8" w14:textId="77777777" w:rsidR="005C4CA6" w:rsidRPr="001F1522" w:rsidRDefault="005C4CA6" w:rsidP="00C41E86">
            <w:pPr>
              <w:pStyle w:val="72TabletextTablesTableFigureBoxstyles"/>
            </w:pPr>
          </w:p>
        </w:tc>
        <w:tc>
          <w:tcPr>
            <w:tcW w:w="2125" w:type="dxa"/>
            <w:shd w:val="clear" w:color="auto" w:fill="auto"/>
          </w:tcPr>
          <w:p w14:paraId="7B060FFC" w14:textId="77777777" w:rsidR="005C4CA6" w:rsidRPr="001F1522" w:rsidRDefault="005C4CA6" w:rsidP="00C41E86">
            <w:pPr>
              <w:pStyle w:val="72TabletextTablesTableFigureBoxstyles"/>
            </w:pPr>
            <w:r w:rsidRPr="001F1522">
              <w:t>50.40 (7.81); 305</w:t>
            </w:r>
          </w:p>
        </w:tc>
        <w:tc>
          <w:tcPr>
            <w:tcW w:w="2125" w:type="dxa"/>
            <w:shd w:val="clear" w:color="auto" w:fill="auto"/>
          </w:tcPr>
          <w:p w14:paraId="32A03627" w14:textId="77777777" w:rsidR="005C4CA6" w:rsidRPr="001F1522" w:rsidRDefault="005C4CA6" w:rsidP="00C41E86">
            <w:pPr>
              <w:pStyle w:val="72TabletextTablesTableFigureBoxstyles"/>
            </w:pPr>
            <w:r w:rsidRPr="001F1522">
              <w:t>50.05 (7.96); 275</w:t>
            </w:r>
          </w:p>
        </w:tc>
      </w:tr>
      <w:tr w:rsidR="005C4CA6" w:rsidRPr="001F1522" w14:paraId="2B74A2BE" w14:textId="77777777" w:rsidTr="00C41E86">
        <w:tc>
          <w:tcPr>
            <w:tcW w:w="4045" w:type="dxa"/>
            <w:shd w:val="clear" w:color="auto" w:fill="auto"/>
          </w:tcPr>
          <w:p w14:paraId="051ADA60" w14:textId="77777777" w:rsidR="005C4CA6" w:rsidRPr="001F1522" w:rsidRDefault="005C4CA6" w:rsidP="00C41E86">
            <w:pPr>
              <w:pStyle w:val="72TabletextTablesTableFigureBoxstyles"/>
            </w:pPr>
            <w:r w:rsidRPr="001F1522">
              <w:tab/>
              <w:t>Role-Physical</w:t>
            </w:r>
          </w:p>
        </w:tc>
        <w:tc>
          <w:tcPr>
            <w:tcW w:w="1070" w:type="dxa"/>
            <w:shd w:val="clear" w:color="auto" w:fill="auto"/>
          </w:tcPr>
          <w:p w14:paraId="7238359E" w14:textId="77777777" w:rsidR="005C4CA6" w:rsidRPr="001F1522" w:rsidRDefault="005C4CA6" w:rsidP="00C41E86">
            <w:pPr>
              <w:pStyle w:val="72TabletextTablesTableFigureBoxstyles"/>
            </w:pPr>
          </w:p>
        </w:tc>
        <w:tc>
          <w:tcPr>
            <w:tcW w:w="2125" w:type="dxa"/>
            <w:shd w:val="clear" w:color="auto" w:fill="auto"/>
          </w:tcPr>
          <w:p w14:paraId="716DD6B2" w14:textId="77777777" w:rsidR="005C4CA6" w:rsidRPr="001F1522" w:rsidRDefault="005C4CA6" w:rsidP="00C41E86">
            <w:pPr>
              <w:pStyle w:val="72TabletextTablesTableFigureBoxstyles"/>
            </w:pPr>
            <w:r w:rsidRPr="001F1522">
              <w:t>46.04 (13.71); 304</w:t>
            </w:r>
          </w:p>
        </w:tc>
        <w:tc>
          <w:tcPr>
            <w:tcW w:w="2125" w:type="dxa"/>
            <w:shd w:val="clear" w:color="auto" w:fill="auto"/>
          </w:tcPr>
          <w:p w14:paraId="1DD264E0" w14:textId="77777777" w:rsidR="005C4CA6" w:rsidRPr="001F1522" w:rsidRDefault="005C4CA6" w:rsidP="00C41E86">
            <w:pPr>
              <w:pStyle w:val="72TabletextTablesTableFigureBoxstyles"/>
            </w:pPr>
            <w:r w:rsidRPr="001F1522">
              <w:t>45.58 (14.21); 274</w:t>
            </w:r>
          </w:p>
        </w:tc>
      </w:tr>
      <w:tr w:rsidR="005C4CA6" w:rsidRPr="001F1522" w14:paraId="4B740E7A" w14:textId="77777777" w:rsidTr="00C41E86">
        <w:tc>
          <w:tcPr>
            <w:tcW w:w="4045" w:type="dxa"/>
            <w:shd w:val="clear" w:color="auto" w:fill="auto"/>
          </w:tcPr>
          <w:p w14:paraId="349423CC" w14:textId="77777777" w:rsidR="005C4CA6" w:rsidRPr="001F1522" w:rsidRDefault="005C4CA6" w:rsidP="00C41E86">
            <w:pPr>
              <w:pStyle w:val="72TabletextTablesTableFigureBoxstyles"/>
            </w:pPr>
            <w:r w:rsidRPr="001F1522">
              <w:tab/>
              <w:t>Bodily Pain</w:t>
            </w:r>
          </w:p>
        </w:tc>
        <w:tc>
          <w:tcPr>
            <w:tcW w:w="1070" w:type="dxa"/>
            <w:shd w:val="clear" w:color="auto" w:fill="auto"/>
          </w:tcPr>
          <w:p w14:paraId="322E1B9B" w14:textId="77777777" w:rsidR="005C4CA6" w:rsidRPr="001F1522" w:rsidRDefault="005C4CA6" w:rsidP="00C41E86">
            <w:pPr>
              <w:pStyle w:val="72TabletextTablesTableFigureBoxstyles"/>
            </w:pPr>
          </w:p>
        </w:tc>
        <w:tc>
          <w:tcPr>
            <w:tcW w:w="2125" w:type="dxa"/>
            <w:shd w:val="clear" w:color="auto" w:fill="auto"/>
          </w:tcPr>
          <w:p w14:paraId="2DE5E2A0" w14:textId="77777777" w:rsidR="005C4CA6" w:rsidRPr="001F1522" w:rsidRDefault="005C4CA6" w:rsidP="00C41E86">
            <w:pPr>
              <w:pStyle w:val="72TabletextTablesTableFigureBoxstyles"/>
            </w:pPr>
            <w:r w:rsidRPr="001F1522">
              <w:t>52.46 (9.12); 299</w:t>
            </w:r>
          </w:p>
        </w:tc>
        <w:tc>
          <w:tcPr>
            <w:tcW w:w="2125" w:type="dxa"/>
            <w:shd w:val="clear" w:color="auto" w:fill="auto"/>
          </w:tcPr>
          <w:p w14:paraId="6733DB61" w14:textId="77777777" w:rsidR="005C4CA6" w:rsidRPr="001F1522" w:rsidRDefault="005C4CA6" w:rsidP="00C41E86">
            <w:pPr>
              <w:pStyle w:val="72TabletextTablesTableFigureBoxstyles"/>
            </w:pPr>
            <w:r w:rsidRPr="001F1522">
              <w:t>51.23 (8.98); 272</w:t>
            </w:r>
          </w:p>
        </w:tc>
      </w:tr>
      <w:tr w:rsidR="005C4CA6" w:rsidRPr="001F1522" w14:paraId="2A79AEEF" w14:textId="77777777" w:rsidTr="00C41E86">
        <w:tc>
          <w:tcPr>
            <w:tcW w:w="4045" w:type="dxa"/>
            <w:shd w:val="clear" w:color="auto" w:fill="auto"/>
          </w:tcPr>
          <w:p w14:paraId="3E5C29EC" w14:textId="77777777" w:rsidR="005C4CA6" w:rsidRPr="001F1522" w:rsidRDefault="005C4CA6" w:rsidP="00C41E86">
            <w:pPr>
              <w:pStyle w:val="72TabletextTablesTableFigureBoxstyles"/>
            </w:pPr>
            <w:r w:rsidRPr="001F1522">
              <w:tab/>
              <w:t>General Health</w:t>
            </w:r>
          </w:p>
        </w:tc>
        <w:tc>
          <w:tcPr>
            <w:tcW w:w="1070" w:type="dxa"/>
            <w:shd w:val="clear" w:color="auto" w:fill="auto"/>
          </w:tcPr>
          <w:p w14:paraId="70C12723" w14:textId="77777777" w:rsidR="005C4CA6" w:rsidRPr="001F1522" w:rsidRDefault="005C4CA6" w:rsidP="00C41E86">
            <w:pPr>
              <w:pStyle w:val="72TabletextTablesTableFigureBoxstyles"/>
            </w:pPr>
          </w:p>
        </w:tc>
        <w:tc>
          <w:tcPr>
            <w:tcW w:w="2125" w:type="dxa"/>
            <w:shd w:val="clear" w:color="auto" w:fill="auto"/>
          </w:tcPr>
          <w:p w14:paraId="3D0752D7" w14:textId="77777777" w:rsidR="005C4CA6" w:rsidRPr="001F1522" w:rsidRDefault="005C4CA6" w:rsidP="00C41E86">
            <w:pPr>
              <w:pStyle w:val="72TabletextTablesTableFigureBoxstyles"/>
            </w:pPr>
            <w:r w:rsidRPr="001F1522">
              <w:t>49.65 (9.85); 305</w:t>
            </w:r>
          </w:p>
        </w:tc>
        <w:tc>
          <w:tcPr>
            <w:tcW w:w="2125" w:type="dxa"/>
            <w:shd w:val="clear" w:color="auto" w:fill="auto"/>
          </w:tcPr>
          <w:p w14:paraId="5D01D5F3" w14:textId="77777777" w:rsidR="005C4CA6" w:rsidRPr="001F1522" w:rsidRDefault="005C4CA6" w:rsidP="00C41E86">
            <w:pPr>
              <w:pStyle w:val="72TabletextTablesTableFigureBoxstyles"/>
            </w:pPr>
            <w:r w:rsidRPr="001F1522">
              <w:t>49.26 (8.96); 273</w:t>
            </w:r>
          </w:p>
        </w:tc>
      </w:tr>
      <w:tr w:rsidR="005C4CA6" w:rsidRPr="001F1522" w14:paraId="69F41685" w14:textId="77777777" w:rsidTr="00C41E86">
        <w:tc>
          <w:tcPr>
            <w:tcW w:w="4045" w:type="dxa"/>
            <w:shd w:val="clear" w:color="auto" w:fill="auto"/>
          </w:tcPr>
          <w:p w14:paraId="1938D0A2" w14:textId="77777777" w:rsidR="005C4CA6" w:rsidRPr="001F1522" w:rsidRDefault="005C4CA6" w:rsidP="00C41E86">
            <w:pPr>
              <w:pStyle w:val="72TabletextTablesTableFigureBoxstyles"/>
            </w:pPr>
            <w:r w:rsidRPr="001F1522">
              <w:tab/>
              <w:t>Vitality</w:t>
            </w:r>
          </w:p>
        </w:tc>
        <w:tc>
          <w:tcPr>
            <w:tcW w:w="1070" w:type="dxa"/>
            <w:shd w:val="clear" w:color="auto" w:fill="auto"/>
          </w:tcPr>
          <w:p w14:paraId="33A8871B" w14:textId="77777777" w:rsidR="005C4CA6" w:rsidRPr="001F1522" w:rsidRDefault="005C4CA6" w:rsidP="00C41E86">
            <w:pPr>
              <w:pStyle w:val="72TabletextTablesTableFigureBoxstyles"/>
            </w:pPr>
          </w:p>
        </w:tc>
        <w:tc>
          <w:tcPr>
            <w:tcW w:w="2125" w:type="dxa"/>
            <w:shd w:val="clear" w:color="auto" w:fill="auto"/>
          </w:tcPr>
          <w:p w14:paraId="6353EFBF" w14:textId="77777777" w:rsidR="005C4CA6" w:rsidRPr="001F1522" w:rsidRDefault="005C4CA6" w:rsidP="00C41E86">
            <w:pPr>
              <w:pStyle w:val="72TabletextTablesTableFigureBoxstyles"/>
            </w:pPr>
            <w:r w:rsidRPr="001F1522">
              <w:t>54.80 (9.58); 305</w:t>
            </w:r>
          </w:p>
        </w:tc>
        <w:tc>
          <w:tcPr>
            <w:tcW w:w="2125" w:type="dxa"/>
            <w:shd w:val="clear" w:color="auto" w:fill="auto"/>
          </w:tcPr>
          <w:p w14:paraId="26216388" w14:textId="77777777" w:rsidR="005C4CA6" w:rsidRPr="001F1522" w:rsidRDefault="005C4CA6" w:rsidP="00C41E86">
            <w:pPr>
              <w:pStyle w:val="72TabletextTablesTableFigureBoxstyles"/>
            </w:pPr>
            <w:r w:rsidRPr="001F1522">
              <w:t>54.34 (9.56); 275</w:t>
            </w:r>
          </w:p>
        </w:tc>
      </w:tr>
      <w:tr w:rsidR="005C4CA6" w:rsidRPr="001F1522" w14:paraId="4B5A09F2" w14:textId="77777777" w:rsidTr="00C41E86">
        <w:tc>
          <w:tcPr>
            <w:tcW w:w="4045" w:type="dxa"/>
            <w:shd w:val="clear" w:color="auto" w:fill="auto"/>
          </w:tcPr>
          <w:p w14:paraId="5410DC69" w14:textId="77777777" w:rsidR="005C4CA6" w:rsidRPr="001F1522" w:rsidRDefault="005C4CA6" w:rsidP="00C41E86">
            <w:pPr>
              <w:pStyle w:val="72TabletextTablesTableFigureBoxstyles"/>
            </w:pPr>
            <w:r w:rsidRPr="001F1522">
              <w:tab/>
              <w:t>Social Functioning</w:t>
            </w:r>
          </w:p>
        </w:tc>
        <w:tc>
          <w:tcPr>
            <w:tcW w:w="1070" w:type="dxa"/>
            <w:shd w:val="clear" w:color="auto" w:fill="auto"/>
          </w:tcPr>
          <w:p w14:paraId="25E477CC" w14:textId="77777777" w:rsidR="005C4CA6" w:rsidRPr="001F1522" w:rsidRDefault="005C4CA6" w:rsidP="00C41E86">
            <w:pPr>
              <w:pStyle w:val="72TabletextTablesTableFigureBoxstyles"/>
            </w:pPr>
          </w:p>
        </w:tc>
        <w:tc>
          <w:tcPr>
            <w:tcW w:w="2125" w:type="dxa"/>
            <w:shd w:val="clear" w:color="auto" w:fill="auto"/>
          </w:tcPr>
          <w:p w14:paraId="48D483CF" w14:textId="77777777" w:rsidR="005C4CA6" w:rsidRPr="001F1522" w:rsidRDefault="005C4CA6" w:rsidP="00C41E86">
            <w:pPr>
              <w:pStyle w:val="72TabletextTablesTableFigureBoxstyles"/>
            </w:pPr>
            <w:r w:rsidRPr="001F1522">
              <w:t>51.18 (8.38); 305</w:t>
            </w:r>
          </w:p>
        </w:tc>
        <w:tc>
          <w:tcPr>
            <w:tcW w:w="2125" w:type="dxa"/>
            <w:shd w:val="clear" w:color="auto" w:fill="auto"/>
          </w:tcPr>
          <w:p w14:paraId="1BD1669B" w14:textId="77777777" w:rsidR="005C4CA6" w:rsidRPr="001F1522" w:rsidRDefault="005C4CA6" w:rsidP="00C41E86">
            <w:pPr>
              <w:pStyle w:val="72TabletextTablesTableFigureBoxstyles"/>
            </w:pPr>
            <w:r w:rsidRPr="001F1522">
              <w:t>51.06 (8.48); 274</w:t>
            </w:r>
          </w:p>
        </w:tc>
      </w:tr>
      <w:tr w:rsidR="005C4CA6" w:rsidRPr="001F1522" w14:paraId="53AF0F67" w14:textId="77777777" w:rsidTr="00C41E86">
        <w:tc>
          <w:tcPr>
            <w:tcW w:w="4045" w:type="dxa"/>
            <w:shd w:val="clear" w:color="auto" w:fill="auto"/>
          </w:tcPr>
          <w:p w14:paraId="583C673F" w14:textId="77777777" w:rsidR="005C4CA6" w:rsidRPr="001F1522" w:rsidRDefault="005C4CA6" w:rsidP="00C41E86">
            <w:pPr>
              <w:pStyle w:val="72TabletextTablesTableFigureBoxstyles"/>
            </w:pPr>
            <w:r w:rsidRPr="001F1522">
              <w:lastRenderedPageBreak/>
              <w:tab/>
              <w:t>Role Emotional</w:t>
            </w:r>
          </w:p>
        </w:tc>
        <w:tc>
          <w:tcPr>
            <w:tcW w:w="1070" w:type="dxa"/>
            <w:shd w:val="clear" w:color="auto" w:fill="auto"/>
          </w:tcPr>
          <w:p w14:paraId="2051D007" w14:textId="77777777" w:rsidR="005C4CA6" w:rsidRPr="001F1522" w:rsidRDefault="005C4CA6" w:rsidP="00C41E86">
            <w:pPr>
              <w:pStyle w:val="72TabletextTablesTableFigureBoxstyles"/>
            </w:pPr>
          </w:p>
        </w:tc>
        <w:tc>
          <w:tcPr>
            <w:tcW w:w="2125" w:type="dxa"/>
            <w:shd w:val="clear" w:color="auto" w:fill="auto"/>
          </w:tcPr>
          <w:p w14:paraId="7DA664D8" w14:textId="77777777" w:rsidR="005C4CA6" w:rsidRPr="001F1522" w:rsidRDefault="005C4CA6" w:rsidP="00C41E86">
            <w:pPr>
              <w:pStyle w:val="72TabletextTablesTableFigureBoxstyles"/>
            </w:pPr>
            <w:r w:rsidRPr="001F1522">
              <w:t>44.42 (16.38); 304</w:t>
            </w:r>
          </w:p>
        </w:tc>
        <w:tc>
          <w:tcPr>
            <w:tcW w:w="2125" w:type="dxa"/>
            <w:shd w:val="clear" w:color="auto" w:fill="auto"/>
          </w:tcPr>
          <w:p w14:paraId="7377BD88" w14:textId="77777777" w:rsidR="005C4CA6" w:rsidRPr="001F1522" w:rsidRDefault="005C4CA6" w:rsidP="00C41E86">
            <w:pPr>
              <w:pStyle w:val="72TabletextTablesTableFigureBoxstyles"/>
            </w:pPr>
            <w:r w:rsidRPr="001F1522">
              <w:t>43.52 (17.15); 275</w:t>
            </w:r>
          </w:p>
        </w:tc>
      </w:tr>
      <w:tr w:rsidR="005C4CA6" w:rsidRPr="001F1522" w14:paraId="30F9BC97" w14:textId="77777777" w:rsidTr="00C41E86">
        <w:tc>
          <w:tcPr>
            <w:tcW w:w="4045" w:type="dxa"/>
            <w:shd w:val="clear" w:color="auto" w:fill="auto"/>
          </w:tcPr>
          <w:p w14:paraId="7DEECC23" w14:textId="77777777" w:rsidR="005C4CA6" w:rsidRPr="001F1522" w:rsidRDefault="005C4CA6" w:rsidP="00C41E86">
            <w:pPr>
              <w:pStyle w:val="72TabletextTablesTableFigureBoxstyles"/>
            </w:pPr>
            <w:r w:rsidRPr="001F1522">
              <w:tab/>
              <w:t>Mental Health</w:t>
            </w:r>
          </w:p>
        </w:tc>
        <w:tc>
          <w:tcPr>
            <w:tcW w:w="1070" w:type="dxa"/>
            <w:shd w:val="clear" w:color="auto" w:fill="auto"/>
          </w:tcPr>
          <w:p w14:paraId="4D1A663B" w14:textId="77777777" w:rsidR="005C4CA6" w:rsidRPr="001F1522" w:rsidRDefault="005C4CA6" w:rsidP="00C41E86">
            <w:pPr>
              <w:pStyle w:val="72TabletextTablesTableFigureBoxstyles"/>
            </w:pPr>
          </w:p>
        </w:tc>
        <w:tc>
          <w:tcPr>
            <w:tcW w:w="2125" w:type="dxa"/>
            <w:shd w:val="clear" w:color="auto" w:fill="auto"/>
          </w:tcPr>
          <w:p w14:paraId="08D0C7AB" w14:textId="77777777" w:rsidR="005C4CA6" w:rsidRPr="001F1522" w:rsidRDefault="005C4CA6" w:rsidP="00C41E86">
            <w:pPr>
              <w:pStyle w:val="72TabletextTablesTableFigureBoxstyles"/>
            </w:pPr>
            <w:r w:rsidRPr="001F1522">
              <w:t>53.06 (8.02); 305</w:t>
            </w:r>
          </w:p>
        </w:tc>
        <w:tc>
          <w:tcPr>
            <w:tcW w:w="2125" w:type="dxa"/>
            <w:shd w:val="clear" w:color="auto" w:fill="auto"/>
          </w:tcPr>
          <w:p w14:paraId="4C88A39E" w14:textId="77777777" w:rsidR="005C4CA6" w:rsidRPr="001F1522" w:rsidRDefault="005C4CA6" w:rsidP="00C41E86">
            <w:pPr>
              <w:pStyle w:val="72TabletextTablesTableFigureBoxstyles"/>
            </w:pPr>
            <w:r w:rsidRPr="001F1522">
              <w:t>52.52 (8.66); 275</w:t>
            </w:r>
          </w:p>
        </w:tc>
      </w:tr>
      <w:tr w:rsidR="005C4CA6" w:rsidRPr="001F1522" w14:paraId="1C38896E" w14:textId="77777777" w:rsidTr="00C41E86">
        <w:tc>
          <w:tcPr>
            <w:tcW w:w="4045" w:type="dxa"/>
            <w:shd w:val="clear" w:color="auto" w:fill="auto"/>
          </w:tcPr>
          <w:p w14:paraId="77C4BEAD" w14:textId="77777777" w:rsidR="005C4CA6" w:rsidRPr="001F1522" w:rsidRDefault="005C4CA6" w:rsidP="00C41E86">
            <w:pPr>
              <w:pStyle w:val="72TabletextTablesTableFigureBoxstyles"/>
            </w:pPr>
            <w:r w:rsidRPr="001F1522">
              <w:tab/>
              <w:t>Physical Health Composite</w:t>
            </w:r>
            <w:r w:rsidRPr="001F1522">
              <w:tab/>
              <w:t>score</w:t>
            </w:r>
          </w:p>
        </w:tc>
        <w:tc>
          <w:tcPr>
            <w:tcW w:w="1070" w:type="dxa"/>
            <w:shd w:val="clear" w:color="auto" w:fill="auto"/>
          </w:tcPr>
          <w:p w14:paraId="51D3DA2C" w14:textId="77777777" w:rsidR="005C4CA6" w:rsidRPr="001F1522" w:rsidRDefault="005C4CA6" w:rsidP="00C41E86">
            <w:pPr>
              <w:pStyle w:val="72TabletextTablesTableFigureBoxstyles"/>
            </w:pPr>
          </w:p>
        </w:tc>
        <w:tc>
          <w:tcPr>
            <w:tcW w:w="2125" w:type="dxa"/>
            <w:shd w:val="clear" w:color="auto" w:fill="auto"/>
          </w:tcPr>
          <w:p w14:paraId="4765B668" w14:textId="77777777" w:rsidR="005C4CA6" w:rsidRPr="001F1522" w:rsidRDefault="005C4CA6" w:rsidP="00C41E86">
            <w:pPr>
              <w:pStyle w:val="72TabletextTablesTableFigureBoxstyles"/>
            </w:pPr>
            <w:r w:rsidRPr="001F1522">
              <w:t>50.04 (8.73); 298</w:t>
            </w:r>
          </w:p>
        </w:tc>
        <w:tc>
          <w:tcPr>
            <w:tcW w:w="2125" w:type="dxa"/>
            <w:shd w:val="clear" w:color="auto" w:fill="auto"/>
          </w:tcPr>
          <w:p w14:paraId="24138741" w14:textId="77777777" w:rsidR="005C4CA6" w:rsidRPr="001F1522" w:rsidRDefault="005C4CA6" w:rsidP="00C41E86">
            <w:pPr>
              <w:pStyle w:val="72TabletextTablesTableFigureBoxstyles"/>
            </w:pPr>
            <w:r w:rsidRPr="001F1522">
              <w:t>49.54 (7.83); 269</w:t>
            </w:r>
          </w:p>
        </w:tc>
      </w:tr>
      <w:tr w:rsidR="005C4CA6" w:rsidRPr="001F1522" w14:paraId="7E843FA4" w14:textId="77777777" w:rsidTr="00C41E86">
        <w:tc>
          <w:tcPr>
            <w:tcW w:w="4045" w:type="dxa"/>
            <w:shd w:val="clear" w:color="auto" w:fill="auto"/>
          </w:tcPr>
          <w:p w14:paraId="3FFCF902" w14:textId="77777777" w:rsidR="005C4CA6" w:rsidRPr="001F1522" w:rsidRDefault="005C4CA6" w:rsidP="00C41E86">
            <w:pPr>
              <w:pStyle w:val="72TabletextTablesTableFigureBoxstyles"/>
            </w:pPr>
            <w:r w:rsidRPr="001F1522">
              <w:tab/>
              <w:t>Mental Health Composite Score</w:t>
            </w:r>
          </w:p>
        </w:tc>
        <w:tc>
          <w:tcPr>
            <w:tcW w:w="1070" w:type="dxa"/>
            <w:shd w:val="clear" w:color="auto" w:fill="auto"/>
          </w:tcPr>
          <w:p w14:paraId="66E99678" w14:textId="77777777" w:rsidR="005C4CA6" w:rsidRPr="001F1522" w:rsidRDefault="005C4CA6" w:rsidP="00C41E86">
            <w:pPr>
              <w:pStyle w:val="72TabletextTablesTableFigureBoxstyles"/>
            </w:pPr>
          </w:p>
        </w:tc>
        <w:tc>
          <w:tcPr>
            <w:tcW w:w="2125" w:type="dxa"/>
            <w:shd w:val="clear" w:color="auto" w:fill="auto"/>
          </w:tcPr>
          <w:p w14:paraId="2A3E6425" w14:textId="77777777" w:rsidR="005C4CA6" w:rsidRPr="001F1522" w:rsidRDefault="005C4CA6" w:rsidP="00C41E86">
            <w:pPr>
              <w:pStyle w:val="72TabletextTablesTableFigureBoxstyles"/>
            </w:pPr>
            <w:r w:rsidRPr="001F1522">
              <w:t>50.53 (11.07); 298</w:t>
            </w:r>
          </w:p>
        </w:tc>
        <w:tc>
          <w:tcPr>
            <w:tcW w:w="2125" w:type="dxa"/>
            <w:shd w:val="clear" w:color="auto" w:fill="auto"/>
          </w:tcPr>
          <w:p w14:paraId="36949E28" w14:textId="77777777" w:rsidR="005C4CA6" w:rsidRPr="001F1522" w:rsidRDefault="005C4CA6" w:rsidP="00C41E86">
            <w:pPr>
              <w:pStyle w:val="72TabletextTablesTableFigureBoxstyles"/>
            </w:pPr>
            <w:r w:rsidRPr="001F1522">
              <w:t>50.00 (11.48); 269</w:t>
            </w:r>
          </w:p>
        </w:tc>
      </w:tr>
      <w:tr w:rsidR="005C4CA6" w:rsidRPr="001F1522" w14:paraId="71403890" w14:textId="77777777" w:rsidTr="00C41E86">
        <w:tc>
          <w:tcPr>
            <w:tcW w:w="4045" w:type="dxa"/>
            <w:shd w:val="clear" w:color="auto" w:fill="auto"/>
          </w:tcPr>
          <w:p w14:paraId="328A71FC" w14:textId="77777777" w:rsidR="005C4CA6" w:rsidRPr="001F1522" w:rsidRDefault="005C4CA6" w:rsidP="00C41E86">
            <w:pPr>
              <w:pStyle w:val="72TabletextTablesTableFigureBoxstyles"/>
            </w:pPr>
            <w:r w:rsidRPr="001F1522">
              <w:t>Aging Males Symptoms</w:t>
            </w:r>
          </w:p>
        </w:tc>
        <w:tc>
          <w:tcPr>
            <w:tcW w:w="1070" w:type="dxa"/>
            <w:shd w:val="clear" w:color="auto" w:fill="auto"/>
          </w:tcPr>
          <w:p w14:paraId="0443B0AF" w14:textId="77777777" w:rsidR="005C4CA6" w:rsidRPr="001F1522" w:rsidRDefault="005C4CA6" w:rsidP="00C41E86">
            <w:pPr>
              <w:pStyle w:val="72TabletextTablesTableFigureBoxstyles"/>
            </w:pPr>
          </w:p>
        </w:tc>
        <w:tc>
          <w:tcPr>
            <w:tcW w:w="2125" w:type="dxa"/>
            <w:shd w:val="clear" w:color="auto" w:fill="auto"/>
          </w:tcPr>
          <w:p w14:paraId="33DDDEC6" w14:textId="77777777" w:rsidR="005C4CA6" w:rsidRPr="001F1522" w:rsidRDefault="005C4CA6" w:rsidP="00C41E86">
            <w:pPr>
              <w:pStyle w:val="72TabletextTablesTableFigureBoxstyles"/>
            </w:pPr>
          </w:p>
        </w:tc>
        <w:tc>
          <w:tcPr>
            <w:tcW w:w="2125" w:type="dxa"/>
            <w:shd w:val="clear" w:color="auto" w:fill="auto"/>
          </w:tcPr>
          <w:p w14:paraId="61B82A6B" w14:textId="77777777" w:rsidR="005C4CA6" w:rsidRPr="001F1522" w:rsidRDefault="005C4CA6" w:rsidP="00C41E86">
            <w:pPr>
              <w:pStyle w:val="72TabletextTablesTableFigureBoxstyles"/>
            </w:pPr>
          </w:p>
        </w:tc>
      </w:tr>
      <w:tr w:rsidR="005C4CA6" w:rsidRPr="001F1522" w14:paraId="6F8F2BE7" w14:textId="77777777" w:rsidTr="00C41E86">
        <w:tc>
          <w:tcPr>
            <w:tcW w:w="4045" w:type="dxa"/>
            <w:shd w:val="clear" w:color="auto" w:fill="auto"/>
          </w:tcPr>
          <w:p w14:paraId="47C6E984" w14:textId="77777777" w:rsidR="005C4CA6" w:rsidRPr="001F1522" w:rsidRDefault="005C4CA6" w:rsidP="00C41E86">
            <w:pPr>
              <w:pStyle w:val="72TabletextTablesTableFigureBoxstyles"/>
            </w:pPr>
            <w:r w:rsidRPr="001F1522">
              <w:tab/>
              <w:t>Total</w:t>
            </w:r>
          </w:p>
        </w:tc>
        <w:tc>
          <w:tcPr>
            <w:tcW w:w="1070" w:type="dxa"/>
            <w:shd w:val="clear" w:color="auto" w:fill="auto"/>
          </w:tcPr>
          <w:p w14:paraId="34F95AE0" w14:textId="77777777" w:rsidR="005C4CA6" w:rsidRPr="001F1522" w:rsidRDefault="005C4CA6" w:rsidP="00C41E86">
            <w:pPr>
              <w:pStyle w:val="72TabletextTablesTableFigureBoxstyles"/>
            </w:pPr>
            <w:r w:rsidRPr="001F1522">
              <w:t>8</w:t>
            </w:r>
          </w:p>
        </w:tc>
        <w:tc>
          <w:tcPr>
            <w:tcW w:w="2125" w:type="dxa"/>
            <w:shd w:val="clear" w:color="auto" w:fill="auto"/>
          </w:tcPr>
          <w:p w14:paraId="5D2008C2" w14:textId="77777777" w:rsidR="005C4CA6" w:rsidRPr="001F1522" w:rsidRDefault="005C4CA6" w:rsidP="00C41E86">
            <w:pPr>
              <w:pStyle w:val="72TabletextTablesTableFigureBoxstyles"/>
            </w:pPr>
            <w:r w:rsidRPr="001F1522">
              <w:t>38.91 (12.36); 549</w:t>
            </w:r>
          </w:p>
        </w:tc>
        <w:tc>
          <w:tcPr>
            <w:tcW w:w="2125" w:type="dxa"/>
            <w:shd w:val="clear" w:color="auto" w:fill="auto"/>
          </w:tcPr>
          <w:p w14:paraId="30FCDBF6" w14:textId="77777777" w:rsidR="005C4CA6" w:rsidRPr="001F1522" w:rsidRDefault="005C4CA6" w:rsidP="00C41E86">
            <w:pPr>
              <w:pStyle w:val="72TabletextTablesTableFigureBoxstyles"/>
            </w:pPr>
            <w:r w:rsidRPr="001F1522">
              <w:t>37.05 (11.42); 519</w:t>
            </w:r>
          </w:p>
        </w:tc>
      </w:tr>
      <w:tr w:rsidR="005C4CA6" w:rsidRPr="001F1522" w14:paraId="48B133DB" w14:textId="77777777" w:rsidTr="00C41E86">
        <w:tc>
          <w:tcPr>
            <w:tcW w:w="4045" w:type="dxa"/>
            <w:shd w:val="clear" w:color="auto" w:fill="auto"/>
          </w:tcPr>
          <w:p w14:paraId="62943E51" w14:textId="77777777" w:rsidR="005C4CA6" w:rsidRPr="001F1522" w:rsidRDefault="005C4CA6" w:rsidP="00C41E86">
            <w:pPr>
              <w:pStyle w:val="72TabletextTablesTableFigureBoxstyles"/>
            </w:pPr>
            <w:r w:rsidRPr="001F1522">
              <w:tab/>
              <w:t>Somatic Subscale</w:t>
            </w:r>
          </w:p>
        </w:tc>
        <w:tc>
          <w:tcPr>
            <w:tcW w:w="1070" w:type="dxa"/>
            <w:shd w:val="clear" w:color="auto" w:fill="auto"/>
          </w:tcPr>
          <w:p w14:paraId="6C279DF0" w14:textId="77777777" w:rsidR="005C4CA6" w:rsidRPr="001F1522" w:rsidRDefault="005C4CA6" w:rsidP="00C41E86">
            <w:pPr>
              <w:pStyle w:val="72TabletextTablesTableFigureBoxstyles"/>
            </w:pPr>
            <w:r w:rsidRPr="001F1522">
              <w:t>5</w:t>
            </w:r>
          </w:p>
        </w:tc>
        <w:tc>
          <w:tcPr>
            <w:tcW w:w="2125" w:type="dxa"/>
            <w:shd w:val="clear" w:color="auto" w:fill="auto"/>
          </w:tcPr>
          <w:p w14:paraId="46E2EB56" w14:textId="77777777" w:rsidR="005C4CA6" w:rsidRPr="001F1522" w:rsidRDefault="005C4CA6" w:rsidP="00C41E86">
            <w:pPr>
              <w:pStyle w:val="72TabletextTablesTableFigureBoxstyles"/>
            </w:pPr>
            <w:r w:rsidRPr="001F1522">
              <w:t>8.88 (4.01); 344</w:t>
            </w:r>
          </w:p>
        </w:tc>
        <w:tc>
          <w:tcPr>
            <w:tcW w:w="2125" w:type="dxa"/>
            <w:shd w:val="clear" w:color="auto" w:fill="auto"/>
          </w:tcPr>
          <w:p w14:paraId="0A6B127E" w14:textId="77777777" w:rsidR="005C4CA6" w:rsidRPr="001F1522" w:rsidRDefault="005C4CA6" w:rsidP="00C41E86">
            <w:pPr>
              <w:pStyle w:val="72TabletextTablesTableFigureBoxstyles"/>
            </w:pPr>
            <w:r w:rsidRPr="001F1522">
              <w:t>8.44 (3.87); 338</w:t>
            </w:r>
          </w:p>
        </w:tc>
      </w:tr>
      <w:tr w:rsidR="005C4CA6" w:rsidRPr="001F1522" w14:paraId="7FA2C2AC" w14:textId="77777777" w:rsidTr="00C41E86">
        <w:tc>
          <w:tcPr>
            <w:tcW w:w="4045" w:type="dxa"/>
            <w:shd w:val="clear" w:color="auto" w:fill="auto"/>
          </w:tcPr>
          <w:p w14:paraId="511F285B" w14:textId="77777777" w:rsidR="005C4CA6" w:rsidRPr="001F1522" w:rsidRDefault="005C4CA6" w:rsidP="00C41E86">
            <w:pPr>
              <w:pStyle w:val="72TabletextTablesTableFigureBoxstyles"/>
            </w:pPr>
            <w:r w:rsidRPr="001F1522">
              <w:tab/>
              <w:t>Psychological Subscale</w:t>
            </w:r>
          </w:p>
        </w:tc>
        <w:tc>
          <w:tcPr>
            <w:tcW w:w="1070" w:type="dxa"/>
            <w:shd w:val="clear" w:color="auto" w:fill="auto"/>
          </w:tcPr>
          <w:p w14:paraId="335C160F" w14:textId="77777777" w:rsidR="005C4CA6" w:rsidRPr="001F1522" w:rsidRDefault="005C4CA6" w:rsidP="00C41E86">
            <w:pPr>
              <w:pStyle w:val="72TabletextTablesTableFigureBoxstyles"/>
            </w:pPr>
            <w:r w:rsidRPr="001F1522">
              <w:t>5</w:t>
            </w:r>
          </w:p>
        </w:tc>
        <w:tc>
          <w:tcPr>
            <w:tcW w:w="2125" w:type="dxa"/>
            <w:shd w:val="clear" w:color="auto" w:fill="auto"/>
          </w:tcPr>
          <w:p w14:paraId="6EC6FF9C" w14:textId="77777777" w:rsidR="005C4CA6" w:rsidRPr="001F1522" w:rsidRDefault="005C4CA6" w:rsidP="00C41E86">
            <w:pPr>
              <w:pStyle w:val="72TabletextTablesTableFigureBoxstyles"/>
            </w:pPr>
            <w:r w:rsidRPr="001F1522">
              <w:t>14.91 (5.35); 335</w:t>
            </w:r>
          </w:p>
        </w:tc>
        <w:tc>
          <w:tcPr>
            <w:tcW w:w="2125" w:type="dxa"/>
            <w:shd w:val="clear" w:color="auto" w:fill="auto"/>
          </w:tcPr>
          <w:p w14:paraId="6348EC6B" w14:textId="77777777" w:rsidR="005C4CA6" w:rsidRPr="001F1522" w:rsidRDefault="005C4CA6" w:rsidP="00C41E86">
            <w:pPr>
              <w:pStyle w:val="72TabletextTablesTableFigureBoxstyles"/>
            </w:pPr>
            <w:r w:rsidRPr="001F1522">
              <w:t>14.53 (4.86); 337</w:t>
            </w:r>
          </w:p>
        </w:tc>
      </w:tr>
      <w:tr w:rsidR="005C4CA6" w:rsidRPr="001F1522" w14:paraId="4F809EFE" w14:textId="77777777" w:rsidTr="00C41E86">
        <w:tc>
          <w:tcPr>
            <w:tcW w:w="4045" w:type="dxa"/>
            <w:shd w:val="clear" w:color="auto" w:fill="auto"/>
          </w:tcPr>
          <w:p w14:paraId="22133FB7" w14:textId="77777777" w:rsidR="005C4CA6" w:rsidRPr="001F1522" w:rsidRDefault="005C4CA6" w:rsidP="00C41E86">
            <w:pPr>
              <w:pStyle w:val="72TabletextTablesTableFigureBoxstyles"/>
            </w:pPr>
            <w:r w:rsidRPr="001F1522">
              <w:tab/>
              <w:t>Sexual Subscale</w:t>
            </w:r>
          </w:p>
        </w:tc>
        <w:tc>
          <w:tcPr>
            <w:tcW w:w="1070" w:type="dxa"/>
            <w:shd w:val="clear" w:color="auto" w:fill="auto"/>
          </w:tcPr>
          <w:p w14:paraId="57801370" w14:textId="77777777" w:rsidR="005C4CA6" w:rsidRPr="001F1522" w:rsidRDefault="005C4CA6" w:rsidP="00C41E86">
            <w:pPr>
              <w:pStyle w:val="72TabletextTablesTableFigureBoxstyles"/>
            </w:pPr>
            <w:r w:rsidRPr="001F1522">
              <w:t>5</w:t>
            </w:r>
          </w:p>
        </w:tc>
        <w:tc>
          <w:tcPr>
            <w:tcW w:w="2125" w:type="dxa"/>
            <w:shd w:val="clear" w:color="auto" w:fill="auto"/>
          </w:tcPr>
          <w:p w14:paraId="6776A639" w14:textId="77777777" w:rsidR="005C4CA6" w:rsidRPr="001F1522" w:rsidRDefault="005C4CA6" w:rsidP="00C41E86">
            <w:pPr>
              <w:pStyle w:val="72TabletextTablesTableFigureBoxstyles"/>
            </w:pPr>
            <w:r w:rsidRPr="001F1522">
              <w:t>12.20 (4.19); 346</w:t>
            </w:r>
          </w:p>
        </w:tc>
        <w:tc>
          <w:tcPr>
            <w:tcW w:w="2125" w:type="dxa"/>
            <w:shd w:val="clear" w:color="auto" w:fill="auto"/>
          </w:tcPr>
          <w:p w14:paraId="4DD3C02F" w14:textId="77777777" w:rsidR="005C4CA6" w:rsidRPr="001F1522" w:rsidRDefault="005C4CA6" w:rsidP="00C41E86">
            <w:pPr>
              <w:pStyle w:val="72TabletextTablesTableFigureBoxstyles"/>
            </w:pPr>
            <w:r w:rsidRPr="001F1522">
              <w:t>11.90 (4.27); 336</w:t>
            </w:r>
          </w:p>
        </w:tc>
      </w:tr>
      <w:tr w:rsidR="005C4CA6" w:rsidRPr="001F1522" w14:paraId="1A0DD408" w14:textId="77777777" w:rsidTr="00C41E86">
        <w:tc>
          <w:tcPr>
            <w:tcW w:w="4045" w:type="dxa"/>
            <w:shd w:val="clear" w:color="auto" w:fill="auto"/>
          </w:tcPr>
          <w:p w14:paraId="146060E6" w14:textId="77777777" w:rsidR="005C4CA6" w:rsidRPr="001F1522" w:rsidRDefault="005C4CA6" w:rsidP="00C41E86">
            <w:pPr>
              <w:pStyle w:val="72TabletextTablesTableFigureBoxstyles"/>
            </w:pPr>
            <w:r w:rsidRPr="001F1522">
              <w:rPr>
                <w:b/>
                <w:bCs/>
              </w:rPr>
              <w:t>Sexual function</w:t>
            </w:r>
          </w:p>
        </w:tc>
        <w:tc>
          <w:tcPr>
            <w:tcW w:w="1070" w:type="dxa"/>
            <w:shd w:val="clear" w:color="auto" w:fill="auto"/>
          </w:tcPr>
          <w:p w14:paraId="50721D3D" w14:textId="77777777" w:rsidR="005C4CA6" w:rsidRPr="001F1522" w:rsidRDefault="005C4CA6" w:rsidP="00C41E86">
            <w:pPr>
              <w:pStyle w:val="72TabletextTablesTableFigureBoxstyles"/>
            </w:pPr>
          </w:p>
        </w:tc>
        <w:tc>
          <w:tcPr>
            <w:tcW w:w="2125" w:type="dxa"/>
            <w:shd w:val="clear" w:color="auto" w:fill="auto"/>
          </w:tcPr>
          <w:p w14:paraId="44D88427" w14:textId="77777777" w:rsidR="005C4CA6" w:rsidRPr="001F1522" w:rsidRDefault="005C4CA6" w:rsidP="00C41E86">
            <w:pPr>
              <w:pStyle w:val="72TabletextTablesTableFigureBoxstyles"/>
            </w:pPr>
          </w:p>
        </w:tc>
        <w:tc>
          <w:tcPr>
            <w:tcW w:w="2125" w:type="dxa"/>
            <w:shd w:val="clear" w:color="auto" w:fill="auto"/>
          </w:tcPr>
          <w:p w14:paraId="4152A196" w14:textId="77777777" w:rsidR="005C4CA6" w:rsidRPr="001F1522" w:rsidRDefault="005C4CA6" w:rsidP="00C41E86">
            <w:pPr>
              <w:pStyle w:val="72TabletextTablesTableFigureBoxstyles"/>
            </w:pPr>
          </w:p>
        </w:tc>
      </w:tr>
      <w:tr w:rsidR="005C4CA6" w:rsidRPr="001F1522" w14:paraId="2D089554" w14:textId="77777777" w:rsidTr="00C41E86">
        <w:tc>
          <w:tcPr>
            <w:tcW w:w="4045" w:type="dxa"/>
            <w:shd w:val="clear" w:color="auto" w:fill="auto"/>
          </w:tcPr>
          <w:p w14:paraId="1F8BF6E6" w14:textId="77777777" w:rsidR="005C4CA6" w:rsidRPr="001F1522" w:rsidRDefault="005C4CA6" w:rsidP="00C41E86">
            <w:pPr>
              <w:pStyle w:val="72TabletextTablesTableFigureBoxstyles"/>
            </w:pPr>
            <w:r w:rsidRPr="001F1522">
              <w:t>The international Index of Erectile Function – 15</w:t>
            </w:r>
          </w:p>
        </w:tc>
        <w:tc>
          <w:tcPr>
            <w:tcW w:w="1070" w:type="dxa"/>
            <w:shd w:val="clear" w:color="auto" w:fill="auto"/>
          </w:tcPr>
          <w:p w14:paraId="578B8DAD" w14:textId="77777777" w:rsidR="005C4CA6" w:rsidRPr="001F1522" w:rsidRDefault="005C4CA6" w:rsidP="00C41E86">
            <w:pPr>
              <w:pStyle w:val="72TabletextTablesTableFigureBoxstyles"/>
            </w:pPr>
            <w:r w:rsidRPr="001F1522">
              <w:t>5</w:t>
            </w:r>
          </w:p>
        </w:tc>
        <w:tc>
          <w:tcPr>
            <w:tcW w:w="2125" w:type="dxa"/>
            <w:shd w:val="clear" w:color="auto" w:fill="auto"/>
          </w:tcPr>
          <w:p w14:paraId="1FC70190" w14:textId="77777777" w:rsidR="005C4CA6" w:rsidRPr="001F1522" w:rsidRDefault="005C4CA6" w:rsidP="00C41E86">
            <w:pPr>
              <w:pStyle w:val="72TabletextTablesTableFigureBoxstyles"/>
            </w:pPr>
          </w:p>
        </w:tc>
        <w:tc>
          <w:tcPr>
            <w:tcW w:w="2125" w:type="dxa"/>
            <w:shd w:val="clear" w:color="auto" w:fill="auto"/>
          </w:tcPr>
          <w:p w14:paraId="3093B161" w14:textId="77777777" w:rsidR="005C4CA6" w:rsidRPr="001F1522" w:rsidRDefault="005C4CA6" w:rsidP="00C41E86">
            <w:pPr>
              <w:pStyle w:val="72TabletextTablesTableFigureBoxstyles"/>
            </w:pPr>
          </w:p>
        </w:tc>
      </w:tr>
      <w:tr w:rsidR="005C4CA6" w:rsidRPr="001F1522" w14:paraId="3AB25A12" w14:textId="77777777" w:rsidTr="00C41E86">
        <w:tc>
          <w:tcPr>
            <w:tcW w:w="4045" w:type="dxa"/>
            <w:shd w:val="clear" w:color="auto" w:fill="auto"/>
          </w:tcPr>
          <w:p w14:paraId="3D558F1B" w14:textId="77777777" w:rsidR="005C4CA6" w:rsidRPr="001F1522" w:rsidRDefault="005C4CA6" w:rsidP="00C41E86">
            <w:pPr>
              <w:pStyle w:val="72TabletextTablesTableFigureBoxstyles"/>
            </w:pPr>
            <w:r w:rsidRPr="001F1522">
              <w:tab/>
              <w:t>Total</w:t>
            </w:r>
          </w:p>
        </w:tc>
        <w:tc>
          <w:tcPr>
            <w:tcW w:w="1070" w:type="dxa"/>
            <w:shd w:val="clear" w:color="auto" w:fill="auto"/>
          </w:tcPr>
          <w:p w14:paraId="165FE59D" w14:textId="77777777" w:rsidR="005C4CA6" w:rsidRPr="001F1522" w:rsidRDefault="005C4CA6" w:rsidP="00C41E86">
            <w:pPr>
              <w:pStyle w:val="72TabletextTablesTableFigureBoxstyles"/>
            </w:pPr>
          </w:p>
        </w:tc>
        <w:tc>
          <w:tcPr>
            <w:tcW w:w="2125" w:type="dxa"/>
            <w:shd w:val="clear" w:color="auto" w:fill="auto"/>
          </w:tcPr>
          <w:p w14:paraId="77F8739A" w14:textId="77777777" w:rsidR="005C4CA6" w:rsidRPr="001F1522" w:rsidRDefault="005C4CA6" w:rsidP="00C41E86">
            <w:pPr>
              <w:pStyle w:val="72TabletextTablesTableFigureBoxstyles"/>
            </w:pPr>
            <w:r w:rsidRPr="001F1522">
              <w:t>33.47 (20.65); 800</w:t>
            </w:r>
          </w:p>
        </w:tc>
        <w:tc>
          <w:tcPr>
            <w:tcW w:w="2125" w:type="dxa"/>
            <w:shd w:val="clear" w:color="auto" w:fill="auto"/>
          </w:tcPr>
          <w:p w14:paraId="1177C44C" w14:textId="77777777" w:rsidR="005C4CA6" w:rsidRPr="001F1522" w:rsidRDefault="005C4CA6" w:rsidP="00C41E86">
            <w:pPr>
              <w:pStyle w:val="72TabletextTablesTableFigureBoxstyles"/>
            </w:pPr>
            <w:r w:rsidRPr="001F1522">
              <w:t>31.11 (20.84); 818</w:t>
            </w:r>
          </w:p>
        </w:tc>
      </w:tr>
      <w:tr w:rsidR="005C4CA6" w:rsidRPr="001F1522" w14:paraId="5267E5A9" w14:textId="77777777" w:rsidTr="00C41E86">
        <w:tc>
          <w:tcPr>
            <w:tcW w:w="4045" w:type="dxa"/>
            <w:shd w:val="clear" w:color="auto" w:fill="auto"/>
          </w:tcPr>
          <w:p w14:paraId="673642CC" w14:textId="77777777" w:rsidR="005C4CA6" w:rsidRPr="001F1522" w:rsidRDefault="005C4CA6" w:rsidP="00C41E86">
            <w:pPr>
              <w:pStyle w:val="72TabletextTablesTableFigureBoxstyles"/>
            </w:pPr>
            <w:r w:rsidRPr="001F1522">
              <w:tab/>
              <w:t>Erectile function</w:t>
            </w:r>
          </w:p>
        </w:tc>
        <w:tc>
          <w:tcPr>
            <w:tcW w:w="1070" w:type="dxa"/>
            <w:shd w:val="clear" w:color="auto" w:fill="auto"/>
          </w:tcPr>
          <w:p w14:paraId="27AD7948" w14:textId="77777777" w:rsidR="005C4CA6" w:rsidRPr="001F1522" w:rsidRDefault="005C4CA6" w:rsidP="00C41E86">
            <w:pPr>
              <w:pStyle w:val="72TabletextTablesTableFigureBoxstyles"/>
            </w:pPr>
          </w:p>
        </w:tc>
        <w:tc>
          <w:tcPr>
            <w:tcW w:w="2125" w:type="dxa"/>
            <w:shd w:val="clear" w:color="auto" w:fill="auto"/>
          </w:tcPr>
          <w:p w14:paraId="45128B95" w14:textId="77777777" w:rsidR="005C4CA6" w:rsidRPr="001F1522" w:rsidRDefault="005C4CA6" w:rsidP="00C41E86">
            <w:pPr>
              <w:pStyle w:val="72TabletextTablesTableFigureBoxstyles"/>
            </w:pPr>
            <w:r w:rsidRPr="001F1522">
              <w:t>13.12 (10.03); 814</w:t>
            </w:r>
          </w:p>
        </w:tc>
        <w:tc>
          <w:tcPr>
            <w:tcW w:w="2125" w:type="dxa"/>
            <w:shd w:val="clear" w:color="auto" w:fill="auto"/>
          </w:tcPr>
          <w:p w14:paraId="7381B774" w14:textId="77777777" w:rsidR="005C4CA6" w:rsidRPr="001F1522" w:rsidRDefault="005C4CA6" w:rsidP="00C41E86">
            <w:pPr>
              <w:pStyle w:val="72TabletextTablesTableFigureBoxstyles"/>
            </w:pPr>
            <w:r w:rsidRPr="001F1522">
              <w:t>12.02 (10.00); 838</w:t>
            </w:r>
          </w:p>
        </w:tc>
      </w:tr>
      <w:tr w:rsidR="005C4CA6" w:rsidRPr="001F1522" w14:paraId="060604C3" w14:textId="77777777" w:rsidTr="00C41E86">
        <w:tc>
          <w:tcPr>
            <w:tcW w:w="4045" w:type="dxa"/>
            <w:shd w:val="clear" w:color="auto" w:fill="auto"/>
          </w:tcPr>
          <w:p w14:paraId="76E25C6F" w14:textId="77777777" w:rsidR="005C4CA6" w:rsidRPr="001F1522" w:rsidRDefault="005C4CA6" w:rsidP="00C41E86">
            <w:pPr>
              <w:pStyle w:val="72TabletextTablesTableFigureBoxstyles"/>
            </w:pPr>
            <w:r w:rsidRPr="001F1522">
              <w:tab/>
              <w:t>Orgasmic Function</w:t>
            </w:r>
          </w:p>
        </w:tc>
        <w:tc>
          <w:tcPr>
            <w:tcW w:w="1070" w:type="dxa"/>
            <w:shd w:val="clear" w:color="auto" w:fill="auto"/>
          </w:tcPr>
          <w:p w14:paraId="6500F892" w14:textId="77777777" w:rsidR="005C4CA6" w:rsidRPr="001F1522" w:rsidRDefault="005C4CA6" w:rsidP="00C41E86">
            <w:pPr>
              <w:pStyle w:val="72TabletextTablesTableFigureBoxstyles"/>
            </w:pPr>
          </w:p>
        </w:tc>
        <w:tc>
          <w:tcPr>
            <w:tcW w:w="2125" w:type="dxa"/>
            <w:shd w:val="clear" w:color="auto" w:fill="auto"/>
          </w:tcPr>
          <w:p w14:paraId="714CE8C1" w14:textId="77777777" w:rsidR="005C4CA6" w:rsidRPr="001F1522" w:rsidRDefault="005C4CA6" w:rsidP="00C41E86">
            <w:pPr>
              <w:pStyle w:val="72TabletextTablesTableFigureBoxstyles"/>
            </w:pPr>
            <w:r w:rsidRPr="001F1522">
              <w:t>5.28 (3.91); 820</w:t>
            </w:r>
          </w:p>
        </w:tc>
        <w:tc>
          <w:tcPr>
            <w:tcW w:w="2125" w:type="dxa"/>
            <w:shd w:val="clear" w:color="auto" w:fill="auto"/>
          </w:tcPr>
          <w:p w14:paraId="2E8A2DA6" w14:textId="77777777" w:rsidR="005C4CA6" w:rsidRPr="001F1522" w:rsidRDefault="005C4CA6" w:rsidP="00C41E86">
            <w:pPr>
              <w:pStyle w:val="72TabletextTablesTableFigureBoxstyles"/>
            </w:pPr>
            <w:r w:rsidRPr="001F1522">
              <w:t>4.76 (4.02); 841</w:t>
            </w:r>
          </w:p>
        </w:tc>
      </w:tr>
      <w:tr w:rsidR="005C4CA6" w:rsidRPr="001F1522" w14:paraId="027EAC3A" w14:textId="77777777" w:rsidTr="00C41E86">
        <w:tc>
          <w:tcPr>
            <w:tcW w:w="4045" w:type="dxa"/>
            <w:shd w:val="clear" w:color="auto" w:fill="auto"/>
          </w:tcPr>
          <w:p w14:paraId="2FF15CF2" w14:textId="77777777" w:rsidR="005C4CA6" w:rsidRPr="001F1522" w:rsidRDefault="005C4CA6" w:rsidP="00C41E86">
            <w:pPr>
              <w:pStyle w:val="72TabletextTablesTableFigureBoxstyles"/>
            </w:pPr>
            <w:r w:rsidRPr="001F1522">
              <w:tab/>
              <w:t>Sexual Desire</w:t>
            </w:r>
          </w:p>
        </w:tc>
        <w:tc>
          <w:tcPr>
            <w:tcW w:w="1070" w:type="dxa"/>
            <w:shd w:val="clear" w:color="auto" w:fill="auto"/>
          </w:tcPr>
          <w:p w14:paraId="59877AEB" w14:textId="77777777" w:rsidR="005C4CA6" w:rsidRPr="001F1522" w:rsidRDefault="005C4CA6" w:rsidP="00C41E86">
            <w:pPr>
              <w:pStyle w:val="72TabletextTablesTableFigureBoxstyles"/>
            </w:pPr>
          </w:p>
        </w:tc>
        <w:tc>
          <w:tcPr>
            <w:tcW w:w="2125" w:type="dxa"/>
            <w:shd w:val="clear" w:color="auto" w:fill="auto"/>
          </w:tcPr>
          <w:p w14:paraId="3D835C64" w14:textId="77777777" w:rsidR="005C4CA6" w:rsidRPr="001F1522" w:rsidRDefault="005C4CA6" w:rsidP="00C41E86">
            <w:pPr>
              <w:pStyle w:val="72TabletextTablesTableFigureBoxstyles"/>
            </w:pPr>
            <w:r w:rsidRPr="001F1522">
              <w:t>5.18 (2.12); 819</w:t>
            </w:r>
          </w:p>
        </w:tc>
        <w:tc>
          <w:tcPr>
            <w:tcW w:w="2125" w:type="dxa"/>
            <w:shd w:val="clear" w:color="auto" w:fill="auto"/>
          </w:tcPr>
          <w:p w14:paraId="737C4C0E" w14:textId="77777777" w:rsidR="005C4CA6" w:rsidRPr="001F1522" w:rsidRDefault="005C4CA6" w:rsidP="00C41E86">
            <w:pPr>
              <w:pStyle w:val="72TabletextTablesTableFigureBoxstyles"/>
            </w:pPr>
            <w:r w:rsidRPr="001F1522">
              <w:t>5.03 (2.12); 839</w:t>
            </w:r>
          </w:p>
        </w:tc>
      </w:tr>
      <w:tr w:rsidR="005C4CA6" w:rsidRPr="001F1522" w14:paraId="4F752E01" w14:textId="77777777" w:rsidTr="00C41E86">
        <w:tc>
          <w:tcPr>
            <w:tcW w:w="4045" w:type="dxa"/>
            <w:shd w:val="clear" w:color="auto" w:fill="auto"/>
          </w:tcPr>
          <w:p w14:paraId="50A1D95A" w14:textId="77777777" w:rsidR="005C4CA6" w:rsidRPr="001F1522" w:rsidRDefault="005C4CA6" w:rsidP="00C41E86">
            <w:pPr>
              <w:pStyle w:val="72TabletextTablesTableFigureBoxstyles"/>
            </w:pPr>
            <w:r w:rsidRPr="001F1522">
              <w:tab/>
              <w:t>Intercourse Satisfaction</w:t>
            </w:r>
          </w:p>
        </w:tc>
        <w:tc>
          <w:tcPr>
            <w:tcW w:w="1070" w:type="dxa"/>
            <w:shd w:val="clear" w:color="auto" w:fill="auto"/>
          </w:tcPr>
          <w:p w14:paraId="6C1C38F2" w14:textId="77777777" w:rsidR="005C4CA6" w:rsidRPr="001F1522" w:rsidRDefault="005C4CA6" w:rsidP="00C41E86">
            <w:pPr>
              <w:pStyle w:val="72TabletextTablesTableFigureBoxstyles"/>
            </w:pPr>
          </w:p>
        </w:tc>
        <w:tc>
          <w:tcPr>
            <w:tcW w:w="2125" w:type="dxa"/>
            <w:shd w:val="clear" w:color="auto" w:fill="auto"/>
          </w:tcPr>
          <w:p w14:paraId="11C1984C" w14:textId="77777777" w:rsidR="005C4CA6" w:rsidRPr="001F1522" w:rsidRDefault="005C4CA6" w:rsidP="00C41E86">
            <w:pPr>
              <w:pStyle w:val="72TabletextTablesTableFigureBoxstyles"/>
            </w:pPr>
            <w:r w:rsidRPr="001F1522">
              <w:t>5.27 (5.00); 818</w:t>
            </w:r>
          </w:p>
        </w:tc>
        <w:tc>
          <w:tcPr>
            <w:tcW w:w="2125" w:type="dxa"/>
            <w:shd w:val="clear" w:color="auto" w:fill="auto"/>
          </w:tcPr>
          <w:p w14:paraId="4AFC632A" w14:textId="77777777" w:rsidR="005C4CA6" w:rsidRPr="001F1522" w:rsidRDefault="005C4CA6" w:rsidP="00C41E86">
            <w:pPr>
              <w:pStyle w:val="72TabletextTablesTableFigureBoxstyles"/>
            </w:pPr>
            <w:r w:rsidRPr="001F1522">
              <w:t>4.65 (4.96); 844</w:t>
            </w:r>
          </w:p>
        </w:tc>
      </w:tr>
      <w:tr w:rsidR="005C4CA6" w:rsidRPr="001F1522" w14:paraId="76DFCAC9" w14:textId="77777777" w:rsidTr="00C41E86">
        <w:tc>
          <w:tcPr>
            <w:tcW w:w="4045" w:type="dxa"/>
            <w:shd w:val="clear" w:color="auto" w:fill="auto"/>
          </w:tcPr>
          <w:p w14:paraId="5D72BDD8" w14:textId="77777777" w:rsidR="005C4CA6" w:rsidRPr="001F1522" w:rsidRDefault="005C4CA6" w:rsidP="00C41E86">
            <w:pPr>
              <w:pStyle w:val="72TabletextTablesTableFigureBoxstyles"/>
            </w:pPr>
            <w:r w:rsidRPr="001F1522">
              <w:tab/>
              <w:t>Overall Satisfaction</w:t>
            </w:r>
          </w:p>
        </w:tc>
        <w:tc>
          <w:tcPr>
            <w:tcW w:w="1070" w:type="dxa"/>
            <w:shd w:val="clear" w:color="auto" w:fill="auto"/>
          </w:tcPr>
          <w:p w14:paraId="15E9ED60" w14:textId="77777777" w:rsidR="005C4CA6" w:rsidRPr="001F1522" w:rsidRDefault="005C4CA6" w:rsidP="00C41E86">
            <w:pPr>
              <w:pStyle w:val="72TabletextTablesTableFigureBoxstyles"/>
            </w:pPr>
          </w:p>
        </w:tc>
        <w:tc>
          <w:tcPr>
            <w:tcW w:w="2125" w:type="dxa"/>
            <w:shd w:val="clear" w:color="auto" w:fill="auto"/>
          </w:tcPr>
          <w:p w14:paraId="4A44308D" w14:textId="77777777" w:rsidR="005C4CA6" w:rsidRPr="001F1522" w:rsidRDefault="005C4CA6" w:rsidP="00C41E86">
            <w:pPr>
              <w:pStyle w:val="72TabletextTablesTableFigureBoxstyles"/>
            </w:pPr>
            <w:r w:rsidRPr="001F1522">
              <w:t>4.65 (2.48); 808</w:t>
            </w:r>
          </w:p>
        </w:tc>
        <w:tc>
          <w:tcPr>
            <w:tcW w:w="2125" w:type="dxa"/>
            <w:shd w:val="clear" w:color="auto" w:fill="auto"/>
          </w:tcPr>
          <w:p w14:paraId="35075F4D" w14:textId="77777777" w:rsidR="005C4CA6" w:rsidRPr="001F1522" w:rsidRDefault="005C4CA6" w:rsidP="00C41E86">
            <w:pPr>
              <w:pStyle w:val="72TabletextTablesTableFigureBoxstyles"/>
            </w:pPr>
            <w:r w:rsidRPr="001F1522">
              <w:t>4.59 (2.52); 826</w:t>
            </w:r>
          </w:p>
        </w:tc>
      </w:tr>
      <w:tr w:rsidR="005C4CA6" w:rsidRPr="001F1522" w14:paraId="47921CDB" w14:textId="77777777" w:rsidTr="00C41E86">
        <w:tc>
          <w:tcPr>
            <w:tcW w:w="4045" w:type="dxa"/>
            <w:shd w:val="clear" w:color="auto" w:fill="auto"/>
          </w:tcPr>
          <w:p w14:paraId="02737B9B" w14:textId="77777777" w:rsidR="005C4CA6" w:rsidRPr="001F1522" w:rsidRDefault="005C4CA6" w:rsidP="00C41E86">
            <w:pPr>
              <w:pStyle w:val="72TabletextTablesTableFigureBoxstyles"/>
            </w:pPr>
            <w:r w:rsidRPr="001F1522">
              <w:t>The international Index of Erectile Function-5</w:t>
            </w:r>
          </w:p>
        </w:tc>
        <w:tc>
          <w:tcPr>
            <w:tcW w:w="1070" w:type="dxa"/>
            <w:shd w:val="clear" w:color="auto" w:fill="auto"/>
          </w:tcPr>
          <w:p w14:paraId="2359A315" w14:textId="77777777" w:rsidR="005C4CA6" w:rsidRPr="001F1522" w:rsidRDefault="005C4CA6" w:rsidP="00C41E86">
            <w:pPr>
              <w:pStyle w:val="72TabletextTablesTableFigureBoxstyles"/>
            </w:pPr>
            <w:r w:rsidRPr="001F1522">
              <w:t>5</w:t>
            </w:r>
          </w:p>
        </w:tc>
        <w:tc>
          <w:tcPr>
            <w:tcW w:w="2125" w:type="dxa"/>
            <w:shd w:val="clear" w:color="auto" w:fill="auto"/>
          </w:tcPr>
          <w:p w14:paraId="40D211D5" w14:textId="77777777" w:rsidR="005C4CA6" w:rsidRPr="001F1522" w:rsidRDefault="005C4CA6" w:rsidP="00C41E86">
            <w:pPr>
              <w:pStyle w:val="72TabletextTablesTableFigureBoxstyles"/>
            </w:pPr>
            <w:r w:rsidRPr="001F1522">
              <w:t>14.66 (7.16); 273</w:t>
            </w:r>
          </w:p>
        </w:tc>
        <w:tc>
          <w:tcPr>
            <w:tcW w:w="2125" w:type="dxa"/>
            <w:shd w:val="clear" w:color="auto" w:fill="auto"/>
          </w:tcPr>
          <w:p w14:paraId="5602E182" w14:textId="77777777" w:rsidR="005C4CA6" w:rsidRPr="001F1522" w:rsidRDefault="005C4CA6" w:rsidP="00C41E86">
            <w:pPr>
              <w:pStyle w:val="72TabletextTablesTableFigureBoxstyles"/>
            </w:pPr>
            <w:r w:rsidRPr="001F1522">
              <w:t>14.74 (7.01); 206</w:t>
            </w:r>
          </w:p>
        </w:tc>
      </w:tr>
      <w:tr w:rsidR="005C4CA6" w:rsidRPr="001F1522" w14:paraId="36EECD45" w14:textId="77777777" w:rsidTr="00C41E86">
        <w:tc>
          <w:tcPr>
            <w:tcW w:w="4045" w:type="dxa"/>
            <w:shd w:val="clear" w:color="auto" w:fill="auto"/>
          </w:tcPr>
          <w:p w14:paraId="4B69D539" w14:textId="77777777" w:rsidR="005C4CA6" w:rsidRPr="001F1522" w:rsidRDefault="005C4CA6" w:rsidP="00C41E86">
            <w:pPr>
              <w:pStyle w:val="72TabletextTablesTableFigureBoxstyles"/>
            </w:pPr>
            <w:r w:rsidRPr="001F1522">
              <w:t>Androgen Deficiency in the Aging Men</w:t>
            </w:r>
          </w:p>
        </w:tc>
        <w:tc>
          <w:tcPr>
            <w:tcW w:w="1070" w:type="dxa"/>
            <w:shd w:val="clear" w:color="auto" w:fill="auto"/>
          </w:tcPr>
          <w:p w14:paraId="3625D97A" w14:textId="77777777" w:rsidR="005C4CA6" w:rsidRPr="001F1522" w:rsidRDefault="005C4CA6" w:rsidP="00C41E86">
            <w:pPr>
              <w:pStyle w:val="72TabletextTablesTableFigureBoxstyles"/>
            </w:pPr>
            <w:r w:rsidRPr="001F1522">
              <w:t>1</w:t>
            </w:r>
          </w:p>
        </w:tc>
        <w:tc>
          <w:tcPr>
            <w:tcW w:w="2125" w:type="dxa"/>
            <w:shd w:val="clear" w:color="auto" w:fill="auto"/>
          </w:tcPr>
          <w:p w14:paraId="6514FB21" w14:textId="77777777" w:rsidR="005C4CA6" w:rsidRPr="001F1522" w:rsidRDefault="005C4CA6" w:rsidP="00C41E86">
            <w:pPr>
              <w:pStyle w:val="72TabletextTablesTableFigureBoxstyles"/>
            </w:pPr>
            <w:r w:rsidRPr="001F1522">
              <w:t>4.06 (2.21); 113</w:t>
            </w:r>
          </w:p>
        </w:tc>
        <w:tc>
          <w:tcPr>
            <w:tcW w:w="2125" w:type="dxa"/>
            <w:shd w:val="clear" w:color="auto" w:fill="auto"/>
          </w:tcPr>
          <w:p w14:paraId="70F30AB6" w14:textId="77777777" w:rsidR="005C4CA6" w:rsidRPr="001F1522" w:rsidRDefault="005C4CA6" w:rsidP="00C41E86">
            <w:pPr>
              <w:pStyle w:val="72TabletextTablesTableFigureBoxstyles"/>
            </w:pPr>
            <w:r w:rsidRPr="001F1522">
              <w:t>3.69 (2.43); 110</w:t>
            </w:r>
          </w:p>
        </w:tc>
      </w:tr>
      <w:tr w:rsidR="005C4CA6" w:rsidRPr="001F1522" w14:paraId="5D610EBA" w14:textId="77777777" w:rsidTr="00C41E86">
        <w:tc>
          <w:tcPr>
            <w:tcW w:w="4045" w:type="dxa"/>
            <w:shd w:val="clear" w:color="auto" w:fill="auto"/>
          </w:tcPr>
          <w:p w14:paraId="0245B24D" w14:textId="77777777" w:rsidR="005C4CA6" w:rsidRPr="001F1522" w:rsidRDefault="005C4CA6" w:rsidP="00C41E86">
            <w:pPr>
              <w:pStyle w:val="72TabletextTablesTableFigureBoxstyles"/>
              <w:rPr>
                <w:b/>
                <w:bCs/>
              </w:rPr>
            </w:pPr>
            <w:r w:rsidRPr="001F1522">
              <w:rPr>
                <w:b/>
                <w:bCs/>
              </w:rPr>
              <w:t>Physiological Marker</w:t>
            </w:r>
          </w:p>
        </w:tc>
        <w:tc>
          <w:tcPr>
            <w:tcW w:w="1070" w:type="dxa"/>
            <w:shd w:val="clear" w:color="auto" w:fill="auto"/>
          </w:tcPr>
          <w:p w14:paraId="46D5EC78" w14:textId="77777777" w:rsidR="005C4CA6" w:rsidRPr="001F1522" w:rsidRDefault="005C4CA6" w:rsidP="00C41E86">
            <w:pPr>
              <w:pStyle w:val="72TabletextTablesTableFigureBoxstyles"/>
            </w:pPr>
          </w:p>
        </w:tc>
        <w:tc>
          <w:tcPr>
            <w:tcW w:w="2125" w:type="dxa"/>
            <w:shd w:val="clear" w:color="auto" w:fill="auto"/>
          </w:tcPr>
          <w:p w14:paraId="17DD8FCA" w14:textId="77777777" w:rsidR="005C4CA6" w:rsidRPr="001F1522" w:rsidRDefault="005C4CA6" w:rsidP="00C41E86">
            <w:pPr>
              <w:pStyle w:val="72TabletextTablesTableFigureBoxstyles"/>
            </w:pPr>
          </w:p>
        </w:tc>
        <w:tc>
          <w:tcPr>
            <w:tcW w:w="2125" w:type="dxa"/>
            <w:shd w:val="clear" w:color="auto" w:fill="auto"/>
          </w:tcPr>
          <w:p w14:paraId="29E1FAD9" w14:textId="77777777" w:rsidR="005C4CA6" w:rsidRPr="001F1522" w:rsidRDefault="005C4CA6" w:rsidP="00C41E86">
            <w:pPr>
              <w:pStyle w:val="72TabletextTablesTableFigureBoxstyles"/>
            </w:pPr>
          </w:p>
        </w:tc>
      </w:tr>
      <w:tr w:rsidR="005C4CA6" w:rsidRPr="001F1522" w14:paraId="540ACF91" w14:textId="77777777" w:rsidTr="00C41E86">
        <w:tc>
          <w:tcPr>
            <w:tcW w:w="4045" w:type="dxa"/>
            <w:shd w:val="clear" w:color="auto" w:fill="auto"/>
          </w:tcPr>
          <w:p w14:paraId="6F7EE2BD" w14:textId="77777777" w:rsidR="005C4CA6" w:rsidRPr="001F1522" w:rsidRDefault="005C4CA6" w:rsidP="00C41E86">
            <w:pPr>
              <w:pStyle w:val="72TabletextTablesTableFigureBoxstyles"/>
              <w:rPr>
                <w:b/>
                <w:bCs/>
              </w:rPr>
            </w:pPr>
            <w:r w:rsidRPr="001F1522">
              <w:t>Testosterone (nmol/L)</w:t>
            </w:r>
          </w:p>
        </w:tc>
        <w:tc>
          <w:tcPr>
            <w:tcW w:w="1070" w:type="dxa"/>
            <w:shd w:val="clear" w:color="auto" w:fill="auto"/>
          </w:tcPr>
          <w:p w14:paraId="71CD5F73" w14:textId="77777777" w:rsidR="005C4CA6" w:rsidRPr="001F1522" w:rsidRDefault="005C4CA6" w:rsidP="00C41E86">
            <w:pPr>
              <w:pStyle w:val="72TabletextTablesTableFigureBoxstyles"/>
            </w:pPr>
            <w:r w:rsidRPr="001F1522">
              <w:t>16</w:t>
            </w:r>
          </w:p>
        </w:tc>
        <w:tc>
          <w:tcPr>
            <w:tcW w:w="2125" w:type="dxa"/>
            <w:shd w:val="clear" w:color="auto" w:fill="auto"/>
          </w:tcPr>
          <w:p w14:paraId="6ED3A31B" w14:textId="77777777" w:rsidR="005C4CA6" w:rsidRPr="001F1522" w:rsidRDefault="005C4CA6" w:rsidP="00C41E86">
            <w:pPr>
              <w:pStyle w:val="72TabletextTablesTableFigureBoxstyles"/>
            </w:pPr>
            <w:r w:rsidRPr="001F1522">
              <w:t>9.21 (2.85); 1387</w:t>
            </w:r>
          </w:p>
        </w:tc>
        <w:tc>
          <w:tcPr>
            <w:tcW w:w="2125" w:type="dxa"/>
            <w:shd w:val="clear" w:color="auto" w:fill="auto"/>
          </w:tcPr>
          <w:p w14:paraId="4825250A" w14:textId="77777777" w:rsidR="005C4CA6" w:rsidRPr="001F1522" w:rsidRDefault="005C4CA6" w:rsidP="00C41E86">
            <w:pPr>
              <w:pStyle w:val="72TabletextTablesTableFigureBoxstyles"/>
            </w:pPr>
            <w:r w:rsidRPr="001F1522">
              <w:t>9.21 (2.83); 1318</w:t>
            </w:r>
          </w:p>
        </w:tc>
      </w:tr>
      <w:tr w:rsidR="005C4CA6" w:rsidRPr="001F1522" w14:paraId="2A721FAB" w14:textId="77777777" w:rsidTr="00C41E86">
        <w:tc>
          <w:tcPr>
            <w:tcW w:w="4045" w:type="dxa"/>
            <w:shd w:val="clear" w:color="auto" w:fill="auto"/>
          </w:tcPr>
          <w:p w14:paraId="3DC9CCD6" w14:textId="77777777" w:rsidR="005C4CA6" w:rsidRPr="001F1522" w:rsidRDefault="005C4CA6" w:rsidP="00C41E86">
            <w:pPr>
              <w:pStyle w:val="72TabletextTablesTableFigureBoxstyles"/>
            </w:pPr>
            <w:r w:rsidRPr="001F1522">
              <w:t>Free testosterone (pmol/L)</w:t>
            </w:r>
          </w:p>
        </w:tc>
        <w:tc>
          <w:tcPr>
            <w:tcW w:w="1070" w:type="dxa"/>
            <w:shd w:val="clear" w:color="auto" w:fill="auto"/>
          </w:tcPr>
          <w:p w14:paraId="01C3FB72" w14:textId="77777777" w:rsidR="005C4CA6" w:rsidRPr="001F1522" w:rsidRDefault="005C4CA6" w:rsidP="00C41E86">
            <w:pPr>
              <w:pStyle w:val="72TabletextTablesTableFigureBoxstyles"/>
            </w:pPr>
            <w:r w:rsidRPr="001F1522">
              <w:t>12</w:t>
            </w:r>
          </w:p>
        </w:tc>
        <w:tc>
          <w:tcPr>
            <w:tcW w:w="2125" w:type="dxa"/>
            <w:shd w:val="clear" w:color="auto" w:fill="auto"/>
          </w:tcPr>
          <w:p w14:paraId="569205C0" w14:textId="77777777" w:rsidR="005C4CA6" w:rsidRPr="001F1522" w:rsidRDefault="005C4CA6" w:rsidP="00C41E86">
            <w:pPr>
              <w:pStyle w:val="72TabletextTablesTableFigureBoxstyles"/>
            </w:pPr>
            <w:r w:rsidRPr="001F1522">
              <w:t>196.02 (66.46); 120</w:t>
            </w:r>
          </w:p>
        </w:tc>
        <w:tc>
          <w:tcPr>
            <w:tcW w:w="2125" w:type="dxa"/>
            <w:shd w:val="clear" w:color="auto" w:fill="auto"/>
          </w:tcPr>
          <w:p w14:paraId="3AF37F94" w14:textId="77777777" w:rsidR="005C4CA6" w:rsidRPr="001F1522" w:rsidRDefault="005C4CA6" w:rsidP="00C41E86">
            <w:pPr>
              <w:pStyle w:val="72TabletextTablesTableFigureBoxstyles"/>
            </w:pPr>
            <w:r w:rsidRPr="001F1522">
              <w:t>198.92 (70.87); 116</w:t>
            </w:r>
          </w:p>
        </w:tc>
      </w:tr>
      <w:tr w:rsidR="005C4CA6" w:rsidRPr="001F1522" w14:paraId="74A57C0C" w14:textId="77777777" w:rsidTr="00C41E86">
        <w:tc>
          <w:tcPr>
            <w:tcW w:w="4045" w:type="dxa"/>
            <w:shd w:val="clear" w:color="auto" w:fill="auto"/>
          </w:tcPr>
          <w:p w14:paraId="7735A0DC" w14:textId="77777777" w:rsidR="005C4CA6" w:rsidRPr="001F1522" w:rsidRDefault="005C4CA6" w:rsidP="00C41E86">
            <w:pPr>
              <w:pStyle w:val="72TabletextTablesTableFigureBoxstyles"/>
            </w:pPr>
            <w:r w:rsidRPr="001F1522">
              <w:t>Fasting glucose (mmol/L)</w:t>
            </w:r>
          </w:p>
        </w:tc>
        <w:tc>
          <w:tcPr>
            <w:tcW w:w="1070" w:type="dxa"/>
            <w:shd w:val="clear" w:color="auto" w:fill="auto"/>
          </w:tcPr>
          <w:p w14:paraId="5F690B89" w14:textId="77777777" w:rsidR="005C4CA6" w:rsidRPr="001F1522" w:rsidRDefault="005C4CA6" w:rsidP="00C41E86">
            <w:pPr>
              <w:pStyle w:val="72TabletextTablesTableFigureBoxstyles"/>
            </w:pPr>
            <w:r w:rsidRPr="001F1522">
              <w:t>12</w:t>
            </w:r>
          </w:p>
        </w:tc>
        <w:tc>
          <w:tcPr>
            <w:tcW w:w="2125" w:type="dxa"/>
            <w:shd w:val="clear" w:color="auto" w:fill="auto"/>
          </w:tcPr>
          <w:p w14:paraId="5BEC6B19" w14:textId="77777777" w:rsidR="005C4CA6" w:rsidRPr="001F1522" w:rsidRDefault="005C4CA6" w:rsidP="00C41E86">
            <w:pPr>
              <w:pStyle w:val="72TabletextTablesTableFigureBoxstyles"/>
            </w:pPr>
            <w:r w:rsidRPr="001F1522">
              <w:t>6.55 (2.18); 1421</w:t>
            </w:r>
          </w:p>
        </w:tc>
        <w:tc>
          <w:tcPr>
            <w:tcW w:w="2125" w:type="dxa"/>
            <w:shd w:val="clear" w:color="auto" w:fill="auto"/>
          </w:tcPr>
          <w:p w14:paraId="17D5803E" w14:textId="77777777" w:rsidR="005C4CA6" w:rsidRPr="001F1522" w:rsidRDefault="005C4CA6" w:rsidP="00C41E86">
            <w:pPr>
              <w:pStyle w:val="72TabletextTablesTableFigureBoxstyles"/>
            </w:pPr>
            <w:r w:rsidRPr="001F1522">
              <w:t>6.66 (2.36); 1353</w:t>
            </w:r>
          </w:p>
        </w:tc>
      </w:tr>
      <w:tr w:rsidR="005C4CA6" w:rsidRPr="001F1522" w14:paraId="2CB6CF83" w14:textId="77777777" w:rsidTr="00C41E86">
        <w:tc>
          <w:tcPr>
            <w:tcW w:w="4045" w:type="dxa"/>
            <w:shd w:val="clear" w:color="auto" w:fill="auto"/>
          </w:tcPr>
          <w:p w14:paraId="0B94DB0A" w14:textId="77777777" w:rsidR="005C4CA6" w:rsidRPr="001F1522" w:rsidRDefault="005C4CA6" w:rsidP="00C41E86">
            <w:pPr>
              <w:pStyle w:val="72TabletextTablesTableFigureBoxstyles"/>
            </w:pPr>
            <w:r w:rsidRPr="001F1522">
              <w:t>Cholesterol (mmol/L)</w:t>
            </w:r>
          </w:p>
        </w:tc>
        <w:tc>
          <w:tcPr>
            <w:tcW w:w="1070" w:type="dxa"/>
            <w:shd w:val="clear" w:color="auto" w:fill="auto"/>
          </w:tcPr>
          <w:p w14:paraId="68A3B9B7" w14:textId="77777777" w:rsidR="005C4CA6" w:rsidRPr="001F1522" w:rsidRDefault="005C4CA6" w:rsidP="00C41E86">
            <w:pPr>
              <w:pStyle w:val="72TabletextTablesTableFigureBoxstyles"/>
            </w:pPr>
            <w:r w:rsidRPr="001F1522">
              <w:t>15</w:t>
            </w:r>
          </w:p>
        </w:tc>
        <w:tc>
          <w:tcPr>
            <w:tcW w:w="2125" w:type="dxa"/>
            <w:shd w:val="clear" w:color="auto" w:fill="auto"/>
          </w:tcPr>
          <w:p w14:paraId="6C188C53" w14:textId="77777777" w:rsidR="005C4CA6" w:rsidRPr="001F1522" w:rsidRDefault="005C4CA6" w:rsidP="00C41E86">
            <w:pPr>
              <w:pStyle w:val="72TabletextTablesTableFigureBoxstyles"/>
            </w:pPr>
            <w:r w:rsidRPr="001F1522">
              <w:t>4.71 (1.12); 1670</w:t>
            </w:r>
          </w:p>
        </w:tc>
        <w:tc>
          <w:tcPr>
            <w:tcW w:w="2125" w:type="dxa"/>
            <w:shd w:val="clear" w:color="auto" w:fill="auto"/>
          </w:tcPr>
          <w:p w14:paraId="04CC4D1C" w14:textId="77777777" w:rsidR="005C4CA6" w:rsidRPr="001F1522" w:rsidRDefault="005C4CA6" w:rsidP="00C41E86">
            <w:pPr>
              <w:pStyle w:val="72TabletextTablesTableFigureBoxstyles"/>
            </w:pPr>
            <w:r w:rsidRPr="001F1522">
              <w:t>4.73 (1.10); 1606</w:t>
            </w:r>
          </w:p>
        </w:tc>
      </w:tr>
      <w:tr w:rsidR="005C4CA6" w:rsidRPr="001F1522" w14:paraId="56939B79" w14:textId="77777777" w:rsidTr="00C41E86">
        <w:tc>
          <w:tcPr>
            <w:tcW w:w="4045" w:type="dxa"/>
            <w:shd w:val="clear" w:color="auto" w:fill="auto"/>
          </w:tcPr>
          <w:p w14:paraId="7C43B219" w14:textId="77777777" w:rsidR="005C4CA6" w:rsidRPr="001F1522" w:rsidRDefault="005C4CA6" w:rsidP="00C41E86">
            <w:pPr>
              <w:pStyle w:val="72TabletextTablesTableFigureBoxstyles"/>
            </w:pPr>
            <w:r w:rsidRPr="001F1522">
              <w:t>Low-Density Lipoproteins (mmol/L)</w:t>
            </w:r>
          </w:p>
        </w:tc>
        <w:tc>
          <w:tcPr>
            <w:tcW w:w="1070" w:type="dxa"/>
            <w:shd w:val="clear" w:color="auto" w:fill="auto"/>
          </w:tcPr>
          <w:p w14:paraId="4C145D4C" w14:textId="77777777" w:rsidR="005C4CA6" w:rsidRPr="001F1522" w:rsidRDefault="005C4CA6" w:rsidP="00C41E86">
            <w:pPr>
              <w:pStyle w:val="72TabletextTablesTableFigureBoxstyles"/>
            </w:pPr>
            <w:r w:rsidRPr="001F1522">
              <w:t>15</w:t>
            </w:r>
          </w:p>
        </w:tc>
        <w:tc>
          <w:tcPr>
            <w:tcW w:w="2125" w:type="dxa"/>
            <w:shd w:val="clear" w:color="auto" w:fill="auto"/>
          </w:tcPr>
          <w:p w14:paraId="444BFBF5" w14:textId="77777777" w:rsidR="005C4CA6" w:rsidRPr="001F1522" w:rsidRDefault="005C4CA6" w:rsidP="00C41E86">
            <w:pPr>
              <w:pStyle w:val="72TabletextTablesTableFigureBoxstyles"/>
            </w:pPr>
            <w:r w:rsidRPr="001F1522">
              <w:t>2.81 (1.02); 1644</w:t>
            </w:r>
          </w:p>
        </w:tc>
        <w:tc>
          <w:tcPr>
            <w:tcW w:w="2125" w:type="dxa"/>
            <w:shd w:val="clear" w:color="auto" w:fill="auto"/>
          </w:tcPr>
          <w:p w14:paraId="320DCD8E" w14:textId="77777777" w:rsidR="005C4CA6" w:rsidRPr="001F1522" w:rsidRDefault="005C4CA6" w:rsidP="00C41E86">
            <w:pPr>
              <w:pStyle w:val="72TabletextTablesTableFigureBoxstyles"/>
            </w:pPr>
            <w:r w:rsidRPr="001F1522">
              <w:t>2.78 (1.00); 1584</w:t>
            </w:r>
          </w:p>
        </w:tc>
      </w:tr>
      <w:tr w:rsidR="005C4CA6" w:rsidRPr="001F1522" w14:paraId="705E0A7E" w14:textId="77777777" w:rsidTr="00C41E86">
        <w:tc>
          <w:tcPr>
            <w:tcW w:w="4045" w:type="dxa"/>
            <w:shd w:val="clear" w:color="auto" w:fill="auto"/>
          </w:tcPr>
          <w:p w14:paraId="77C05775" w14:textId="77777777" w:rsidR="005C4CA6" w:rsidRPr="001F1522" w:rsidRDefault="005C4CA6" w:rsidP="00C41E86">
            <w:pPr>
              <w:pStyle w:val="72TabletextTablesTableFigureBoxstyles"/>
            </w:pPr>
            <w:r w:rsidRPr="001F1522">
              <w:t>High-Density Lipoproteins (mmol/L)</w:t>
            </w:r>
          </w:p>
        </w:tc>
        <w:tc>
          <w:tcPr>
            <w:tcW w:w="1070" w:type="dxa"/>
            <w:shd w:val="clear" w:color="auto" w:fill="auto"/>
          </w:tcPr>
          <w:p w14:paraId="28E80FED" w14:textId="77777777" w:rsidR="005C4CA6" w:rsidRPr="001F1522" w:rsidRDefault="005C4CA6" w:rsidP="00C41E86">
            <w:pPr>
              <w:pStyle w:val="72TabletextTablesTableFigureBoxstyles"/>
            </w:pPr>
            <w:r w:rsidRPr="001F1522">
              <w:t>15</w:t>
            </w:r>
          </w:p>
        </w:tc>
        <w:tc>
          <w:tcPr>
            <w:tcW w:w="2125" w:type="dxa"/>
            <w:shd w:val="clear" w:color="auto" w:fill="auto"/>
          </w:tcPr>
          <w:p w14:paraId="69B7CAA4" w14:textId="77777777" w:rsidR="005C4CA6" w:rsidRPr="001F1522" w:rsidRDefault="005C4CA6" w:rsidP="00C41E86">
            <w:pPr>
              <w:pStyle w:val="72TabletextTablesTableFigureBoxstyles"/>
            </w:pPr>
            <w:r w:rsidRPr="001F1522">
              <w:t>1.20 (0.36); 1664</w:t>
            </w:r>
          </w:p>
        </w:tc>
        <w:tc>
          <w:tcPr>
            <w:tcW w:w="2125" w:type="dxa"/>
            <w:shd w:val="clear" w:color="auto" w:fill="auto"/>
          </w:tcPr>
          <w:p w14:paraId="4AE5E3B9" w14:textId="77777777" w:rsidR="005C4CA6" w:rsidRPr="001F1522" w:rsidRDefault="005C4CA6" w:rsidP="00C41E86">
            <w:pPr>
              <w:pStyle w:val="72TabletextTablesTableFigureBoxstyles"/>
            </w:pPr>
            <w:r w:rsidRPr="001F1522">
              <w:t>1.21 (0.39); 1599</w:t>
            </w:r>
          </w:p>
        </w:tc>
      </w:tr>
      <w:tr w:rsidR="005C4CA6" w:rsidRPr="001F1522" w14:paraId="0659A3A2" w14:textId="77777777" w:rsidTr="00C41E86">
        <w:tc>
          <w:tcPr>
            <w:tcW w:w="4045" w:type="dxa"/>
            <w:shd w:val="clear" w:color="auto" w:fill="auto"/>
          </w:tcPr>
          <w:p w14:paraId="62C57F41" w14:textId="77777777" w:rsidR="005C4CA6" w:rsidRPr="001F1522" w:rsidRDefault="005C4CA6" w:rsidP="00C41E86">
            <w:pPr>
              <w:pStyle w:val="72TabletextTablesTableFigureBoxstyles"/>
            </w:pPr>
            <w:r w:rsidRPr="001F1522">
              <w:t>Triglyceride (mmol/L)</w:t>
            </w:r>
          </w:p>
        </w:tc>
        <w:tc>
          <w:tcPr>
            <w:tcW w:w="1070" w:type="dxa"/>
            <w:shd w:val="clear" w:color="auto" w:fill="auto"/>
          </w:tcPr>
          <w:p w14:paraId="4DAFC7A4" w14:textId="77777777" w:rsidR="005C4CA6" w:rsidRPr="001F1522" w:rsidRDefault="005C4CA6" w:rsidP="00C41E86">
            <w:pPr>
              <w:pStyle w:val="72TabletextTablesTableFigureBoxstyles"/>
            </w:pPr>
            <w:r w:rsidRPr="001F1522">
              <w:t>15</w:t>
            </w:r>
          </w:p>
        </w:tc>
        <w:tc>
          <w:tcPr>
            <w:tcW w:w="2125" w:type="dxa"/>
            <w:shd w:val="clear" w:color="auto" w:fill="auto"/>
          </w:tcPr>
          <w:p w14:paraId="6B8AAF0C" w14:textId="77777777" w:rsidR="005C4CA6" w:rsidRPr="001F1522" w:rsidRDefault="005C4CA6" w:rsidP="00C41E86">
            <w:pPr>
              <w:pStyle w:val="72TabletextTablesTableFigureBoxstyles"/>
            </w:pPr>
            <w:r w:rsidRPr="001F1522">
              <w:t>1.87 (1.39); 1653</w:t>
            </w:r>
          </w:p>
        </w:tc>
        <w:tc>
          <w:tcPr>
            <w:tcW w:w="2125" w:type="dxa"/>
            <w:shd w:val="clear" w:color="auto" w:fill="auto"/>
          </w:tcPr>
          <w:p w14:paraId="426A62B5" w14:textId="77777777" w:rsidR="005C4CA6" w:rsidRPr="001F1522" w:rsidRDefault="005C4CA6" w:rsidP="00C41E86">
            <w:pPr>
              <w:pStyle w:val="72TabletextTablesTableFigureBoxstyles"/>
            </w:pPr>
            <w:r w:rsidRPr="001F1522">
              <w:t>1.91 (1.50); 1584</w:t>
            </w:r>
          </w:p>
        </w:tc>
      </w:tr>
      <w:tr w:rsidR="005C4CA6" w:rsidRPr="001F1522" w14:paraId="757926C6" w14:textId="77777777" w:rsidTr="00C41E86">
        <w:tc>
          <w:tcPr>
            <w:tcW w:w="4045" w:type="dxa"/>
            <w:shd w:val="clear" w:color="auto" w:fill="auto"/>
          </w:tcPr>
          <w:p w14:paraId="37E72437" w14:textId="77777777" w:rsidR="005C4CA6" w:rsidRPr="001F1522" w:rsidRDefault="005C4CA6" w:rsidP="00C41E86">
            <w:pPr>
              <w:pStyle w:val="72TabletextTablesTableFigureBoxstyles"/>
            </w:pPr>
            <w:r w:rsidRPr="001F1522">
              <w:t>Haemoglobin (g/L)</w:t>
            </w:r>
          </w:p>
        </w:tc>
        <w:tc>
          <w:tcPr>
            <w:tcW w:w="1070" w:type="dxa"/>
            <w:shd w:val="clear" w:color="auto" w:fill="auto"/>
          </w:tcPr>
          <w:p w14:paraId="39652BD2" w14:textId="77777777" w:rsidR="005C4CA6" w:rsidRPr="001F1522" w:rsidRDefault="005C4CA6" w:rsidP="00C41E86">
            <w:pPr>
              <w:pStyle w:val="72TabletextTablesTableFigureBoxstyles"/>
            </w:pPr>
            <w:r w:rsidRPr="001F1522">
              <w:t>14</w:t>
            </w:r>
          </w:p>
        </w:tc>
        <w:tc>
          <w:tcPr>
            <w:tcW w:w="2125" w:type="dxa"/>
            <w:shd w:val="clear" w:color="auto" w:fill="auto"/>
          </w:tcPr>
          <w:p w14:paraId="794EE8F5" w14:textId="77777777" w:rsidR="005C4CA6" w:rsidRPr="001F1522" w:rsidRDefault="005C4CA6" w:rsidP="00C41E86">
            <w:pPr>
              <w:pStyle w:val="72TabletextTablesTableFigureBoxstyles"/>
            </w:pPr>
            <w:r w:rsidRPr="001F1522">
              <w:t>145.26 (12.64); 160</w:t>
            </w:r>
          </w:p>
        </w:tc>
        <w:tc>
          <w:tcPr>
            <w:tcW w:w="2125" w:type="dxa"/>
            <w:shd w:val="clear" w:color="auto" w:fill="auto"/>
          </w:tcPr>
          <w:p w14:paraId="634BFEC1" w14:textId="77777777" w:rsidR="005C4CA6" w:rsidRPr="001F1522" w:rsidRDefault="005C4CA6" w:rsidP="00C41E86">
            <w:pPr>
              <w:pStyle w:val="72TabletextTablesTableFigureBoxstyles"/>
            </w:pPr>
            <w:r w:rsidRPr="001F1522">
              <w:t>144.30 (12.89); 151</w:t>
            </w:r>
          </w:p>
        </w:tc>
      </w:tr>
      <w:tr w:rsidR="005C4CA6" w:rsidRPr="001F1522" w14:paraId="560CC666" w14:textId="77777777" w:rsidTr="00C41E86">
        <w:tc>
          <w:tcPr>
            <w:tcW w:w="4045" w:type="dxa"/>
            <w:shd w:val="clear" w:color="auto" w:fill="auto"/>
          </w:tcPr>
          <w:p w14:paraId="43D17304" w14:textId="77777777" w:rsidR="005C4CA6" w:rsidRPr="001F1522" w:rsidRDefault="005C4CA6" w:rsidP="00C41E86">
            <w:pPr>
              <w:pStyle w:val="72TabletextTablesTableFigureBoxstyles"/>
            </w:pPr>
            <w:r w:rsidRPr="001F1522">
              <w:t>HbA1c (%)</w:t>
            </w:r>
          </w:p>
        </w:tc>
        <w:tc>
          <w:tcPr>
            <w:tcW w:w="1070" w:type="dxa"/>
            <w:shd w:val="clear" w:color="auto" w:fill="auto"/>
          </w:tcPr>
          <w:p w14:paraId="5536284F" w14:textId="77777777" w:rsidR="005C4CA6" w:rsidRPr="001F1522" w:rsidRDefault="005C4CA6" w:rsidP="00C41E86">
            <w:pPr>
              <w:pStyle w:val="72TabletextTablesTableFigureBoxstyles"/>
            </w:pPr>
            <w:r w:rsidRPr="001F1522">
              <w:t>10</w:t>
            </w:r>
          </w:p>
        </w:tc>
        <w:tc>
          <w:tcPr>
            <w:tcW w:w="2125" w:type="dxa"/>
            <w:shd w:val="clear" w:color="auto" w:fill="auto"/>
          </w:tcPr>
          <w:p w14:paraId="19B53FF5" w14:textId="77777777" w:rsidR="005C4CA6" w:rsidRPr="001F1522" w:rsidRDefault="005C4CA6" w:rsidP="00C41E86">
            <w:pPr>
              <w:pStyle w:val="72TabletextTablesTableFigureBoxstyles"/>
            </w:pPr>
            <w:r w:rsidRPr="001F1522">
              <w:t>6.35 (1.08); 1067</w:t>
            </w:r>
          </w:p>
        </w:tc>
        <w:tc>
          <w:tcPr>
            <w:tcW w:w="2125" w:type="dxa"/>
            <w:shd w:val="clear" w:color="auto" w:fill="auto"/>
          </w:tcPr>
          <w:p w14:paraId="59636B00" w14:textId="77777777" w:rsidR="005C4CA6" w:rsidRPr="001F1522" w:rsidRDefault="005C4CA6" w:rsidP="00C41E86">
            <w:pPr>
              <w:pStyle w:val="72TabletextTablesTableFigureBoxstyles"/>
            </w:pPr>
            <w:r w:rsidRPr="001F1522">
              <w:t>6.36 (1.12); 1059</w:t>
            </w:r>
          </w:p>
        </w:tc>
      </w:tr>
      <w:tr w:rsidR="005C4CA6" w:rsidRPr="001F1522" w14:paraId="4850461D" w14:textId="77777777" w:rsidTr="00C41E86">
        <w:tc>
          <w:tcPr>
            <w:tcW w:w="4045" w:type="dxa"/>
            <w:shd w:val="clear" w:color="auto" w:fill="auto"/>
          </w:tcPr>
          <w:p w14:paraId="43242A5F" w14:textId="77777777" w:rsidR="005C4CA6" w:rsidRPr="001F1522" w:rsidRDefault="005C4CA6" w:rsidP="00C41E86">
            <w:pPr>
              <w:pStyle w:val="72TabletextTablesTableFigureBoxstyles"/>
            </w:pPr>
            <w:r w:rsidRPr="001F1522">
              <w:t>Haematocrit (%)</w:t>
            </w:r>
          </w:p>
        </w:tc>
        <w:tc>
          <w:tcPr>
            <w:tcW w:w="1070" w:type="dxa"/>
            <w:shd w:val="clear" w:color="auto" w:fill="auto"/>
          </w:tcPr>
          <w:p w14:paraId="5D7A46E4" w14:textId="77777777" w:rsidR="005C4CA6" w:rsidRPr="001F1522" w:rsidRDefault="005C4CA6" w:rsidP="00C41E86">
            <w:pPr>
              <w:pStyle w:val="72TabletextTablesTableFigureBoxstyles"/>
            </w:pPr>
            <w:r w:rsidRPr="001F1522">
              <w:t>16</w:t>
            </w:r>
          </w:p>
        </w:tc>
        <w:tc>
          <w:tcPr>
            <w:tcW w:w="2125" w:type="dxa"/>
            <w:shd w:val="clear" w:color="auto" w:fill="auto"/>
          </w:tcPr>
          <w:p w14:paraId="36FE8480" w14:textId="77777777" w:rsidR="005C4CA6" w:rsidRPr="001F1522" w:rsidRDefault="005C4CA6" w:rsidP="00C41E86">
            <w:pPr>
              <w:pStyle w:val="72TabletextTablesTableFigureBoxstyles"/>
            </w:pPr>
            <w:r w:rsidRPr="001F1522">
              <w:t>43.29 (3.68); 1694</w:t>
            </w:r>
          </w:p>
        </w:tc>
        <w:tc>
          <w:tcPr>
            <w:tcW w:w="2125" w:type="dxa"/>
            <w:shd w:val="clear" w:color="auto" w:fill="auto"/>
          </w:tcPr>
          <w:p w14:paraId="5D2DFD03" w14:textId="77777777" w:rsidR="005C4CA6" w:rsidRPr="001F1522" w:rsidRDefault="005C4CA6" w:rsidP="00C41E86">
            <w:pPr>
              <w:pStyle w:val="72TabletextTablesTableFigureBoxstyles"/>
            </w:pPr>
            <w:r w:rsidRPr="001F1522">
              <w:t>42.99 (3.83); 1621</w:t>
            </w:r>
          </w:p>
        </w:tc>
      </w:tr>
      <w:tr w:rsidR="005C4CA6" w:rsidRPr="001F1522" w14:paraId="63451E21" w14:textId="77777777" w:rsidTr="00C41E86">
        <w:tc>
          <w:tcPr>
            <w:tcW w:w="4045" w:type="dxa"/>
            <w:shd w:val="clear" w:color="auto" w:fill="auto"/>
          </w:tcPr>
          <w:p w14:paraId="4A9EA133" w14:textId="77777777" w:rsidR="005C4CA6" w:rsidRPr="001F1522" w:rsidRDefault="005C4CA6" w:rsidP="00C41E86">
            <w:pPr>
              <w:pStyle w:val="72TabletextTablesTableFigureBoxstyles"/>
            </w:pPr>
            <w:r w:rsidRPr="001F1522">
              <w:t>Systolic blood pressure (mmHg)</w:t>
            </w:r>
          </w:p>
        </w:tc>
        <w:tc>
          <w:tcPr>
            <w:tcW w:w="1070" w:type="dxa"/>
            <w:shd w:val="clear" w:color="auto" w:fill="auto"/>
          </w:tcPr>
          <w:p w14:paraId="429AF320" w14:textId="77777777" w:rsidR="005C4CA6" w:rsidRPr="001F1522" w:rsidRDefault="005C4CA6" w:rsidP="00C41E86">
            <w:pPr>
              <w:pStyle w:val="72TabletextTablesTableFigureBoxstyles"/>
            </w:pPr>
            <w:r w:rsidRPr="001F1522">
              <w:t>12</w:t>
            </w:r>
          </w:p>
        </w:tc>
        <w:tc>
          <w:tcPr>
            <w:tcW w:w="2125" w:type="dxa"/>
            <w:shd w:val="clear" w:color="auto" w:fill="auto"/>
          </w:tcPr>
          <w:p w14:paraId="4D6DE50C" w14:textId="77777777" w:rsidR="005C4CA6" w:rsidRPr="001F1522" w:rsidRDefault="005C4CA6" w:rsidP="00C41E86">
            <w:pPr>
              <w:pStyle w:val="72TabletextTablesTableFigureBoxstyles"/>
            </w:pPr>
            <w:r w:rsidRPr="001F1522">
              <w:t>133.13 (17.30); 130</w:t>
            </w:r>
          </w:p>
        </w:tc>
        <w:tc>
          <w:tcPr>
            <w:tcW w:w="2125" w:type="dxa"/>
            <w:shd w:val="clear" w:color="auto" w:fill="auto"/>
          </w:tcPr>
          <w:p w14:paraId="0BF8CFB6" w14:textId="77777777" w:rsidR="005C4CA6" w:rsidRPr="001F1522" w:rsidRDefault="005C4CA6" w:rsidP="00C41E86">
            <w:pPr>
              <w:pStyle w:val="72TabletextTablesTableFigureBoxstyles"/>
            </w:pPr>
            <w:r w:rsidRPr="001F1522">
              <w:t>133.52 (16.62); 127</w:t>
            </w:r>
          </w:p>
        </w:tc>
      </w:tr>
      <w:tr w:rsidR="005C4CA6" w:rsidRPr="001F1522" w14:paraId="63604CA6" w14:textId="77777777" w:rsidTr="00C41E86">
        <w:tc>
          <w:tcPr>
            <w:tcW w:w="4045" w:type="dxa"/>
            <w:shd w:val="clear" w:color="auto" w:fill="auto"/>
          </w:tcPr>
          <w:p w14:paraId="6DA1CDD9" w14:textId="77777777" w:rsidR="005C4CA6" w:rsidRPr="001F1522" w:rsidRDefault="005C4CA6" w:rsidP="00C41E86">
            <w:pPr>
              <w:pStyle w:val="72TabletextTablesTableFigureBoxstyles"/>
            </w:pPr>
            <w:r w:rsidRPr="001F1522">
              <w:t>Diastolic blood pressure (mmHg)</w:t>
            </w:r>
          </w:p>
        </w:tc>
        <w:tc>
          <w:tcPr>
            <w:tcW w:w="1070" w:type="dxa"/>
            <w:shd w:val="clear" w:color="auto" w:fill="auto"/>
          </w:tcPr>
          <w:p w14:paraId="7362F351" w14:textId="77777777" w:rsidR="005C4CA6" w:rsidRPr="001F1522" w:rsidRDefault="005C4CA6" w:rsidP="00C41E86">
            <w:pPr>
              <w:pStyle w:val="72TabletextTablesTableFigureBoxstyles"/>
            </w:pPr>
            <w:r w:rsidRPr="001F1522">
              <w:t>12</w:t>
            </w:r>
          </w:p>
        </w:tc>
        <w:tc>
          <w:tcPr>
            <w:tcW w:w="2125" w:type="dxa"/>
            <w:shd w:val="clear" w:color="auto" w:fill="auto"/>
          </w:tcPr>
          <w:p w14:paraId="361D6370" w14:textId="77777777" w:rsidR="005C4CA6" w:rsidRPr="001F1522" w:rsidRDefault="005C4CA6" w:rsidP="00C41E86">
            <w:pPr>
              <w:pStyle w:val="72TabletextTablesTableFigureBoxstyles"/>
            </w:pPr>
            <w:r w:rsidRPr="001F1522">
              <w:t>77.21 (10.74); 1300</w:t>
            </w:r>
          </w:p>
        </w:tc>
        <w:tc>
          <w:tcPr>
            <w:tcW w:w="2125" w:type="dxa"/>
            <w:shd w:val="clear" w:color="auto" w:fill="auto"/>
          </w:tcPr>
          <w:p w14:paraId="207C80A7" w14:textId="77777777" w:rsidR="005C4CA6" w:rsidRPr="001F1522" w:rsidRDefault="005C4CA6" w:rsidP="00C41E86">
            <w:pPr>
              <w:pStyle w:val="72TabletextTablesTableFigureBoxstyles"/>
            </w:pPr>
            <w:r w:rsidRPr="001F1522">
              <w:t>77.08 (10.72); 1274</w:t>
            </w:r>
          </w:p>
        </w:tc>
      </w:tr>
      <w:tr w:rsidR="005C4CA6" w:rsidRPr="001F1522" w14:paraId="4F1D6A51" w14:textId="77777777" w:rsidTr="00C41E86">
        <w:tc>
          <w:tcPr>
            <w:tcW w:w="4045" w:type="dxa"/>
            <w:shd w:val="clear" w:color="auto" w:fill="auto"/>
          </w:tcPr>
          <w:p w14:paraId="00696F2D" w14:textId="77777777" w:rsidR="005C4CA6" w:rsidRPr="001F1522" w:rsidRDefault="005C4CA6" w:rsidP="00C41E86">
            <w:pPr>
              <w:pStyle w:val="72TabletextTablesTableFigureBoxstyles"/>
            </w:pPr>
            <w:r w:rsidRPr="001F1522">
              <w:rPr>
                <w:b/>
                <w:bCs/>
              </w:rPr>
              <w:t>Psychological symptoms</w:t>
            </w:r>
          </w:p>
        </w:tc>
        <w:tc>
          <w:tcPr>
            <w:tcW w:w="1070" w:type="dxa"/>
            <w:shd w:val="clear" w:color="auto" w:fill="auto"/>
          </w:tcPr>
          <w:p w14:paraId="67DAAFEB" w14:textId="77777777" w:rsidR="005C4CA6" w:rsidRPr="001F1522" w:rsidRDefault="005C4CA6" w:rsidP="00C41E86">
            <w:pPr>
              <w:pStyle w:val="72TabletextTablesTableFigureBoxstyles"/>
            </w:pPr>
          </w:p>
        </w:tc>
        <w:tc>
          <w:tcPr>
            <w:tcW w:w="2125" w:type="dxa"/>
            <w:shd w:val="clear" w:color="auto" w:fill="auto"/>
          </w:tcPr>
          <w:p w14:paraId="4B9BA868" w14:textId="77777777" w:rsidR="005C4CA6" w:rsidRPr="001F1522" w:rsidRDefault="005C4CA6" w:rsidP="00C41E86">
            <w:pPr>
              <w:pStyle w:val="72TabletextTablesTableFigureBoxstyles"/>
            </w:pPr>
          </w:p>
        </w:tc>
        <w:tc>
          <w:tcPr>
            <w:tcW w:w="2125" w:type="dxa"/>
            <w:shd w:val="clear" w:color="auto" w:fill="auto"/>
          </w:tcPr>
          <w:p w14:paraId="2D98846F" w14:textId="77777777" w:rsidR="005C4CA6" w:rsidRPr="001F1522" w:rsidRDefault="005C4CA6" w:rsidP="00C41E86">
            <w:pPr>
              <w:pStyle w:val="72TabletextTablesTableFigureBoxstyles"/>
            </w:pPr>
          </w:p>
        </w:tc>
      </w:tr>
      <w:tr w:rsidR="005C4CA6" w:rsidRPr="001F1522" w14:paraId="115F4130" w14:textId="77777777" w:rsidTr="00C41E86">
        <w:tc>
          <w:tcPr>
            <w:tcW w:w="4045" w:type="dxa"/>
            <w:shd w:val="clear" w:color="auto" w:fill="auto"/>
          </w:tcPr>
          <w:p w14:paraId="36849705" w14:textId="77777777" w:rsidR="005C4CA6" w:rsidRPr="001F1522" w:rsidRDefault="005C4CA6" w:rsidP="00C41E86">
            <w:pPr>
              <w:pStyle w:val="72TabletextTablesTableFigureBoxstyles"/>
            </w:pPr>
            <w:r w:rsidRPr="001F1522">
              <w:t>Beck Depression Inventory</w:t>
            </w:r>
          </w:p>
        </w:tc>
        <w:tc>
          <w:tcPr>
            <w:tcW w:w="1070" w:type="dxa"/>
            <w:shd w:val="clear" w:color="auto" w:fill="auto"/>
          </w:tcPr>
          <w:p w14:paraId="17A25C62" w14:textId="77777777" w:rsidR="005C4CA6" w:rsidRPr="001F1522" w:rsidRDefault="005C4CA6" w:rsidP="00C41E86">
            <w:pPr>
              <w:pStyle w:val="72TabletextTablesTableFigureBoxstyles"/>
            </w:pPr>
            <w:r w:rsidRPr="001F1522">
              <w:t>3</w:t>
            </w:r>
          </w:p>
        </w:tc>
        <w:tc>
          <w:tcPr>
            <w:tcW w:w="2125" w:type="dxa"/>
            <w:shd w:val="clear" w:color="auto" w:fill="auto"/>
          </w:tcPr>
          <w:p w14:paraId="4ABECC9B" w14:textId="77777777" w:rsidR="005C4CA6" w:rsidRPr="001F1522" w:rsidRDefault="005C4CA6" w:rsidP="00C41E86">
            <w:pPr>
              <w:pStyle w:val="72TabletextTablesTableFigureBoxstyles"/>
            </w:pPr>
            <w:r w:rsidRPr="001F1522">
              <w:t>10.01 (7.99); 158</w:t>
            </w:r>
          </w:p>
        </w:tc>
        <w:tc>
          <w:tcPr>
            <w:tcW w:w="2125" w:type="dxa"/>
            <w:shd w:val="clear" w:color="auto" w:fill="auto"/>
          </w:tcPr>
          <w:p w14:paraId="14BC2835" w14:textId="77777777" w:rsidR="005C4CA6" w:rsidRPr="001F1522" w:rsidRDefault="005C4CA6" w:rsidP="00C41E86">
            <w:pPr>
              <w:pStyle w:val="72TabletextTablesTableFigureBoxstyles"/>
            </w:pPr>
            <w:r w:rsidRPr="001F1522">
              <w:t>9.36 (7.57); 113</w:t>
            </w:r>
          </w:p>
        </w:tc>
      </w:tr>
      <w:tr w:rsidR="005C4CA6" w:rsidRPr="001F1522" w14:paraId="5D30A6D9" w14:textId="77777777" w:rsidTr="00C41E86">
        <w:tc>
          <w:tcPr>
            <w:tcW w:w="9365" w:type="dxa"/>
            <w:gridSpan w:val="4"/>
            <w:shd w:val="clear" w:color="auto" w:fill="auto"/>
          </w:tcPr>
          <w:p w14:paraId="0E54904E" w14:textId="77777777" w:rsidR="005C4CA6" w:rsidRPr="001F1522" w:rsidRDefault="005C4CA6" w:rsidP="00C41E86">
            <w:pPr>
              <w:pStyle w:val="75TablenotesTablesTableFigureBoxstyles"/>
            </w:pPr>
            <w:r w:rsidRPr="001F1522">
              <w:t xml:space="preserve">Values are mean (standard deviation); numbers or numbers (percent). </w:t>
            </w:r>
            <w:r w:rsidRPr="001F1522">
              <w:rPr>
                <w:vertAlign w:val="superscript"/>
              </w:rPr>
              <w:t>1</w:t>
            </w:r>
            <w:r w:rsidRPr="001F1522">
              <w:t>Type 1, 2 and unknown type</w:t>
            </w:r>
          </w:p>
        </w:tc>
      </w:tr>
    </w:tbl>
    <w:bookmarkEnd w:id="45"/>
    <w:p w14:paraId="2E7DBA9C" w14:textId="77777777" w:rsidR="005C4CA6" w:rsidRPr="001F1522" w:rsidRDefault="005C4CA6" w:rsidP="005C4CA6">
      <w:pPr>
        <w:pStyle w:val="54CheadHeadingsHeadingstyles"/>
        <w:rPr>
          <w:rFonts w:eastAsia="Calibri"/>
          <w:lang w:eastAsia="en-GB"/>
        </w:rPr>
      </w:pPr>
      <w:r w:rsidRPr="001F1522">
        <w:rPr>
          <w:rFonts w:eastAsia="Calibri"/>
          <w:lang w:eastAsia="en-GB"/>
        </w:rPr>
        <w:t>Non-IPD studies</w:t>
      </w:r>
    </w:p>
    <w:p w14:paraId="286CBC1A" w14:textId="77777777" w:rsidR="005C4CA6" w:rsidRPr="001F1522" w:rsidRDefault="005C4CA6" w:rsidP="005C4CA6">
      <w:pPr>
        <w:pStyle w:val="602TextfoTextstylesTextstyles"/>
        <w:rPr>
          <w:lang w:eastAsia="en-GB"/>
        </w:rPr>
      </w:pPr>
      <w:r w:rsidRPr="001F1522">
        <w:rPr>
          <w:lang w:eastAsia="en-GB"/>
        </w:rPr>
        <w:t>Mean age was reported in 17 of the 18 studies that did not provide IPD.</w:t>
      </w:r>
      <w:r w:rsidRPr="001F1522">
        <w:rPr>
          <w:noProof/>
          <w:vertAlign w:val="superscript"/>
          <w:lang w:eastAsia="en-GB"/>
        </w:rPr>
        <w:t>20,55-70</w:t>
      </w:r>
      <w:r w:rsidRPr="001F1522">
        <w:rPr>
          <w:lang w:eastAsia="en-GB"/>
        </w:rPr>
        <w:t xml:space="preserve"> In the active treatment groups, mean age ranged from 47.9 years</w:t>
      </w:r>
      <w:r w:rsidRPr="001F1522">
        <w:rPr>
          <w:noProof/>
          <w:vertAlign w:val="superscript"/>
          <w:lang w:eastAsia="en-GB"/>
        </w:rPr>
        <w:t>64</w:t>
      </w:r>
      <w:r w:rsidRPr="001F1522">
        <w:rPr>
          <w:lang w:eastAsia="en-GB"/>
        </w:rPr>
        <w:t xml:space="preserve"> to 77.9 years,</w:t>
      </w:r>
      <w:r w:rsidRPr="001F1522">
        <w:rPr>
          <w:noProof/>
          <w:vertAlign w:val="superscript"/>
          <w:lang w:eastAsia="en-GB"/>
        </w:rPr>
        <w:t>58</w:t>
      </w:r>
      <w:r w:rsidRPr="001F1522">
        <w:rPr>
          <w:lang w:eastAsia="en-GB"/>
        </w:rPr>
        <w:t xml:space="preserve"> and in the placebo groups from 52.7 years</w:t>
      </w:r>
      <w:r w:rsidRPr="001F1522">
        <w:rPr>
          <w:noProof/>
          <w:vertAlign w:val="superscript"/>
          <w:lang w:eastAsia="en-GB"/>
        </w:rPr>
        <w:t>70</w:t>
      </w:r>
      <w:r w:rsidRPr="001F1522">
        <w:rPr>
          <w:lang w:eastAsia="en-GB"/>
        </w:rPr>
        <w:t xml:space="preserve"> to 54.5 years.</w:t>
      </w:r>
      <w:r w:rsidRPr="001F1522">
        <w:rPr>
          <w:noProof/>
          <w:vertAlign w:val="superscript"/>
          <w:lang w:eastAsia="en-GB"/>
        </w:rPr>
        <w:t>55</w:t>
      </w:r>
      <w:r w:rsidRPr="001F1522">
        <w:rPr>
          <w:lang w:eastAsia="en-GB"/>
        </w:rPr>
        <w:t xml:space="preserve"> The remaining study did not provide information on the age of participants.</w:t>
      </w:r>
      <w:r w:rsidRPr="001F1522">
        <w:rPr>
          <w:noProof/>
          <w:vertAlign w:val="superscript"/>
          <w:lang w:eastAsia="en-GB"/>
        </w:rPr>
        <w:t>54</w:t>
      </w:r>
    </w:p>
    <w:p w14:paraId="6E790B95" w14:textId="77777777" w:rsidR="005C4CA6" w:rsidRPr="001F1522" w:rsidRDefault="005C4CA6" w:rsidP="005C4CA6">
      <w:pPr>
        <w:pStyle w:val="602TextfoTextstylesTextstyles"/>
      </w:pPr>
      <w:r w:rsidRPr="001F1522">
        <w:t>Mean BMI was reported by 13 studies.</w:t>
      </w:r>
      <w:r w:rsidRPr="001F1522">
        <w:rPr>
          <w:noProof/>
          <w:vertAlign w:val="superscript"/>
        </w:rPr>
        <w:t>53,55-61,63,66-68,70</w:t>
      </w:r>
      <w:r w:rsidRPr="001F1522">
        <w:t xml:space="preserve"> In the active treatment groups, mean BMI ranged from 27.2</w:t>
      </w:r>
      <w:r w:rsidRPr="001F1522">
        <w:rPr>
          <w:noProof/>
          <w:vertAlign w:val="superscript"/>
        </w:rPr>
        <w:t>58</w:t>
      </w:r>
      <w:r w:rsidRPr="001F1522">
        <w:t xml:space="preserve"> to 39</w:t>
      </w:r>
      <w:r w:rsidRPr="001F1522">
        <w:rPr>
          <w:noProof/>
          <w:vertAlign w:val="superscript"/>
        </w:rPr>
        <w:t>55</w:t>
      </w:r>
      <w:r w:rsidRPr="001F1522">
        <w:t xml:space="preserve"> and in the placebo groups from 26.6</w:t>
      </w:r>
      <w:r w:rsidRPr="001F1522">
        <w:rPr>
          <w:noProof/>
          <w:vertAlign w:val="superscript"/>
        </w:rPr>
        <w:t>58</w:t>
      </w:r>
      <w:r w:rsidRPr="001F1522">
        <w:t xml:space="preserve"> to 39.4.</w:t>
      </w:r>
      <w:r w:rsidRPr="001F1522">
        <w:rPr>
          <w:noProof/>
          <w:vertAlign w:val="superscript"/>
        </w:rPr>
        <w:t>55</w:t>
      </w:r>
      <w:r w:rsidRPr="001F1522">
        <w:t xml:space="preserve"> </w:t>
      </w:r>
      <w:r w:rsidRPr="001F1522">
        <w:rPr>
          <w:lang w:eastAsia="en-GB"/>
        </w:rPr>
        <w:t>Of these 13 studies, mean BMI was in the obese range (i.e., ≥30) in at least one arm of eight studies.</w:t>
      </w:r>
      <w:r w:rsidRPr="001F1522">
        <w:rPr>
          <w:noProof/>
          <w:vertAlign w:val="superscript"/>
          <w:lang w:eastAsia="en-GB"/>
        </w:rPr>
        <w:t>55-57,59-61,66,70</w:t>
      </w:r>
      <w:r w:rsidRPr="001F1522">
        <w:rPr>
          <w:lang w:eastAsia="en-GB"/>
        </w:rPr>
        <w:t xml:space="preserve"> </w:t>
      </w:r>
      <w:r w:rsidRPr="001F1522">
        <w:t>Five studies did not report baseline BMI values.</w:t>
      </w:r>
      <w:r w:rsidRPr="001F1522">
        <w:rPr>
          <w:noProof/>
          <w:vertAlign w:val="superscript"/>
        </w:rPr>
        <w:t>54,62,64,65,69</w:t>
      </w:r>
    </w:p>
    <w:p w14:paraId="34BE40AD" w14:textId="77777777" w:rsidR="005C4CA6" w:rsidRPr="001F1522" w:rsidRDefault="005C4CA6" w:rsidP="005C4CA6">
      <w:pPr>
        <w:pStyle w:val="602TextfoTextstylesTextstyles"/>
      </w:pPr>
      <w:r w:rsidRPr="001F1522">
        <w:t>Eight of the 18 studies reported mean baseline testosterone in units of nmol/L</w:t>
      </w:r>
      <w:r w:rsidRPr="001F1522">
        <w:rPr>
          <w:noProof/>
          <w:vertAlign w:val="superscript"/>
        </w:rPr>
        <w:t>53,59,60,62,65,66,68,69</w:t>
      </w:r>
      <w:r w:rsidRPr="001F1522">
        <w:t xml:space="preserve"> and nine studies in units of ng/dL,</w:t>
      </w:r>
      <w:r w:rsidRPr="001F1522">
        <w:rPr>
          <w:noProof/>
          <w:vertAlign w:val="superscript"/>
        </w:rPr>
        <w:t>54-58,63,64,67,70</w:t>
      </w:r>
      <w:r w:rsidRPr="001F1522">
        <w:t xml:space="preserve"> which were converted to nmol/L, as described above.</w:t>
      </w:r>
    </w:p>
    <w:p w14:paraId="01C3F5E8" w14:textId="77777777" w:rsidR="005C4CA6" w:rsidRPr="001F1522" w:rsidRDefault="005C4CA6" w:rsidP="005C4CA6">
      <w:pPr>
        <w:pStyle w:val="602TextfoTextstylesTextstyles"/>
        <w:rPr>
          <w:rFonts w:eastAsia="Calibri"/>
          <w:lang w:eastAsia="en-GB"/>
        </w:rPr>
      </w:pPr>
      <w:r w:rsidRPr="001F1522">
        <w:rPr>
          <w:rFonts w:eastAsia="Calibri"/>
          <w:lang w:eastAsia="en-GB"/>
        </w:rPr>
        <w:t>Mean testosterone in the active treatment groups ranged from 7.5 nmol/L</w:t>
      </w:r>
      <w:r w:rsidRPr="001F1522">
        <w:rPr>
          <w:rFonts w:eastAsia="Calibri"/>
          <w:noProof/>
          <w:vertAlign w:val="superscript"/>
          <w:lang w:eastAsia="en-GB"/>
        </w:rPr>
        <w:t>67</w:t>
      </w:r>
      <w:r w:rsidRPr="001F1522">
        <w:rPr>
          <w:rFonts w:eastAsia="Calibri"/>
          <w:lang w:eastAsia="en-GB"/>
        </w:rPr>
        <w:t xml:space="preserve"> to 13.2 nmol/L,</w:t>
      </w:r>
      <w:r w:rsidRPr="001F1522">
        <w:rPr>
          <w:rFonts w:eastAsia="Calibri"/>
          <w:noProof/>
          <w:vertAlign w:val="superscript"/>
          <w:lang w:eastAsia="en-GB"/>
        </w:rPr>
        <w:t>58</w:t>
      </w:r>
      <w:r w:rsidRPr="001F1522">
        <w:rPr>
          <w:rFonts w:eastAsia="Calibri"/>
          <w:lang w:eastAsia="en-GB"/>
        </w:rPr>
        <w:t xml:space="preserve"> </w:t>
      </w:r>
      <w:r w:rsidRPr="001F1522">
        <w:rPr>
          <w:rFonts w:eastAsia="Calibri"/>
          <w:lang w:eastAsia="en-GB"/>
        </w:rPr>
        <w:lastRenderedPageBreak/>
        <w:t>and in the placebo groups from 7.6 nmol/L</w:t>
      </w:r>
      <w:r w:rsidRPr="001F1522">
        <w:rPr>
          <w:rFonts w:eastAsia="Calibri"/>
          <w:noProof/>
          <w:vertAlign w:val="superscript"/>
          <w:lang w:eastAsia="en-GB"/>
        </w:rPr>
        <w:t>67</w:t>
      </w:r>
      <w:r w:rsidRPr="001F1522">
        <w:rPr>
          <w:rFonts w:eastAsia="Calibri"/>
          <w:lang w:eastAsia="en-GB"/>
        </w:rPr>
        <w:t xml:space="preserve"> to 14.5 nmol/L.</w:t>
      </w:r>
      <w:r w:rsidRPr="001F1522">
        <w:rPr>
          <w:rFonts w:eastAsia="Calibri"/>
          <w:noProof/>
          <w:vertAlign w:val="superscript"/>
          <w:lang w:eastAsia="en-GB"/>
        </w:rPr>
        <w:t>58</w:t>
      </w:r>
      <w:r w:rsidRPr="001F1522">
        <w:rPr>
          <w:rFonts w:eastAsia="Calibri"/>
          <w:lang w:eastAsia="en-GB"/>
        </w:rPr>
        <w:t xml:space="preserve"> The inclusion criteria in the study by Kenny (2010) stated that </w:t>
      </w:r>
      <w:r w:rsidRPr="001F1522">
        <w:rPr>
          <w:rFonts w:eastAsia="Calibri"/>
          <w:color w:val="00B0F0"/>
          <w:lang w:eastAsia="en-GB"/>
        </w:rPr>
        <w:t>“</w:t>
      </w:r>
      <w:r w:rsidRPr="001F1522">
        <w:rPr>
          <w:rFonts w:eastAsia="Calibri"/>
          <w:i/>
          <w:lang w:eastAsia="en-GB"/>
        </w:rPr>
        <w:t>men were selected for testosterone levels less than 350 ng/dL or bioavailable testosterone levels at least 1.5 standard deviations (SDs) lower than those of young adult men (95-350 ng/dL for men aged 40-49</w:t>
      </w:r>
      <w:r w:rsidRPr="001F1522">
        <w:rPr>
          <w:rFonts w:eastAsia="Calibri"/>
          <w:lang w:eastAsia="en-GB"/>
        </w:rPr>
        <w:t>)</w:t>
      </w:r>
      <w:r w:rsidRPr="001F1522">
        <w:rPr>
          <w:rFonts w:eastAsia="Calibri"/>
          <w:color w:val="00B0F0"/>
          <w:lang w:eastAsia="en-GB"/>
        </w:rPr>
        <w:t>”</w:t>
      </w:r>
      <w:r w:rsidRPr="001F1522">
        <w:rPr>
          <w:rFonts w:eastAsia="Calibri"/>
          <w:lang w:eastAsia="en-GB"/>
        </w:rPr>
        <w:t>.</w:t>
      </w:r>
      <w:r w:rsidRPr="001F1522">
        <w:rPr>
          <w:rFonts w:eastAsia="Calibri"/>
          <w:noProof/>
          <w:vertAlign w:val="superscript"/>
          <w:lang w:eastAsia="en-GB"/>
        </w:rPr>
        <w:t>58</w:t>
      </w:r>
      <w:r w:rsidRPr="001F1522">
        <w:rPr>
          <w:rFonts w:eastAsia="Calibri"/>
          <w:lang w:eastAsia="en-GB"/>
        </w:rPr>
        <w:t xml:space="preserve"> However, mean (SD) baseline testosterone reported were equivalent to 13.2 nmol/L and 14.5 nmol/L, in the TRT and control groups, respectively. The reasons for this disparity are unclear and the study corresponding author did not respond to our clarification request. The remaining study did not explicitly report baseline testosterone status but stated that the mean across all groups at baseline was equivalent to &lt;11.1 nmol/L.</w:t>
      </w:r>
      <w:r w:rsidRPr="001F1522">
        <w:rPr>
          <w:rFonts w:eastAsia="Calibri"/>
          <w:noProof/>
          <w:vertAlign w:val="superscript"/>
          <w:lang w:eastAsia="en-GB"/>
        </w:rPr>
        <w:t>61</w:t>
      </w:r>
    </w:p>
    <w:p w14:paraId="55BD7C94"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4</w:t>
      </w:r>
      <w:r w:rsidRPr="001F1522">
        <w:rPr>
          <w:rFonts w:eastAsia="Calibri"/>
          <w:b/>
        </w:rPr>
        <w:t> </w:t>
      </w:r>
      <w:r w:rsidRPr="001F1522">
        <w:rPr>
          <w:rFonts w:eastAsia="Calibri"/>
          <w:lang w:val="en-GB" w:eastAsia="en-GB"/>
        </w:rPr>
        <w:t>Summary of the characteristics of participants enrolled in the 17 studies, which provided IPD</w:t>
      </w:r>
    </w:p>
    <w:tbl>
      <w:tblPr>
        <w:tblW w:w="0" w:type="auto"/>
        <w:tblLook w:val="04A0" w:firstRow="1" w:lastRow="0" w:firstColumn="1" w:lastColumn="0" w:noHBand="0" w:noVBand="1"/>
      </w:tblPr>
      <w:tblGrid>
        <w:gridCol w:w="1216"/>
        <w:gridCol w:w="961"/>
        <w:gridCol w:w="1543"/>
        <w:gridCol w:w="975"/>
        <w:gridCol w:w="1162"/>
        <w:gridCol w:w="1386"/>
        <w:gridCol w:w="1069"/>
      </w:tblGrid>
      <w:tr w:rsidR="005C4CA6" w:rsidRPr="001F1522" w14:paraId="25ED9D8B" w14:textId="77777777" w:rsidTr="00C41E86">
        <w:trPr>
          <w:tblHeader/>
        </w:trPr>
        <w:tc>
          <w:tcPr>
            <w:tcW w:w="1247" w:type="dxa"/>
            <w:shd w:val="clear" w:color="auto" w:fill="D9D9D9"/>
          </w:tcPr>
          <w:p w14:paraId="6161158E" w14:textId="77777777" w:rsidR="005C4CA6" w:rsidRPr="001F1522" w:rsidRDefault="005C4CA6" w:rsidP="00C41E86">
            <w:pPr>
              <w:pStyle w:val="710TableheadTablesTableFigureBoxstyles"/>
            </w:pPr>
            <w:bookmarkStart w:id="47" w:name="_Hlk66198528"/>
            <w:r w:rsidRPr="001F1522">
              <w:t>Study ID</w:t>
            </w:r>
          </w:p>
        </w:tc>
        <w:tc>
          <w:tcPr>
            <w:tcW w:w="983" w:type="dxa"/>
            <w:shd w:val="clear" w:color="auto" w:fill="D9D9D9"/>
          </w:tcPr>
          <w:p w14:paraId="6484C69E" w14:textId="77777777" w:rsidR="005C4CA6" w:rsidRPr="001F1522" w:rsidRDefault="005C4CA6" w:rsidP="00C41E86">
            <w:pPr>
              <w:pStyle w:val="710TableheadTablesTableFigureBoxstyles"/>
            </w:pPr>
            <w:r w:rsidRPr="001F1522">
              <w:t>Study group</w:t>
            </w:r>
          </w:p>
        </w:tc>
        <w:tc>
          <w:tcPr>
            <w:tcW w:w="1585" w:type="dxa"/>
            <w:shd w:val="clear" w:color="auto" w:fill="D9D9D9"/>
          </w:tcPr>
          <w:p w14:paraId="54C49A07" w14:textId="77777777" w:rsidR="005C4CA6" w:rsidRPr="001F1522" w:rsidRDefault="005C4CA6" w:rsidP="00C41E86">
            <w:pPr>
              <w:pStyle w:val="710TableheadTablesTableFigureBoxstyles"/>
            </w:pPr>
            <w:r w:rsidRPr="001F1522">
              <w:t>N reported in baseline characteristics</w:t>
            </w:r>
          </w:p>
        </w:tc>
        <w:tc>
          <w:tcPr>
            <w:tcW w:w="1010" w:type="dxa"/>
            <w:shd w:val="clear" w:color="auto" w:fill="D9D9D9"/>
          </w:tcPr>
          <w:p w14:paraId="1555D756" w14:textId="77777777" w:rsidR="005C4CA6" w:rsidRPr="001F1522" w:rsidRDefault="005C4CA6" w:rsidP="00C41E86">
            <w:pPr>
              <w:pStyle w:val="710TableheadTablesTableFigureBoxstyles"/>
            </w:pPr>
            <w:r w:rsidRPr="001F1522">
              <w:t>Age, years, mean (SD)</w:t>
            </w:r>
          </w:p>
        </w:tc>
        <w:tc>
          <w:tcPr>
            <w:tcW w:w="1194" w:type="dxa"/>
            <w:shd w:val="clear" w:color="auto" w:fill="D9D9D9"/>
          </w:tcPr>
          <w:p w14:paraId="1932BB16" w14:textId="77777777" w:rsidR="005C4CA6" w:rsidRPr="001F1522" w:rsidRDefault="005C4CA6" w:rsidP="00C41E86">
            <w:pPr>
              <w:pStyle w:val="710TableheadTablesTableFigureBoxstyles"/>
            </w:pPr>
            <w:r w:rsidRPr="001F1522">
              <w:t>BMI, kg/m</w:t>
            </w:r>
            <w:r w:rsidRPr="001F1522">
              <w:rPr>
                <w:vertAlign w:val="superscript"/>
              </w:rPr>
              <w:t>2</w:t>
            </w:r>
            <w:r w:rsidRPr="001F1522">
              <w:t>, mean (SD)</w:t>
            </w:r>
          </w:p>
        </w:tc>
        <w:tc>
          <w:tcPr>
            <w:tcW w:w="1415" w:type="dxa"/>
            <w:shd w:val="clear" w:color="auto" w:fill="D9D9D9"/>
          </w:tcPr>
          <w:p w14:paraId="4A400159" w14:textId="77777777" w:rsidR="005C4CA6" w:rsidRPr="001F1522" w:rsidRDefault="005C4CA6" w:rsidP="00C41E86">
            <w:pPr>
              <w:pStyle w:val="710TableheadTablesTableFigureBoxstyles"/>
            </w:pPr>
            <w:r w:rsidRPr="001F1522">
              <w:t>Total testosterone, mean, nmol/L (SD where reported in nmol/L)</w:t>
            </w:r>
          </w:p>
        </w:tc>
        <w:tc>
          <w:tcPr>
            <w:tcW w:w="1094" w:type="dxa"/>
            <w:shd w:val="clear" w:color="auto" w:fill="D9D9D9"/>
          </w:tcPr>
          <w:p w14:paraId="1480A2AE" w14:textId="77777777" w:rsidR="005C4CA6" w:rsidRPr="001F1522" w:rsidRDefault="005C4CA6" w:rsidP="00C41E86">
            <w:pPr>
              <w:pStyle w:val="710TableheadTablesTableFigureBoxstyles"/>
            </w:pPr>
            <w:r w:rsidRPr="001F1522">
              <w:t>Type 2 Diabetes, n (%)</w:t>
            </w:r>
          </w:p>
        </w:tc>
      </w:tr>
      <w:tr w:rsidR="005C4CA6" w:rsidRPr="001F1522" w14:paraId="7603B6AE" w14:textId="77777777" w:rsidTr="00C41E86">
        <w:tc>
          <w:tcPr>
            <w:tcW w:w="1247" w:type="dxa"/>
            <w:shd w:val="clear" w:color="auto" w:fill="auto"/>
          </w:tcPr>
          <w:p w14:paraId="27C1970B" w14:textId="77777777" w:rsidR="005C4CA6" w:rsidRPr="001F1522" w:rsidRDefault="005C4CA6" w:rsidP="00C41E86">
            <w:pPr>
              <w:pStyle w:val="72TabletextTablesTableFigureBoxstyles"/>
            </w:pPr>
            <w:r w:rsidRPr="001F1522">
              <w:t>Amory 2004</w:t>
            </w:r>
            <w:r w:rsidRPr="001F1522">
              <w:rPr>
                <w:noProof/>
                <w:vertAlign w:val="superscript"/>
              </w:rPr>
              <w:t>38</w:t>
            </w:r>
          </w:p>
        </w:tc>
        <w:tc>
          <w:tcPr>
            <w:tcW w:w="983" w:type="dxa"/>
            <w:shd w:val="clear" w:color="auto" w:fill="auto"/>
          </w:tcPr>
          <w:p w14:paraId="48CC47A7" w14:textId="77777777" w:rsidR="005C4CA6" w:rsidRPr="001F1522" w:rsidRDefault="005C4CA6" w:rsidP="00C41E86">
            <w:pPr>
              <w:pStyle w:val="72TabletextTablesTableFigureBoxstyles"/>
            </w:pPr>
            <w:r w:rsidRPr="001F1522">
              <w:t>TRT IM</w:t>
            </w:r>
          </w:p>
        </w:tc>
        <w:tc>
          <w:tcPr>
            <w:tcW w:w="1585" w:type="dxa"/>
            <w:shd w:val="clear" w:color="auto" w:fill="auto"/>
          </w:tcPr>
          <w:p w14:paraId="5FE5B685" w14:textId="77777777" w:rsidR="005C4CA6" w:rsidRPr="001F1522" w:rsidRDefault="005C4CA6" w:rsidP="00C41E86">
            <w:pPr>
              <w:pStyle w:val="72TabletextTablesTableFigureBoxstyles"/>
            </w:pPr>
            <w:r w:rsidRPr="001F1522">
              <w:t>24</w:t>
            </w:r>
          </w:p>
        </w:tc>
        <w:tc>
          <w:tcPr>
            <w:tcW w:w="1010" w:type="dxa"/>
            <w:shd w:val="clear" w:color="auto" w:fill="auto"/>
          </w:tcPr>
          <w:p w14:paraId="0A97F8E4" w14:textId="77777777" w:rsidR="005C4CA6" w:rsidRPr="001F1522" w:rsidRDefault="005C4CA6" w:rsidP="00C41E86">
            <w:pPr>
              <w:pStyle w:val="72TabletextTablesTableFigureBoxstyles"/>
            </w:pPr>
            <w:r w:rsidRPr="001F1522">
              <w:t>71 (4)</w:t>
            </w:r>
          </w:p>
        </w:tc>
        <w:tc>
          <w:tcPr>
            <w:tcW w:w="1194" w:type="dxa"/>
            <w:shd w:val="clear" w:color="auto" w:fill="auto"/>
          </w:tcPr>
          <w:p w14:paraId="0333FDE0" w14:textId="77777777" w:rsidR="005C4CA6" w:rsidRPr="001F1522" w:rsidRDefault="005C4CA6" w:rsidP="00C41E86">
            <w:pPr>
              <w:pStyle w:val="72TabletextTablesTableFigureBoxstyles"/>
            </w:pPr>
            <w:r w:rsidRPr="001F1522">
              <w:t>28.7 (3.6)</w:t>
            </w:r>
          </w:p>
        </w:tc>
        <w:tc>
          <w:tcPr>
            <w:tcW w:w="1415" w:type="dxa"/>
            <w:shd w:val="clear" w:color="auto" w:fill="auto"/>
          </w:tcPr>
          <w:p w14:paraId="7C9F32F1" w14:textId="77777777" w:rsidR="005C4CA6" w:rsidRPr="001F1522" w:rsidRDefault="005C4CA6" w:rsidP="00C41E86">
            <w:pPr>
              <w:pStyle w:val="72TabletextTablesTableFigureBoxstyles"/>
            </w:pPr>
            <w:r w:rsidRPr="001F1522">
              <w:t xml:space="preserve">9.9 (1.6) </w:t>
            </w:r>
          </w:p>
        </w:tc>
        <w:tc>
          <w:tcPr>
            <w:tcW w:w="1094" w:type="dxa"/>
            <w:shd w:val="clear" w:color="auto" w:fill="auto"/>
          </w:tcPr>
          <w:p w14:paraId="02724D14" w14:textId="77777777" w:rsidR="005C4CA6" w:rsidRPr="001F1522" w:rsidRDefault="005C4CA6" w:rsidP="00C41E86">
            <w:pPr>
              <w:pStyle w:val="72TabletextTablesTableFigureBoxstyles"/>
            </w:pPr>
            <w:r w:rsidRPr="001F1522">
              <w:t>NR</w:t>
            </w:r>
          </w:p>
        </w:tc>
      </w:tr>
      <w:tr w:rsidR="005C4CA6" w:rsidRPr="001F1522" w14:paraId="7D8403B5" w14:textId="77777777" w:rsidTr="00C41E86">
        <w:tc>
          <w:tcPr>
            <w:tcW w:w="1247" w:type="dxa"/>
            <w:shd w:val="clear" w:color="auto" w:fill="auto"/>
          </w:tcPr>
          <w:p w14:paraId="078416D2" w14:textId="77777777" w:rsidR="005C4CA6" w:rsidRPr="001F1522" w:rsidRDefault="005C4CA6" w:rsidP="00C41E86">
            <w:pPr>
              <w:pStyle w:val="72TabletextTablesTableFigureBoxstyles"/>
            </w:pPr>
          </w:p>
        </w:tc>
        <w:tc>
          <w:tcPr>
            <w:tcW w:w="983" w:type="dxa"/>
            <w:shd w:val="clear" w:color="auto" w:fill="auto"/>
          </w:tcPr>
          <w:p w14:paraId="716C262A" w14:textId="77777777" w:rsidR="005C4CA6" w:rsidRPr="001F1522" w:rsidRDefault="005C4CA6" w:rsidP="00C41E86">
            <w:pPr>
              <w:pStyle w:val="72TabletextTablesTableFigureBoxstyles"/>
            </w:pPr>
            <w:r w:rsidRPr="001F1522">
              <w:t>Placebo</w:t>
            </w:r>
          </w:p>
        </w:tc>
        <w:tc>
          <w:tcPr>
            <w:tcW w:w="1585" w:type="dxa"/>
            <w:shd w:val="clear" w:color="auto" w:fill="auto"/>
          </w:tcPr>
          <w:p w14:paraId="5D011C15" w14:textId="77777777" w:rsidR="005C4CA6" w:rsidRPr="001F1522" w:rsidRDefault="005C4CA6" w:rsidP="00C41E86">
            <w:pPr>
              <w:pStyle w:val="72TabletextTablesTableFigureBoxstyles"/>
            </w:pPr>
            <w:r w:rsidRPr="001F1522">
              <w:t>24</w:t>
            </w:r>
          </w:p>
        </w:tc>
        <w:tc>
          <w:tcPr>
            <w:tcW w:w="1010" w:type="dxa"/>
            <w:shd w:val="clear" w:color="auto" w:fill="auto"/>
          </w:tcPr>
          <w:p w14:paraId="0E9F312A" w14:textId="77777777" w:rsidR="005C4CA6" w:rsidRPr="001F1522" w:rsidRDefault="005C4CA6" w:rsidP="00C41E86">
            <w:pPr>
              <w:pStyle w:val="72TabletextTablesTableFigureBoxstyles"/>
            </w:pPr>
            <w:r w:rsidRPr="001F1522">
              <w:t>71 (5)</w:t>
            </w:r>
          </w:p>
        </w:tc>
        <w:tc>
          <w:tcPr>
            <w:tcW w:w="1194" w:type="dxa"/>
            <w:shd w:val="clear" w:color="auto" w:fill="auto"/>
          </w:tcPr>
          <w:p w14:paraId="0C2DE271" w14:textId="77777777" w:rsidR="005C4CA6" w:rsidRPr="001F1522" w:rsidRDefault="005C4CA6" w:rsidP="00C41E86">
            <w:pPr>
              <w:pStyle w:val="72TabletextTablesTableFigureBoxstyles"/>
            </w:pPr>
            <w:r w:rsidRPr="001F1522">
              <w:t>27.9 (3.6)</w:t>
            </w:r>
          </w:p>
        </w:tc>
        <w:tc>
          <w:tcPr>
            <w:tcW w:w="1415" w:type="dxa"/>
            <w:shd w:val="clear" w:color="auto" w:fill="auto"/>
          </w:tcPr>
          <w:p w14:paraId="5754B5C8" w14:textId="77777777" w:rsidR="005C4CA6" w:rsidRPr="001F1522" w:rsidRDefault="005C4CA6" w:rsidP="00C41E86">
            <w:pPr>
              <w:pStyle w:val="72TabletextTablesTableFigureBoxstyles"/>
            </w:pPr>
            <w:r w:rsidRPr="001F1522">
              <w:t xml:space="preserve">10.5 (1.7) </w:t>
            </w:r>
          </w:p>
        </w:tc>
        <w:tc>
          <w:tcPr>
            <w:tcW w:w="1094" w:type="dxa"/>
            <w:shd w:val="clear" w:color="auto" w:fill="auto"/>
          </w:tcPr>
          <w:p w14:paraId="67CEA45A" w14:textId="77777777" w:rsidR="005C4CA6" w:rsidRPr="001F1522" w:rsidRDefault="005C4CA6" w:rsidP="00C41E86">
            <w:pPr>
              <w:pStyle w:val="72TabletextTablesTableFigureBoxstyles"/>
            </w:pPr>
            <w:r w:rsidRPr="001F1522">
              <w:t>NR</w:t>
            </w:r>
          </w:p>
        </w:tc>
      </w:tr>
      <w:tr w:rsidR="005C4CA6" w:rsidRPr="001F1522" w14:paraId="3C9CF8F7" w14:textId="77777777" w:rsidTr="00C41E86">
        <w:tc>
          <w:tcPr>
            <w:tcW w:w="1247" w:type="dxa"/>
            <w:shd w:val="clear" w:color="auto" w:fill="auto"/>
          </w:tcPr>
          <w:p w14:paraId="4C8F2FFD" w14:textId="77777777" w:rsidR="005C4CA6" w:rsidRPr="001F1522" w:rsidRDefault="005C4CA6" w:rsidP="00C41E86">
            <w:pPr>
              <w:pStyle w:val="72TabletextTablesTableFigureBoxstyles"/>
            </w:pPr>
            <w:r w:rsidRPr="001F1522">
              <w:t>Basaria 2010</w:t>
            </w:r>
            <w:r w:rsidRPr="001F1522">
              <w:rPr>
                <w:noProof/>
                <w:vertAlign w:val="superscript"/>
              </w:rPr>
              <w:t>12</w:t>
            </w:r>
          </w:p>
        </w:tc>
        <w:tc>
          <w:tcPr>
            <w:tcW w:w="983" w:type="dxa"/>
            <w:shd w:val="clear" w:color="auto" w:fill="auto"/>
          </w:tcPr>
          <w:p w14:paraId="2C30D2DB" w14:textId="77777777" w:rsidR="005C4CA6" w:rsidRPr="001F1522" w:rsidRDefault="005C4CA6" w:rsidP="00C41E86">
            <w:pPr>
              <w:pStyle w:val="72TabletextTablesTableFigureBoxstyles"/>
            </w:pPr>
            <w:r w:rsidRPr="001F1522">
              <w:t>TRT gel</w:t>
            </w:r>
          </w:p>
        </w:tc>
        <w:tc>
          <w:tcPr>
            <w:tcW w:w="1585" w:type="dxa"/>
            <w:shd w:val="clear" w:color="auto" w:fill="auto"/>
          </w:tcPr>
          <w:p w14:paraId="6815DC25" w14:textId="77777777" w:rsidR="005C4CA6" w:rsidRPr="001F1522" w:rsidRDefault="005C4CA6" w:rsidP="00C41E86">
            <w:pPr>
              <w:pStyle w:val="72TabletextTablesTableFigureBoxstyles"/>
            </w:pPr>
            <w:r w:rsidRPr="001F1522">
              <w:t>106</w:t>
            </w:r>
          </w:p>
        </w:tc>
        <w:tc>
          <w:tcPr>
            <w:tcW w:w="1010" w:type="dxa"/>
            <w:shd w:val="clear" w:color="auto" w:fill="auto"/>
          </w:tcPr>
          <w:p w14:paraId="29AB6750" w14:textId="77777777" w:rsidR="005C4CA6" w:rsidRPr="001F1522" w:rsidRDefault="005C4CA6" w:rsidP="00C41E86">
            <w:pPr>
              <w:pStyle w:val="72TabletextTablesTableFigureBoxstyles"/>
            </w:pPr>
            <w:r w:rsidRPr="001F1522">
              <w:t>74 (6)</w:t>
            </w:r>
          </w:p>
        </w:tc>
        <w:tc>
          <w:tcPr>
            <w:tcW w:w="1194" w:type="dxa"/>
            <w:shd w:val="clear" w:color="auto" w:fill="auto"/>
          </w:tcPr>
          <w:p w14:paraId="2FA722CF" w14:textId="77777777" w:rsidR="005C4CA6" w:rsidRPr="001F1522" w:rsidRDefault="005C4CA6" w:rsidP="00C41E86">
            <w:pPr>
              <w:pStyle w:val="72TabletextTablesTableFigureBoxstyles"/>
            </w:pPr>
            <w:r w:rsidRPr="001F1522">
              <w:t>29.7 (4.1)</w:t>
            </w:r>
          </w:p>
        </w:tc>
        <w:tc>
          <w:tcPr>
            <w:tcW w:w="1415" w:type="dxa"/>
            <w:shd w:val="clear" w:color="auto" w:fill="auto"/>
          </w:tcPr>
          <w:p w14:paraId="39EF2243" w14:textId="77777777" w:rsidR="005C4CA6" w:rsidRPr="001F1522" w:rsidRDefault="005C4CA6" w:rsidP="00C41E86">
            <w:pPr>
              <w:pStyle w:val="72TabletextTablesTableFigureBoxstyles"/>
            </w:pPr>
            <w:r w:rsidRPr="001F1522">
              <w:t>8.7</w:t>
            </w:r>
          </w:p>
        </w:tc>
        <w:tc>
          <w:tcPr>
            <w:tcW w:w="1094" w:type="dxa"/>
            <w:shd w:val="clear" w:color="auto" w:fill="auto"/>
          </w:tcPr>
          <w:p w14:paraId="26022D9F" w14:textId="77777777" w:rsidR="005C4CA6" w:rsidRPr="001F1522" w:rsidRDefault="005C4CA6" w:rsidP="00C41E86">
            <w:pPr>
              <w:pStyle w:val="72TabletextTablesTableFigureBoxstyles"/>
            </w:pPr>
            <w:r w:rsidRPr="001F1522">
              <w:t>NR</w:t>
            </w:r>
          </w:p>
        </w:tc>
      </w:tr>
      <w:tr w:rsidR="005C4CA6" w:rsidRPr="001F1522" w14:paraId="30B3BB6A" w14:textId="77777777" w:rsidTr="00C41E86">
        <w:tc>
          <w:tcPr>
            <w:tcW w:w="1247" w:type="dxa"/>
            <w:shd w:val="clear" w:color="auto" w:fill="auto"/>
          </w:tcPr>
          <w:p w14:paraId="6D07EB27" w14:textId="77777777" w:rsidR="005C4CA6" w:rsidRPr="001F1522" w:rsidRDefault="005C4CA6" w:rsidP="00C41E86">
            <w:pPr>
              <w:pStyle w:val="72TabletextTablesTableFigureBoxstyles"/>
            </w:pPr>
          </w:p>
        </w:tc>
        <w:tc>
          <w:tcPr>
            <w:tcW w:w="983" w:type="dxa"/>
            <w:shd w:val="clear" w:color="auto" w:fill="auto"/>
          </w:tcPr>
          <w:p w14:paraId="63D525AF" w14:textId="77777777" w:rsidR="005C4CA6" w:rsidRPr="001F1522" w:rsidRDefault="005C4CA6" w:rsidP="00C41E86">
            <w:pPr>
              <w:pStyle w:val="72TabletextTablesTableFigureBoxstyles"/>
            </w:pPr>
            <w:r w:rsidRPr="001F1522">
              <w:t>Placebo</w:t>
            </w:r>
          </w:p>
        </w:tc>
        <w:tc>
          <w:tcPr>
            <w:tcW w:w="1585" w:type="dxa"/>
            <w:shd w:val="clear" w:color="auto" w:fill="auto"/>
          </w:tcPr>
          <w:p w14:paraId="0313A7C9" w14:textId="77777777" w:rsidR="005C4CA6" w:rsidRPr="001F1522" w:rsidRDefault="005C4CA6" w:rsidP="00C41E86">
            <w:pPr>
              <w:pStyle w:val="72TabletextTablesTableFigureBoxstyles"/>
            </w:pPr>
            <w:r w:rsidRPr="001F1522">
              <w:t>103</w:t>
            </w:r>
          </w:p>
        </w:tc>
        <w:tc>
          <w:tcPr>
            <w:tcW w:w="1010" w:type="dxa"/>
            <w:shd w:val="clear" w:color="auto" w:fill="auto"/>
          </w:tcPr>
          <w:p w14:paraId="24186B24" w14:textId="77777777" w:rsidR="005C4CA6" w:rsidRPr="001F1522" w:rsidRDefault="005C4CA6" w:rsidP="00C41E86">
            <w:pPr>
              <w:pStyle w:val="72TabletextTablesTableFigureBoxstyles"/>
            </w:pPr>
            <w:r w:rsidRPr="001F1522">
              <w:t>74 (4)</w:t>
            </w:r>
          </w:p>
        </w:tc>
        <w:tc>
          <w:tcPr>
            <w:tcW w:w="1194" w:type="dxa"/>
            <w:shd w:val="clear" w:color="auto" w:fill="auto"/>
          </w:tcPr>
          <w:p w14:paraId="57D3027F" w14:textId="77777777" w:rsidR="005C4CA6" w:rsidRPr="001F1522" w:rsidRDefault="005C4CA6" w:rsidP="00C41E86">
            <w:pPr>
              <w:pStyle w:val="72TabletextTablesTableFigureBoxstyles"/>
            </w:pPr>
            <w:r w:rsidRPr="001F1522">
              <w:t>30.0 (4.2)</w:t>
            </w:r>
          </w:p>
        </w:tc>
        <w:tc>
          <w:tcPr>
            <w:tcW w:w="1415" w:type="dxa"/>
            <w:shd w:val="clear" w:color="auto" w:fill="auto"/>
          </w:tcPr>
          <w:p w14:paraId="55139861" w14:textId="77777777" w:rsidR="005C4CA6" w:rsidRPr="001F1522" w:rsidRDefault="005C4CA6" w:rsidP="00C41E86">
            <w:pPr>
              <w:pStyle w:val="72TabletextTablesTableFigureBoxstyles"/>
            </w:pPr>
            <w:r w:rsidRPr="001F1522">
              <w:t>8.2</w:t>
            </w:r>
          </w:p>
        </w:tc>
        <w:tc>
          <w:tcPr>
            <w:tcW w:w="1094" w:type="dxa"/>
            <w:shd w:val="clear" w:color="auto" w:fill="auto"/>
          </w:tcPr>
          <w:p w14:paraId="6BC99DB3" w14:textId="77777777" w:rsidR="005C4CA6" w:rsidRPr="001F1522" w:rsidRDefault="005C4CA6" w:rsidP="00C41E86">
            <w:pPr>
              <w:pStyle w:val="72TabletextTablesTableFigureBoxstyles"/>
            </w:pPr>
            <w:r w:rsidRPr="001F1522">
              <w:t>NR</w:t>
            </w:r>
          </w:p>
        </w:tc>
      </w:tr>
      <w:tr w:rsidR="005C4CA6" w:rsidRPr="001F1522" w14:paraId="44C9F334" w14:textId="77777777" w:rsidTr="00C41E86">
        <w:tc>
          <w:tcPr>
            <w:tcW w:w="1247" w:type="dxa"/>
            <w:shd w:val="clear" w:color="auto" w:fill="auto"/>
          </w:tcPr>
          <w:p w14:paraId="7A298DD2" w14:textId="77777777" w:rsidR="005C4CA6" w:rsidRPr="001F1522" w:rsidRDefault="005C4CA6" w:rsidP="00C41E86">
            <w:pPr>
              <w:pStyle w:val="72TabletextTablesTableFigureBoxstyles"/>
            </w:pPr>
            <w:r w:rsidRPr="001F1522">
              <w:t>Basaria 2015</w:t>
            </w:r>
            <w:r w:rsidRPr="001F1522">
              <w:rPr>
                <w:noProof/>
                <w:vertAlign w:val="superscript"/>
              </w:rPr>
              <w:t>39</w:t>
            </w:r>
          </w:p>
        </w:tc>
        <w:tc>
          <w:tcPr>
            <w:tcW w:w="983" w:type="dxa"/>
            <w:shd w:val="clear" w:color="auto" w:fill="auto"/>
          </w:tcPr>
          <w:p w14:paraId="2732B9F6" w14:textId="77777777" w:rsidR="005C4CA6" w:rsidRPr="001F1522" w:rsidRDefault="005C4CA6" w:rsidP="00C41E86">
            <w:pPr>
              <w:pStyle w:val="72TabletextTablesTableFigureBoxstyles"/>
            </w:pPr>
            <w:r w:rsidRPr="001F1522">
              <w:t>TRT gel</w:t>
            </w:r>
          </w:p>
        </w:tc>
        <w:tc>
          <w:tcPr>
            <w:tcW w:w="1585" w:type="dxa"/>
            <w:shd w:val="clear" w:color="auto" w:fill="auto"/>
          </w:tcPr>
          <w:p w14:paraId="6014D1D4" w14:textId="77777777" w:rsidR="005C4CA6" w:rsidRPr="001F1522" w:rsidRDefault="005C4CA6" w:rsidP="00C41E86">
            <w:pPr>
              <w:pStyle w:val="72TabletextTablesTableFigureBoxstyles"/>
            </w:pPr>
            <w:r w:rsidRPr="001F1522">
              <w:t>155</w:t>
            </w:r>
          </w:p>
        </w:tc>
        <w:tc>
          <w:tcPr>
            <w:tcW w:w="1010" w:type="dxa"/>
            <w:shd w:val="clear" w:color="auto" w:fill="auto"/>
          </w:tcPr>
          <w:p w14:paraId="19C2AC73" w14:textId="77777777" w:rsidR="005C4CA6" w:rsidRPr="001F1522" w:rsidRDefault="005C4CA6" w:rsidP="00C41E86">
            <w:pPr>
              <w:pStyle w:val="72TabletextTablesTableFigureBoxstyles"/>
            </w:pPr>
            <w:r w:rsidRPr="001F1522">
              <w:t>66.9 (5.0)</w:t>
            </w:r>
          </w:p>
        </w:tc>
        <w:tc>
          <w:tcPr>
            <w:tcW w:w="1194" w:type="dxa"/>
            <w:shd w:val="clear" w:color="auto" w:fill="auto"/>
          </w:tcPr>
          <w:p w14:paraId="5C5E89F9" w14:textId="77777777" w:rsidR="005C4CA6" w:rsidRPr="001F1522" w:rsidRDefault="005C4CA6" w:rsidP="00C41E86">
            <w:pPr>
              <w:pStyle w:val="72TabletextTablesTableFigureBoxstyles"/>
            </w:pPr>
            <w:r w:rsidRPr="001F1522">
              <w:t>28.1 (2.1)</w:t>
            </w:r>
          </w:p>
        </w:tc>
        <w:tc>
          <w:tcPr>
            <w:tcW w:w="1415" w:type="dxa"/>
            <w:shd w:val="clear" w:color="auto" w:fill="auto"/>
          </w:tcPr>
          <w:p w14:paraId="31DFF943" w14:textId="77777777" w:rsidR="005C4CA6" w:rsidRPr="001F1522" w:rsidRDefault="005C4CA6" w:rsidP="00C41E86">
            <w:pPr>
              <w:pStyle w:val="72TabletextTablesTableFigureBoxstyles"/>
            </w:pPr>
            <w:r w:rsidRPr="001F1522">
              <w:t>10.6</w:t>
            </w:r>
          </w:p>
        </w:tc>
        <w:tc>
          <w:tcPr>
            <w:tcW w:w="1094" w:type="dxa"/>
            <w:shd w:val="clear" w:color="auto" w:fill="auto"/>
          </w:tcPr>
          <w:p w14:paraId="786A5714" w14:textId="77777777" w:rsidR="005C4CA6" w:rsidRPr="001F1522" w:rsidRDefault="005C4CA6" w:rsidP="00C41E86">
            <w:pPr>
              <w:pStyle w:val="72TabletextTablesTableFigureBoxstyles"/>
            </w:pPr>
            <w:r w:rsidRPr="001F1522">
              <w:t>22 (14.2)</w:t>
            </w:r>
          </w:p>
          <w:p w14:paraId="229B8F02" w14:textId="77777777" w:rsidR="005C4CA6" w:rsidRPr="001F1522" w:rsidRDefault="005C4CA6" w:rsidP="00C41E86">
            <w:pPr>
              <w:pStyle w:val="72TabletextTablesTableFigureBoxstyles"/>
            </w:pPr>
            <w:r w:rsidRPr="001F1522">
              <w:t>(type NR)</w:t>
            </w:r>
          </w:p>
        </w:tc>
      </w:tr>
      <w:tr w:rsidR="005C4CA6" w:rsidRPr="001F1522" w14:paraId="1B5CF512" w14:textId="77777777" w:rsidTr="00C41E86">
        <w:tc>
          <w:tcPr>
            <w:tcW w:w="1247" w:type="dxa"/>
            <w:shd w:val="clear" w:color="auto" w:fill="auto"/>
          </w:tcPr>
          <w:p w14:paraId="1283E391" w14:textId="77777777" w:rsidR="005C4CA6" w:rsidRPr="001F1522" w:rsidRDefault="005C4CA6" w:rsidP="00C41E86">
            <w:pPr>
              <w:pStyle w:val="72TabletextTablesTableFigureBoxstyles"/>
            </w:pPr>
          </w:p>
        </w:tc>
        <w:tc>
          <w:tcPr>
            <w:tcW w:w="983" w:type="dxa"/>
            <w:shd w:val="clear" w:color="auto" w:fill="auto"/>
          </w:tcPr>
          <w:p w14:paraId="68BDE4B3" w14:textId="77777777" w:rsidR="005C4CA6" w:rsidRPr="001F1522" w:rsidRDefault="005C4CA6" w:rsidP="00C41E86">
            <w:pPr>
              <w:pStyle w:val="72TabletextTablesTableFigureBoxstyles"/>
            </w:pPr>
            <w:r w:rsidRPr="001F1522">
              <w:t>Placebo</w:t>
            </w:r>
          </w:p>
        </w:tc>
        <w:tc>
          <w:tcPr>
            <w:tcW w:w="1585" w:type="dxa"/>
            <w:shd w:val="clear" w:color="auto" w:fill="auto"/>
          </w:tcPr>
          <w:p w14:paraId="57FB9B9D" w14:textId="77777777" w:rsidR="005C4CA6" w:rsidRPr="001F1522" w:rsidRDefault="005C4CA6" w:rsidP="00C41E86">
            <w:pPr>
              <w:pStyle w:val="72TabletextTablesTableFigureBoxstyles"/>
            </w:pPr>
            <w:r w:rsidRPr="001F1522">
              <w:t>151</w:t>
            </w:r>
          </w:p>
        </w:tc>
        <w:tc>
          <w:tcPr>
            <w:tcW w:w="1010" w:type="dxa"/>
            <w:shd w:val="clear" w:color="auto" w:fill="auto"/>
          </w:tcPr>
          <w:p w14:paraId="6A8DC826" w14:textId="77777777" w:rsidR="005C4CA6" w:rsidRPr="001F1522" w:rsidRDefault="005C4CA6" w:rsidP="00C41E86">
            <w:pPr>
              <w:pStyle w:val="72TabletextTablesTableFigureBoxstyles"/>
            </w:pPr>
            <w:r w:rsidRPr="001F1522">
              <w:t>68.3 (5.3)</w:t>
            </w:r>
          </w:p>
        </w:tc>
        <w:tc>
          <w:tcPr>
            <w:tcW w:w="1194" w:type="dxa"/>
            <w:shd w:val="clear" w:color="auto" w:fill="auto"/>
          </w:tcPr>
          <w:p w14:paraId="5C444C25" w14:textId="77777777" w:rsidR="005C4CA6" w:rsidRPr="001F1522" w:rsidRDefault="005C4CA6" w:rsidP="00C41E86">
            <w:pPr>
              <w:pStyle w:val="72TabletextTablesTableFigureBoxstyles"/>
            </w:pPr>
            <w:r w:rsidRPr="001F1522">
              <w:t>28.0 (2.9)</w:t>
            </w:r>
          </w:p>
        </w:tc>
        <w:tc>
          <w:tcPr>
            <w:tcW w:w="1415" w:type="dxa"/>
            <w:shd w:val="clear" w:color="auto" w:fill="auto"/>
          </w:tcPr>
          <w:p w14:paraId="432A0853" w14:textId="77777777" w:rsidR="005C4CA6" w:rsidRPr="001F1522" w:rsidRDefault="005C4CA6" w:rsidP="00C41E86">
            <w:pPr>
              <w:pStyle w:val="72TabletextTablesTableFigureBoxstyles"/>
            </w:pPr>
            <w:r w:rsidRPr="001F1522">
              <w:t>10.6</w:t>
            </w:r>
          </w:p>
        </w:tc>
        <w:tc>
          <w:tcPr>
            <w:tcW w:w="1094" w:type="dxa"/>
            <w:shd w:val="clear" w:color="auto" w:fill="auto"/>
          </w:tcPr>
          <w:p w14:paraId="3E8E2CAC" w14:textId="77777777" w:rsidR="005C4CA6" w:rsidRPr="001F1522" w:rsidRDefault="005C4CA6" w:rsidP="00C41E86">
            <w:pPr>
              <w:pStyle w:val="72TabletextTablesTableFigureBoxstyles"/>
            </w:pPr>
            <w:r w:rsidRPr="001F1522">
              <w:t>24 (15.9)</w:t>
            </w:r>
          </w:p>
          <w:p w14:paraId="6F549820" w14:textId="77777777" w:rsidR="005C4CA6" w:rsidRPr="001F1522" w:rsidRDefault="005C4CA6" w:rsidP="00C41E86">
            <w:pPr>
              <w:pStyle w:val="72TabletextTablesTableFigureBoxstyles"/>
            </w:pPr>
            <w:r w:rsidRPr="001F1522">
              <w:t>(type NR)</w:t>
            </w:r>
          </w:p>
        </w:tc>
      </w:tr>
      <w:tr w:rsidR="005C4CA6" w:rsidRPr="001F1522" w14:paraId="761B906C" w14:textId="77777777" w:rsidTr="00C41E86">
        <w:tc>
          <w:tcPr>
            <w:tcW w:w="1247" w:type="dxa"/>
            <w:shd w:val="clear" w:color="auto" w:fill="auto"/>
          </w:tcPr>
          <w:p w14:paraId="58326750" w14:textId="77777777" w:rsidR="005C4CA6" w:rsidRPr="001F1522" w:rsidRDefault="005C4CA6" w:rsidP="00C41E86">
            <w:pPr>
              <w:pStyle w:val="72TabletextTablesTableFigureBoxstyles"/>
            </w:pPr>
            <w:r w:rsidRPr="001F1522">
              <w:t>Brock 2016</w:t>
            </w:r>
            <w:r w:rsidRPr="001F1522">
              <w:rPr>
                <w:noProof/>
                <w:vertAlign w:val="superscript"/>
              </w:rPr>
              <w:t>52</w:t>
            </w:r>
          </w:p>
        </w:tc>
        <w:tc>
          <w:tcPr>
            <w:tcW w:w="983" w:type="dxa"/>
            <w:shd w:val="clear" w:color="auto" w:fill="auto"/>
          </w:tcPr>
          <w:p w14:paraId="20B2559C" w14:textId="77777777" w:rsidR="005C4CA6" w:rsidRPr="001F1522" w:rsidRDefault="005C4CA6" w:rsidP="00C41E86">
            <w:pPr>
              <w:pStyle w:val="72TabletextTablesTableFigureBoxstyles"/>
            </w:pPr>
            <w:r w:rsidRPr="001F1522">
              <w:t>TRT solution</w:t>
            </w:r>
          </w:p>
        </w:tc>
        <w:tc>
          <w:tcPr>
            <w:tcW w:w="1585" w:type="dxa"/>
            <w:shd w:val="clear" w:color="auto" w:fill="auto"/>
          </w:tcPr>
          <w:p w14:paraId="748B0A93" w14:textId="77777777" w:rsidR="005C4CA6" w:rsidRPr="001F1522" w:rsidRDefault="005C4CA6" w:rsidP="00C41E86">
            <w:pPr>
              <w:pStyle w:val="72TabletextTablesTableFigureBoxstyles"/>
            </w:pPr>
            <w:r w:rsidRPr="001F1522">
              <w:t>358</w:t>
            </w:r>
          </w:p>
        </w:tc>
        <w:tc>
          <w:tcPr>
            <w:tcW w:w="1010" w:type="dxa"/>
            <w:shd w:val="clear" w:color="auto" w:fill="auto"/>
          </w:tcPr>
          <w:p w14:paraId="15219F7E" w14:textId="77777777" w:rsidR="005C4CA6" w:rsidRPr="001F1522" w:rsidRDefault="005C4CA6" w:rsidP="00C41E86">
            <w:pPr>
              <w:pStyle w:val="72TabletextTablesTableFigureBoxstyles"/>
            </w:pPr>
            <w:r w:rsidRPr="001F1522">
              <w:t>54.7 (10.6)</w:t>
            </w:r>
          </w:p>
        </w:tc>
        <w:tc>
          <w:tcPr>
            <w:tcW w:w="1194" w:type="dxa"/>
            <w:shd w:val="clear" w:color="auto" w:fill="auto"/>
          </w:tcPr>
          <w:p w14:paraId="45F06270" w14:textId="77777777" w:rsidR="005C4CA6" w:rsidRPr="001F1522" w:rsidRDefault="005C4CA6" w:rsidP="00C41E86">
            <w:pPr>
              <w:pStyle w:val="72TabletextTablesTableFigureBoxstyles"/>
            </w:pPr>
            <w:r w:rsidRPr="001F1522">
              <w:t>30.3 (4.1)</w:t>
            </w:r>
          </w:p>
        </w:tc>
        <w:tc>
          <w:tcPr>
            <w:tcW w:w="1415" w:type="dxa"/>
            <w:shd w:val="clear" w:color="auto" w:fill="auto"/>
          </w:tcPr>
          <w:p w14:paraId="31FD4F56" w14:textId="77777777" w:rsidR="005C4CA6" w:rsidRPr="001F1522" w:rsidRDefault="005C4CA6" w:rsidP="00C41E86">
            <w:pPr>
              <w:pStyle w:val="72TabletextTablesTableFigureBoxstyles"/>
            </w:pPr>
            <w:r w:rsidRPr="001F1522">
              <w:t>7</w:t>
            </w:r>
          </w:p>
        </w:tc>
        <w:tc>
          <w:tcPr>
            <w:tcW w:w="1094" w:type="dxa"/>
            <w:shd w:val="clear" w:color="auto" w:fill="auto"/>
          </w:tcPr>
          <w:p w14:paraId="5DD95841" w14:textId="77777777" w:rsidR="005C4CA6" w:rsidRPr="001F1522" w:rsidRDefault="005C4CA6" w:rsidP="00C41E86">
            <w:pPr>
              <w:pStyle w:val="72TabletextTablesTableFigureBoxstyles"/>
            </w:pPr>
            <w:r w:rsidRPr="001F1522">
              <w:t>NR</w:t>
            </w:r>
          </w:p>
        </w:tc>
      </w:tr>
      <w:tr w:rsidR="005C4CA6" w:rsidRPr="001F1522" w14:paraId="198A47E8" w14:textId="77777777" w:rsidTr="00C41E86">
        <w:tc>
          <w:tcPr>
            <w:tcW w:w="1247" w:type="dxa"/>
            <w:shd w:val="clear" w:color="auto" w:fill="auto"/>
          </w:tcPr>
          <w:p w14:paraId="1A808522" w14:textId="77777777" w:rsidR="005C4CA6" w:rsidRPr="001F1522" w:rsidRDefault="005C4CA6" w:rsidP="00C41E86">
            <w:pPr>
              <w:pStyle w:val="72TabletextTablesTableFigureBoxstyles"/>
            </w:pPr>
          </w:p>
        </w:tc>
        <w:tc>
          <w:tcPr>
            <w:tcW w:w="983" w:type="dxa"/>
            <w:shd w:val="clear" w:color="auto" w:fill="auto"/>
          </w:tcPr>
          <w:p w14:paraId="4F80339B" w14:textId="77777777" w:rsidR="005C4CA6" w:rsidRPr="001F1522" w:rsidRDefault="005C4CA6" w:rsidP="00C41E86">
            <w:pPr>
              <w:pStyle w:val="72TabletextTablesTableFigureBoxstyles"/>
            </w:pPr>
            <w:r w:rsidRPr="001F1522">
              <w:t>Placebo</w:t>
            </w:r>
          </w:p>
        </w:tc>
        <w:tc>
          <w:tcPr>
            <w:tcW w:w="1585" w:type="dxa"/>
            <w:shd w:val="clear" w:color="auto" w:fill="auto"/>
          </w:tcPr>
          <w:p w14:paraId="04489B60" w14:textId="77777777" w:rsidR="005C4CA6" w:rsidRPr="001F1522" w:rsidRDefault="005C4CA6" w:rsidP="00C41E86">
            <w:pPr>
              <w:pStyle w:val="72TabletextTablesTableFigureBoxstyles"/>
            </w:pPr>
            <w:r w:rsidRPr="001F1522">
              <w:t>357</w:t>
            </w:r>
          </w:p>
        </w:tc>
        <w:tc>
          <w:tcPr>
            <w:tcW w:w="1010" w:type="dxa"/>
            <w:shd w:val="clear" w:color="auto" w:fill="auto"/>
          </w:tcPr>
          <w:p w14:paraId="707D7216" w14:textId="77777777" w:rsidR="005C4CA6" w:rsidRPr="001F1522" w:rsidRDefault="005C4CA6" w:rsidP="00C41E86">
            <w:pPr>
              <w:pStyle w:val="72TabletextTablesTableFigureBoxstyles"/>
            </w:pPr>
            <w:r w:rsidRPr="001F1522">
              <w:t>55.9 (11.4)</w:t>
            </w:r>
          </w:p>
        </w:tc>
        <w:tc>
          <w:tcPr>
            <w:tcW w:w="1194" w:type="dxa"/>
            <w:shd w:val="clear" w:color="auto" w:fill="auto"/>
          </w:tcPr>
          <w:p w14:paraId="178EA962" w14:textId="77777777" w:rsidR="005C4CA6" w:rsidRPr="001F1522" w:rsidRDefault="005C4CA6" w:rsidP="00C41E86">
            <w:pPr>
              <w:pStyle w:val="72TabletextTablesTableFigureBoxstyles"/>
            </w:pPr>
            <w:r w:rsidRPr="001F1522">
              <w:t>30.9 (4.2)</w:t>
            </w:r>
          </w:p>
        </w:tc>
        <w:tc>
          <w:tcPr>
            <w:tcW w:w="1415" w:type="dxa"/>
            <w:shd w:val="clear" w:color="auto" w:fill="auto"/>
          </w:tcPr>
          <w:p w14:paraId="5704E3F3" w14:textId="77777777" w:rsidR="005C4CA6" w:rsidRPr="001F1522" w:rsidRDefault="005C4CA6" w:rsidP="00C41E86">
            <w:pPr>
              <w:pStyle w:val="72TabletextTablesTableFigureBoxstyles"/>
            </w:pPr>
            <w:r w:rsidRPr="001F1522">
              <w:t>7</w:t>
            </w:r>
          </w:p>
        </w:tc>
        <w:tc>
          <w:tcPr>
            <w:tcW w:w="1094" w:type="dxa"/>
            <w:shd w:val="clear" w:color="auto" w:fill="auto"/>
          </w:tcPr>
          <w:p w14:paraId="71A9C8D3" w14:textId="77777777" w:rsidR="005C4CA6" w:rsidRPr="001F1522" w:rsidRDefault="005C4CA6" w:rsidP="00C41E86">
            <w:pPr>
              <w:pStyle w:val="72TabletextTablesTableFigureBoxstyles"/>
            </w:pPr>
            <w:r w:rsidRPr="001F1522">
              <w:t>NR</w:t>
            </w:r>
          </w:p>
        </w:tc>
      </w:tr>
      <w:tr w:rsidR="005C4CA6" w:rsidRPr="001F1522" w14:paraId="71115A3F" w14:textId="77777777" w:rsidTr="00C41E86">
        <w:tc>
          <w:tcPr>
            <w:tcW w:w="1247" w:type="dxa"/>
            <w:shd w:val="clear" w:color="auto" w:fill="auto"/>
          </w:tcPr>
          <w:p w14:paraId="68F54F7E" w14:textId="77777777" w:rsidR="005C4CA6" w:rsidRPr="001F1522" w:rsidRDefault="005C4CA6" w:rsidP="00C41E86">
            <w:pPr>
              <w:pStyle w:val="72TabletextTablesTableFigureBoxstyles"/>
            </w:pPr>
            <w:r w:rsidRPr="001F1522">
              <w:t>Emmelot-Vonk 2008</w:t>
            </w:r>
            <w:r w:rsidRPr="001F1522">
              <w:rPr>
                <w:noProof/>
                <w:vertAlign w:val="superscript"/>
              </w:rPr>
              <w:t>45</w:t>
            </w:r>
          </w:p>
        </w:tc>
        <w:tc>
          <w:tcPr>
            <w:tcW w:w="983" w:type="dxa"/>
            <w:shd w:val="clear" w:color="auto" w:fill="auto"/>
          </w:tcPr>
          <w:p w14:paraId="25F7882A" w14:textId="77777777" w:rsidR="005C4CA6" w:rsidRPr="001F1522" w:rsidRDefault="005C4CA6" w:rsidP="00C41E86">
            <w:pPr>
              <w:pStyle w:val="72TabletextTablesTableFigureBoxstyles"/>
            </w:pPr>
            <w:r w:rsidRPr="001F1522">
              <w:t>TRT capsules</w:t>
            </w:r>
          </w:p>
        </w:tc>
        <w:tc>
          <w:tcPr>
            <w:tcW w:w="1585" w:type="dxa"/>
            <w:shd w:val="clear" w:color="auto" w:fill="auto"/>
          </w:tcPr>
          <w:p w14:paraId="242F829C" w14:textId="77777777" w:rsidR="005C4CA6" w:rsidRPr="001F1522" w:rsidRDefault="005C4CA6" w:rsidP="00C41E86">
            <w:pPr>
              <w:pStyle w:val="72TabletextTablesTableFigureBoxstyles"/>
            </w:pPr>
            <w:r w:rsidRPr="001F1522">
              <w:t>113</w:t>
            </w:r>
          </w:p>
        </w:tc>
        <w:tc>
          <w:tcPr>
            <w:tcW w:w="1010" w:type="dxa"/>
            <w:shd w:val="clear" w:color="auto" w:fill="auto"/>
          </w:tcPr>
          <w:p w14:paraId="4DB25BDC" w14:textId="77777777" w:rsidR="005C4CA6" w:rsidRPr="001F1522" w:rsidRDefault="005C4CA6" w:rsidP="00C41E86">
            <w:pPr>
              <w:pStyle w:val="72TabletextTablesTableFigureBoxstyles"/>
            </w:pPr>
            <w:r w:rsidRPr="001F1522">
              <w:t>67.1 (5.0)</w:t>
            </w:r>
          </w:p>
        </w:tc>
        <w:tc>
          <w:tcPr>
            <w:tcW w:w="1194" w:type="dxa"/>
            <w:shd w:val="clear" w:color="auto" w:fill="auto"/>
          </w:tcPr>
          <w:p w14:paraId="4E7AE1CF" w14:textId="77777777" w:rsidR="005C4CA6" w:rsidRPr="001F1522" w:rsidRDefault="005C4CA6" w:rsidP="00C41E86">
            <w:pPr>
              <w:pStyle w:val="72TabletextTablesTableFigureBoxstyles"/>
            </w:pPr>
            <w:r w:rsidRPr="001F1522">
              <w:t>27.4 (3.8)</w:t>
            </w:r>
          </w:p>
        </w:tc>
        <w:tc>
          <w:tcPr>
            <w:tcW w:w="1415" w:type="dxa"/>
            <w:shd w:val="clear" w:color="auto" w:fill="auto"/>
          </w:tcPr>
          <w:p w14:paraId="5B35A8B3" w14:textId="77777777" w:rsidR="005C4CA6" w:rsidRPr="001F1522" w:rsidRDefault="005C4CA6" w:rsidP="00C41E86">
            <w:pPr>
              <w:pStyle w:val="72TabletextTablesTableFigureBoxstyles"/>
            </w:pPr>
            <w:r w:rsidRPr="001F1522">
              <w:t xml:space="preserve">11.0 (1.9) </w:t>
            </w:r>
          </w:p>
        </w:tc>
        <w:tc>
          <w:tcPr>
            <w:tcW w:w="1094" w:type="dxa"/>
            <w:shd w:val="clear" w:color="auto" w:fill="auto"/>
          </w:tcPr>
          <w:p w14:paraId="3495C773" w14:textId="77777777" w:rsidR="005C4CA6" w:rsidRPr="001F1522" w:rsidRDefault="005C4CA6" w:rsidP="00C41E86">
            <w:pPr>
              <w:pStyle w:val="72TabletextTablesTableFigureBoxstyles"/>
            </w:pPr>
            <w:r w:rsidRPr="001F1522">
              <w:t>NR</w:t>
            </w:r>
          </w:p>
        </w:tc>
      </w:tr>
      <w:tr w:rsidR="005C4CA6" w:rsidRPr="001F1522" w14:paraId="50A84B21" w14:textId="77777777" w:rsidTr="00C41E86">
        <w:tc>
          <w:tcPr>
            <w:tcW w:w="1247" w:type="dxa"/>
            <w:shd w:val="clear" w:color="auto" w:fill="auto"/>
          </w:tcPr>
          <w:p w14:paraId="41C00A10" w14:textId="77777777" w:rsidR="005C4CA6" w:rsidRPr="001F1522" w:rsidRDefault="005C4CA6" w:rsidP="00C41E86">
            <w:pPr>
              <w:pStyle w:val="72TabletextTablesTableFigureBoxstyles"/>
            </w:pPr>
          </w:p>
        </w:tc>
        <w:tc>
          <w:tcPr>
            <w:tcW w:w="983" w:type="dxa"/>
            <w:shd w:val="clear" w:color="auto" w:fill="auto"/>
          </w:tcPr>
          <w:p w14:paraId="7F4EE64B" w14:textId="77777777" w:rsidR="005C4CA6" w:rsidRPr="001F1522" w:rsidRDefault="005C4CA6" w:rsidP="00C41E86">
            <w:pPr>
              <w:pStyle w:val="72TabletextTablesTableFigureBoxstyles"/>
            </w:pPr>
            <w:r w:rsidRPr="001F1522">
              <w:t>Placebo</w:t>
            </w:r>
          </w:p>
        </w:tc>
        <w:tc>
          <w:tcPr>
            <w:tcW w:w="1585" w:type="dxa"/>
            <w:shd w:val="clear" w:color="auto" w:fill="auto"/>
          </w:tcPr>
          <w:p w14:paraId="10E5CD53" w14:textId="77777777" w:rsidR="005C4CA6" w:rsidRPr="001F1522" w:rsidRDefault="005C4CA6" w:rsidP="00C41E86">
            <w:pPr>
              <w:pStyle w:val="72TabletextTablesTableFigureBoxstyles"/>
            </w:pPr>
            <w:r w:rsidRPr="001F1522">
              <w:t>110</w:t>
            </w:r>
          </w:p>
        </w:tc>
        <w:tc>
          <w:tcPr>
            <w:tcW w:w="1010" w:type="dxa"/>
            <w:shd w:val="clear" w:color="auto" w:fill="auto"/>
          </w:tcPr>
          <w:p w14:paraId="5B02A937" w14:textId="77777777" w:rsidR="005C4CA6" w:rsidRPr="001F1522" w:rsidRDefault="005C4CA6" w:rsidP="00C41E86">
            <w:pPr>
              <w:pStyle w:val="72TabletextTablesTableFigureBoxstyles"/>
            </w:pPr>
            <w:r w:rsidRPr="001F1522">
              <w:t>67.4 (4.9)</w:t>
            </w:r>
          </w:p>
        </w:tc>
        <w:tc>
          <w:tcPr>
            <w:tcW w:w="1194" w:type="dxa"/>
            <w:shd w:val="clear" w:color="auto" w:fill="auto"/>
          </w:tcPr>
          <w:p w14:paraId="10228870" w14:textId="77777777" w:rsidR="005C4CA6" w:rsidRPr="001F1522" w:rsidRDefault="005C4CA6" w:rsidP="00C41E86">
            <w:pPr>
              <w:pStyle w:val="72TabletextTablesTableFigureBoxstyles"/>
            </w:pPr>
            <w:r w:rsidRPr="001F1522">
              <w:t>27.3 (3.9)</w:t>
            </w:r>
          </w:p>
        </w:tc>
        <w:tc>
          <w:tcPr>
            <w:tcW w:w="1415" w:type="dxa"/>
            <w:shd w:val="clear" w:color="auto" w:fill="auto"/>
          </w:tcPr>
          <w:p w14:paraId="17D8E1EB" w14:textId="77777777" w:rsidR="005C4CA6" w:rsidRPr="001F1522" w:rsidRDefault="005C4CA6" w:rsidP="00C41E86">
            <w:pPr>
              <w:pStyle w:val="72TabletextTablesTableFigureBoxstyles"/>
            </w:pPr>
            <w:r w:rsidRPr="001F1522">
              <w:t xml:space="preserve">10.5 (1.9) </w:t>
            </w:r>
          </w:p>
        </w:tc>
        <w:tc>
          <w:tcPr>
            <w:tcW w:w="1094" w:type="dxa"/>
            <w:shd w:val="clear" w:color="auto" w:fill="auto"/>
          </w:tcPr>
          <w:p w14:paraId="765FB4CE" w14:textId="77777777" w:rsidR="005C4CA6" w:rsidRPr="001F1522" w:rsidRDefault="005C4CA6" w:rsidP="00C41E86">
            <w:pPr>
              <w:pStyle w:val="72TabletextTablesTableFigureBoxstyles"/>
            </w:pPr>
            <w:r w:rsidRPr="001F1522">
              <w:t>NR</w:t>
            </w:r>
          </w:p>
        </w:tc>
      </w:tr>
      <w:tr w:rsidR="005C4CA6" w:rsidRPr="001F1522" w14:paraId="0E364912" w14:textId="77777777" w:rsidTr="00C41E86">
        <w:tc>
          <w:tcPr>
            <w:tcW w:w="1247" w:type="dxa"/>
            <w:shd w:val="clear" w:color="auto" w:fill="auto"/>
          </w:tcPr>
          <w:p w14:paraId="63571A69" w14:textId="77777777" w:rsidR="005C4CA6" w:rsidRPr="001F1522" w:rsidRDefault="005C4CA6" w:rsidP="00C41E86">
            <w:pPr>
              <w:pStyle w:val="72TabletextTablesTableFigureBoxstyles"/>
            </w:pPr>
            <w:r w:rsidRPr="001F1522">
              <w:t>Gianatti 2014a</w:t>
            </w:r>
            <w:r w:rsidRPr="001F1522">
              <w:rPr>
                <w:noProof/>
                <w:vertAlign w:val="superscript"/>
              </w:rPr>
              <w:t>46</w:t>
            </w:r>
          </w:p>
        </w:tc>
        <w:tc>
          <w:tcPr>
            <w:tcW w:w="983" w:type="dxa"/>
            <w:shd w:val="clear" w:color="auto" w:fill="auto"/>
          </w:tcPr>
          <w:p w14:paraId="1F9D1DCA" w14:textId="77777777" w:rsidR="005C4CA6" w:rsidRPr="001F1522" w:rsidRDefault="005C4CA6" w:rsidP="00C41E86">
            <w:pPr>
              <w:pStyle w:val="72TabletextTablesTableFigureBoxstyles"/>
            </w:pPr>
            <w:r w:rsidRPr="001F1522">
              <w:t>TRT IM</w:t>
            </w:r>
          </w:p>
        </w:tc>
        <w:tc>
          <w:tcPr>
            <w:tcW w:w="1585" w:type="dxa"/>
            <w:shd w:val="clear" w:color="auto" w:fill="auto"/>
          </w:tcPr>
          <w:p w14:paraId="698C9A95" w14:textId="77777777" w:rsidR="005C4CA6" w:rsidRPr="001F1522" w:rsidRDefault="005C4CA6" w:rsidP="00C41E86">
            <w:pPr>
              <w:pStyle w:val="72TabletextTablesTableFigureBoxstyles"/>
            </w:pPr>
            <w:r w:rsidRPr="001F1522">
              <w:t>45</w:t>
            </w:r>
          </w:p>
        </w:tc>
        <w:tc>
          <w:tcPr>
            <w:tcW w:w="1010" w:type="dxa"/>
            <w:shd w:val="clear" w:color="auto" w:fill="auto"/>
          </w:tcPr>
          <w:p w14:paraId="52133BEA" w14:textId="77777777" w:rsidR="005C4CA6" w:rsidRPr="001F1522" w:rsidRDefault="005C4CA6" w:rsidP="00C41E86">
            <w:pPr>
              <w:pStyle w:val="72TabletextTablesTableFigureBoxstyles"/>
            </w:pPr>
            <w:r w:rsidRPr="001F1522">
              <w:t>Median (IQR)</w:t>
            </w:r>
          </w:p>
          <w:p w14:paraId="46EE6E87" w14:textId="77777777" w:rsidR="005C4CA6" w:rsidRPr="001F1522" w:rsidRDefault="005C4CA6" w:rsidP="00C41E86">
            <w:pPr>
              <w:pStyle w:val="72TabletextTablesTableFigureBoxstyles"/>
            </w:pPr>
            <w:r w:rsidRPr="001F1522">
              <w:t>62 (58-68)</w:t>
            </w:r>
          </w:p>
        </w:tc>
        <w:tc>
          <w:tcPr>
            <w:tcW w:w="1194" w:type="dxa"/>
            <w:shd w:val="clear" w:color="auto" w:fill="auto"/>
          </w:tcPr>
          <w:p w14:paraId="441307CF" w14:textId="77777777" w:rsidR="005C4CA6" w:rsidRPr="001F1522" w:rsidRDefault="005C4CA6" w:rsidP="00C41E86">
            <w:pPr>
              <w:pStyle w:val="72TabletextTablesTableFigureBoxstyles"/>
            </w:pPr>
            <w:r w:rsidRPr="001F1522">
              <w:t>Median (IQR)</w:t>
            </w:r>
          </w:p>
          <w:p w14:paraId="291F7714" w14:textId="77777777" w:rsidR="005C4CA6" w:rsidRPr="001F1522" w:rsidRDefault="005C4CA6" w:rsidP="00C41E86">
            <w:pPr>
              <w:pStyle w:val="72TabletextTablesTableFigureBoxstyles"/>
            </w:pPr>
            <w:r w:rsidRPr="001F1522">
              <w:t>31.5 (28.3-35.5)</w:t>
            </w:r>
          </w:p>
        </w:tc>
        <w:tc>
          <w:tcPr>
            <w:tcW w:w="1415" w:type="dxa"/>
            <w:shd w:val="clear" w:color="auto" w:fill="auto"/>
          </w:tcPr>
          <w:p w14:paraId="3727FCCE" w14:textId="77777777" w:rsidR="005C4CA6" w:rsidRPr="001F1522" w:rsidRDefault="005C4CA6" w:rsidP="00C41E86">
            <w:pPr>
              <w:pStyle w:val="72TabletextTablesTableFigureBoxstyles"/>
            </w:pPr>
            <w:r w:rsidRPr="001F1522">
              <w:t>Median (IQR)</w:t>
            </w:r>
          </w:p>
          <w:p w14:paraId="141A29B4" w14:textId="77777777" w:rsidR="005C4CA6" w:rsidRPr="001F1522" w:rsidRDefault="005C4CA6" w:rsidP="00C41E86">
            <w:pPr>
              <w:pStyle w:val="72TabletextTablesTableFigureBoxstyles"/>
            </w:pPr>
            <w:r w:rsidRPr="001F1522">
              <w:t xml:space="preserve">8.7 (7.1-11.1) </w:t>
            </w:r>
          </w:p>
        </w:tc>
        <w:tc>
          <w:tcPr>
            <w:tcW w:w="1094" w:type="dxa"/>
            <w:shd w:val="clear" w:color="auto" w:fill="auto"/>
          </w:tcPr>
          <w:p w14:paraId="4ABEA114" w14:textId="77777777" w:rsidR="005C4CA6" w:rsidRPr="001F1522" w:rsidRDefault="005C4CA6" w:rsidP="00C41E86">
            <w:pPr>
              <w:pStyle w:val="72TabletextTablesTableFigureBoxstyles"/>
            </w:pPr>
            <w:r w:rsidRPr="001F1522">
              <w:t>45 (100)</w:t>
            </w:r>
          </w:p>
        </w:tc>
      </w:tr>
      <w:tr w:rsidR="005C4CA6" w:rsidRPr="001F1522" w14:paraId="5970B0B5" w14:textId="77777777" w:rsidTr="00C41E86">
        <w:tc>
          <w:tcPr>
            <w:tcW w:w="1247" w:type="dxa"/>
            <w:shd w:val="clear" w:color="auto" w:fill="auto"/>
          </w:tcPr>
          <w:p w14:paraId="539DF1FB" w14:textId="77777777" w:rsidR="005C4CA6" w:rsidRPr="001F1522" w:rsidRDefault="005C4CA6" w:rsidP="00C41E86">
            <w:pPr>
              <w:pStyle w:val="72TabletextTablesTableFigureBoxstyles"/>
            </w:pPr>
          </w:p>
        </w:tc>
        <w:tc>
          <w:tcPr>
            <w:tcW w:w="983" w:type="dxa"/>
            <w:shd w:val="clear" w:color="auto" w:fill="auto"/>
          </w:tcPr>
          <w:p w14:paraId="6D591E18" w14:textId="77777777" w:rsidR="005C4CA6" w:rsidRPr="001F1522" w:rsidRDefault="005C4CA6" w:rsidP="00C41E86">
            <w:pPr>
              <w:pStyle w:val="72TabletextTablesTableFigureBoxstyles"/>
            </w:pPr>
            <w:r w:rsidRPr="001F1522">
              <w:t>Placebo</w:t>
            </w:r>
          </w:p>
        </w:tc>
        <w:tc>
          <w:tcPr>
            <w:tcW w:w="1585" w:type="dxa"/>
            <w:shd w:val="clear" w:color="auto" w:fill="auto"/>
          </w:tcPr>
          <w:p w14:paraId="0EE47ED9" w14:textId="77777777" w:rsidR="005C4CA6" w:rsidRPr="001F1522" w:rsidRDefault="005C4CA6" w:rsidP="00C41E86">
            <w:pPr>
              <w:pStyle w:val="72TabletextTablesTableFigureBoxstyles"/>
            </w:pPr>
            <w:r w:rsidRPr="001F1522">
              <w:t>43</w:t>
            </w:r>
          </w:p>
        </w:tc>
        <w:tc>
          <w:tcPr>
            <w:tcW w:w="1010" w:type="dxa"/>
            <w:shd w:val="clear" w:color="auto" w:fill="auto"/>
          </w:tcPr>
          <w:p w14:paraId="6EE315AF" w14:textId="77777777" w:rsidR="005C4CA6" w:rsidRPr="001F1522" w:rsidRDefault="005C4CA6" w:rsidP="00C41E86">
            <w:pPr>
              <w:pStyle w:val="72TabletextTablesTableFigureBoxstyles"/>
            </w:pPr>
            <w:r w:rsidRPr="001F1522">
              <w:t>Median (IQR)</w:t>
            </w:r>
          </w:p>
          <w:p w14:paraId="18C3C606" w14:textId="77777777" w:rsidR="005C4CA6" w:rsidRPr="001F1522" w:rsidRDefault="005C4CA6" w:rsidP="00C41E86">
            <w:pPr>
              <w:pStyle w:val="72TabletextTablesTableFigureBoxstyles"/>
            </w:pPr>
            <w:r w:rsidRPr="001F1522">
              <w:t>62 (57-67)</w:t>
            </w:r>
          </w:p>
        </w:tc>
        <w:tc>
          <w:tcPr>
            <w:tcW w:w="1194" w:type="dxa"/>
            <w:shd w:val="clear" w:color="auto" w:fill="auto"/>
          </w:tcPr>
          <w:p w14:paraId="299099F1" w14:textId="77777777" w:rsidR="005C4CA6" w:rsidRPr="001F1522" w:rsidRDefault="005C4CA6" w:rsidP="00C41E86">
            <w:pPr>
              <w:pStyle w:val="72TabletextTablesTableFigureBoxstyles"/>
            </w:pPr>
            <w:r w:rsidRPr="001F1522">
              <w:t>Median (IQR)</w:t>
            </w:r>
          </w:p>
          <w:p w14:paraId="2B6E6A26" w14:textId="77777777" w:rsidR="005C4CA6" w:rsidRPr="001F1522" w:rsidRDefault="005C4CA6" w:rsidP="00C41E86">
            <w:pPr>
              <w:pStyle w:val="72TabletextTablesTableFigureBoxstyles"/>
            </w:pPr>
            <w:r w:rsidRPr="001F1522">
              <w:t>33.4 (31.4-35.4)</w:t>
            </w:r>
          </w:p>
        </w:tc>
        <w:tc>
          <w:tcPr>
            <w:tcW w:w="1415" w:type="dxa"/>
            <w:shd w:val="clear" w:color="auto" w:fill="auto"/>
          </w:tcPr>
          <w:p w14:paraId="45EB051A" w14:textId="77777777" w:rsidR="005C4CA6" w:rsidRPr="001F1522" w:rsidRDefault="005C4CA6" w:rsidP="00C41E86">
            <w:pPr>
              <w:pStyle w:val="72TabletextTablesTableFigureBoxstyles"/>
            </w:pPr>
            <w:r w:rsidRPr="001F1522">
              <w:t>Median (IQR)</w:t>
            </w:r>
          </w:p>
          <w:p w14:paraId="642F935B" w14:textId="77777777" w:rsidR="005C4CA6" w:rsidRPr="001F1522" w:rsidRDefault="005C4CA6" w:rsidP="00C41E86">
            <w:pPr>
              <w:pStyle w:val="72TabletextTablesTableFigureBoxstyles"/>
            </w:pPr>
            <w:r w:rsidRPr="001F1522">
              <w:t xml:space="preserve">8.5 (7.2-11.0) </w:t>
            </w:r>
          </w:p>
        </w:tc>
        <w:tc>
          <w:tcPr>
            <w:tcW w:w="1094" w:type="dxa"/>
            <w:shd w:val="clear" w:color="auto" w:fill="auto"/>
          </w:tcPr>
          <w:p w14:paraId="1034ECE4" w14:textId="77777777" w:rsidR="005C4CA6" w:rsidRPr="001F1522" w:rsidRDefault="005C4CA6" w:rsidP="00C41E86">
            <w:pPr>
              <w:pStyle w:val="72TabletextTablesTableFigureBoxstyles"/>
            </w:pPr>
            <w:r w:rsidRPr="001F1522">
              <w:t>43 (100)</w:t>
            </w:r>
          </w:p>
        </w:tc>
      </w:tr>
      <w:tr w:rsidR="005C4CA6" w:rsidRPr="001F1522" w14:paraId="5BFB0764" w14:textId="77777777" w:rsidTr="00C41E86">
        <w:tc>
          <w:tcPr>
            <w:tcW w:w="1247" w:type="dxa"/>
            <w:shd w:val="clear" w:color="auto" w:fill="auto"/>
          </w:tcPr>
          <w:p w14:paraId="5337ED57" w14:textId="77777777" w:rsidR="005C4CA6" w:rsidRPr="001F1522" w:rsidRDefault="005C4CA6" w:rsidP="00C41E86">
            <w:pPr>
              <w:pStyle w:val="72TabletextTablesTableFigureBoxstyles"/>
            </w:pPr>
            <w:r w:rsidRPr="001F1522">
              <w:t>Giltay 2010a</w:t>
            </w:r>
            <w:r w:rsidRPr="001F1522">
              <w:rPr>
                <w:noProof/>
                <w:vertAlign w:val="superscript"/>
              </w:rPr>
              <w:t>47</w:t>
            </w:r>
          </w:p>
        </w:tc>
        <w:tc>
          <w:tcPr>
            <w:tcW w:w="983" w:type="dxa"/>
            <w:shd w:val="clear" w:color="auto" w:fill="auto"/>
          </w:tcPr>
          <w:p w14:paraId="2398F76D" w14:textId="77777777" w:rsidR="005C4CA6" w:rsidRPr="001F1522" w:rsidRDefault="005C4CA6" w:rsidP="00C41E86">
            <w:pPr>
              <w:pStyle w:val="72TabletextTablesTableFigureBoxstyles"/>
            </w:pPr>
            <w:r w:rsidRPr="001F1522">
              <w:t>TRT IM</w:t>
            </w:r>
          </w:p>
        </w:tc>
        <w:tc>
          <w:tcPr>
            <w:tcW w:w="1585" w:type="dxa"/>
            <w:shd w:val="clear" w:color="auto" w:fill="auto"/>
          </w:tcPr>
          <w:p w14:paraId="3E58DBC0" w14:textId="77777777" w:rsidR="005C4CA6" w:rsidRPr="001F1522" w:rsidRDefault="005C4CA6" w:rsidP="00C41E86">
            <w:pPr>
              <w:pStyle w:val="72TabletextTablesTableFigureBoxstyles"/>
            </w:pPr>
            <w:r w:rsidRPr="001F1522">
              <w:t>113</w:t>
            </w:r>
          </w:p>
        </w:tc>
        <w:tc>
          <w:tcPr>
            <w:tcW w:w="1010" w:type="dxa"/>
            <w:shd w:val="clear" w:color="auto" w:fill="auto"/>
          </w:tcPr>
          <w:p w14:paraId="71F335B4" w14:textId="77777777" w:rsidR="005C4CA6" w:rsidRPr="001F1522" w:rsidRDefault="005C4CA6" w:rsidP="00C41E86">
            <w:pPr>
              <w:pStyle w:val="72TabletextTablesTableFigureBoxstyles"/>
            </w:pPr>
            <w:r w:rsidRPr="001F1522">
              <w:t>Mean (95%CI)</w:t>
            </w:r>
          </w:p>
          <w:p w14:paraId="1A603C3E" w14:textId="77777777" w:rsidR="005C4CA6" w:rsidRPr="001F1522" w:rsidRDefault="005C4CA6" w:rsidP="00C41E86">
            <w:pPr>
              <w:pStyle w:val="72TabletextTablesTableFigureBoxstyles"/>
            </w:pPr>
            <w:r w:rsidRPr="001F1522">
              <w:t>51.6 (49.8-53.4)</w:t>
            </w:r>
          </w:p>
        </w:tc>
        <w:tc>
          <w:tcPr>
            <w:tcW w:w="1194" w:type="dxa"/>
            <w:shd w:val="clear" w:color="auto" w:fill="auto"/>
          </w:tcPr>
          <w:p w14:paraId="78F3E81E" w14:textId="77777777" w:rsidR="005C4CA6" w:rsidRPr="001F1522" w:rsidRDefault="005C4CA6" w:rsidP="00C41E86">
            <w:pPr>
              <w:pStyle w:val="72TabletextTablesTableFigureBoxstyles"/>
            </w:pPr>
            <w:r w:rsidRPr="001F1522">
              <w:t>Mean (95%CI)</w:t>
            </w:r>
          </w:p>
          <w:p w14:paraId="401CBFAF" w14:textId="77777777" w:rsidR="005C4CA6" w:rsidRPr="001F1522" w:rsidRDefault="005C4CA6" w:rsidP="00C41E86">
            <w:pPr>
              <w:pStyle w:val="72TabletextTablesTableFigureBoxstyles"/>
            </w:pPr>
            <w:r w:rsidRPr="001F1522">
              <w:t>35.3 (34.2-36.6)</w:t>
            </w:r>
          </w:p>
        </w:tc>
        <w:tc>
          <w:tcPr>
            <w:tcW w:w="1415" w:type="dxa"/>
            <w:shd w:val="clear" w:color="auto" w:fill="auto"/>
          </w:tcPr>
          <w:p w14:paraId="29F26EEC" w14:textId="77777777" w:rsidR="005C4CA6" w:rsidRPr="001F1522" w:rsidRDefault="005C4CA6" w:rsidP="00C41E86">
            <w:pPr>
              <w:pStyle w:val="72TabletextTablesTableFigureBoxstyles"/>
            </w:pPr>
            <w:r w:rsidRPr="001F1522">
              <w:t>Mean (95%CI)</w:t>
            </w:r>
          </w:p>
          <w:p w14:paraId="54961F1C" w14:textId="77777777" w:rsidR="005C4CA6" w:rsidRPr="001F1522" w:rsidRDefault="005C4CA6" w:rsidP="00C41E86">
            <w:pPr>
              <w:pStyle w:val="72TabletextTablesTableFigureBoxstyles"/>
            </w:pPr>
            <w:r w:rsidRPr="001F1522">
              <w:t xml:space="preserve">6.7 (6.0-7.4) </w:t>
            </w:r>
          </w:p>
        </w:tc>
        <w:tc>
          <w:tcPr>
            <w:tcW w:w="1094" w:type="dxa"/>
            <w:shd w:val="clear" w:color="auto" w:fill="auto"/>
          </w:tcPr>
          <w:p w14:paraId="1E346B09" w14:textId="77777777" w:rsidR="005C4CA6" w:rsidRPr="001F1522" w:rsidRDefault="005C4CA6" w:rsidP="00C41E86">
            <w:pPr>
              <w:pStyle w:val="72TabletextTablesTableFigureBoxstyles"/>
            </w:pPr>
            <w:r w:rsidRPr="001F1522">
              <w:t>32 (28.3)</w:t>
            </w:r>
          </w:p>
        </w:tc>
      </w:tr>
      <w:tr w:rsidR="005C4CA6" w:rsidRPr="001F1522" w14:paraId="525B45D3" w14:textId="77777777" w:rsidTr="00C41E86">
        <w:tc>
          <w:tcPr>
            <w:tcW w:w="1247" w:type="dxa"/>
            <w:shd w:val="clear" w:color="auto" w:fill="auto"/>
          </w:tcPr>
          <w:p w14:paraId="48578056" w14:textId="77777777" w:rsidR="005C4CA6" w:rsidRPr="001F1522" w:rsidRDefault="005C4CA6" w:rsidP="00C41E86">
            <w:pPr>
              <w:pStyle w:val="72TabletextTablesTableFigureBoxstyles"/>
            </w:pPr>
          </w:p>
        </w:tc>
        <w:tc>
          <w:tcPr>
            <w:tcW w:w="983" w:type="dxa"/>
            <w:shd w:val="clear" w:color="auto" w:fill="auto"/>
          </w:tcPr>
          <w:p w14:paraId="5FE34A7E" w14:textId="77777777" w:rsidR="005C4CA6" w:rsidRPr="001F1522" w:rsidRDefault="005C4CA6" w:rsidP="00C41E86">
            <w:pPr>
              <w:pStyle w:val="72TabletextTablesTableFigureBoxstyles"/>
            </w:pPr>
            <w:r w:rsidRPr="001F1522">
              <w:t>Placebo</w:t>
            </w:r>
          </w:p>
        </w:tc>
        <w:tc>
          <w:tcPr>
            <w:tcW w:w="1585" w:type="dxa"/>
            <w:shd w:val="clear" w:color="auto" w:fill="auto"/>
          </w:tcPr>
          <w:p w14:paraId="2DADA927" w14:textId="77777777" w:rsidR="005C4CA6" w:rsidRPr="001F1522" w:rsidRDefault="005C4CA6" w:rsidP="00C41E86">
            <w:pPr>
              <w:pStyle w:val="72TabletextTablesTableFigureBoxstyles"/>
            </w:pPr>
            <w:r w:rsidRPr="001F1522">
              <w:t>71</w:t>
            </w:r>
          </w:p>
        </w:tc>
        <w:tc>
          <w:tcPr>
            <w:tcW w:w="1010" w:type="dxa"/>
            <w:shd w:val="clear" w:color="auto" w:fill="auto"/>
          </w:tcPr>
          <w:p w14:paraId="7A3F0DCA" w14:textId="77777777" w:rsidR="005C4CA6" w:rsidRPr="001F1522" w:rsidRDefault="005C4CA6" w:rsidP="00C41E86">
            <w:pPr>
              <w:pStyle w:val="72TabletextTablesTableFigureBoxstyles"/>
            </w:pPr>
            <w:r w:rsidRPr="001F1522">
              <w:t>Mean (95%CI)</w:t>
            </w:r>
          </w:p>
          <w:p w14:paraId="6000E94E" w14:textId="77777777" w:rsidR="005C4CA6" w:rsidRPr="001F1522" w:rsidRDefault="005C4CA6" w:rsidP="00C41E86">
            <w:pPr>
              <w:pStyle w:val="72TabletextTablesTableFigureBoxstyles"/>
            </w:pPr>
            <w:r w:rsidRPr="001F1522">
              <w:t>52.8 (50-5-55.0)</w:t>
            </w:r>
          </w:p>
        </w:tc>
        <w:tc>
          <w:tcPr>
            <w:tcW w:w="1194" w:type="dxa"/>
            <w:shd w:val="clear" w:color="auto" w:fill="auto"/>
          </w:tcPr>
          <w:p w14:paraId="1E0336F8" w14:textId="77777777" w:rsidR="005C4CA6" w:rsidRPr="001F1522" w:rsidRDefault="005C4CA6" w:rsidP="00C41E86">
            <w:pPr>
              <w:pStyle w:val="72TabletextTablesTableFigureBoxstyles"/>
            </w:pPr>
            <w:r w:rsidRPr="001F1522">
              <w:t>Mean (95%CI)</w:t>
            </w:r>
          </w:p>
          <w:p w14:paraId="7C609591" w14:textId="77777777" w:rsidR="005C4CA6" w:rsidRPr="001F1522" w:rsidRDefault="005C4CA6" w:rsidP="00C41E86">
            <w:pPr>
              <w:pStyle w:val="72TabletextTablesTableFigureBoxstyles"/>
            </w:pPr>
            <w:r w:rsidRPr="001F1522">
              <w:t>34.2 (32.9-35.7)</w:t>
            </w:r>
          </w:p>
        </w:tc>
        <w:tc>
          <w:tcPr>
            <w:tcW w:w="1415" w:type="dxa"/>
            <w:shd w:val="clear" w:color="auto" w:fill="auto"/>
          </w:tcPr>
          <w:p w14:paraId="2056D4D6" w14:textId="77777777" w:rsidR="005C4CA6" w:rsidRPr="001F1522" w:rsidRDefault="005C4CA6" w:rsidP="00C41E86">
            <w:pPr>
              <w:pStyle w:val="72TabletextTablesTableFigureBoxstyles"/>
            </w:pPr>
            <w:r w:rsidRPr="001F1522">
              <w:t>Mean (95%CI)</w:t>
            </w:r>
          </w:p>
          <w:p w14:paraId="3E2FE4A4" w14:textId="77777777" w:rsidR="005C4CA6" w:rsidRPr="001F1522" w:rsidRDefault="005C4CA6" w:rsidP="00C41E86">
            <w:pPr>
              <w:pStyle w:val="72TabletextTablesTableFigureBoxstyles"/>
            </w:pPr>
            <w:r w:rsidRPr="001F1522">
              <w:t xml:space="preserve">7.5 (6.6-8.5) </w:t>
            </w:r>
          </w:p>
        </w:tc>
        <w:tc>
          <w:tcPr>
            <w:tcW w:w="1094" w:type="dxa"/>
            <w:shd w:val="clear" w:color="auto" w:fill="auto"/>
          </w:tcPr>
          <w:p w14:paraId="4E634BAF" w14:textId="77777777" w:rsidR="005C4CA6" w:rsidRPr="001F1522" w:rsidRDefault="005C4CA6" w:rsidP="00C41E86">
            <w:pPr>
              <w:pStyle w:val="72TabletextTablesTableFigureBoxstyles"/>
            </w:pPr>
            <w:r w:rsidRPr="001F1522">
              <w:t>24 (33.8)</w:t>
            </w:r>
          </w:p>
        </w:tc>
      </w:tr>
      <w:tr w:rsidR="005C4CA6" w:rsidRPr="001F1522" w14:paraId="46E63B0E" w14:textId="77777777" w:rsidTr="00C41E86">
        <w:tc>
          <w:tcPr>
            <w:tcW w:w="1247" w:type="dxa"/>
            <w:shd w:val="clear" w:color="auto" w:fill="auto"/>
          </w:tcPr>
          <w:p w14:paraId="129293E9" w14:textId="77777777" w:rsidR="005C4CA6" w:rsidRPr="001F1522" w:rsidRDefault="005C4CA6" w:rsidP="00C41E86">
            <w:pPr>
              <w:pStyle w:val="72TabletextTablesTableFigureBoxstyles"/>
            </w:pPr>
            <w:r w:rsidRPr="001F1522">
              <w:t>Groti 2018</w:t>
            </w:r>
            <w:r w:rsidRPr="001F1522">
              <w:rPr>
                <w:noProof/>
                <w:vertAlign w:val="superscript"/>
              </w:rPr>
              <w:t>48</w:t>
            </w:r>
          </w:p>
        </w:tc>
        <w:tc>
          <w:tcPr>
            <w:tcW w:w="983" w:type="dxa"/>
            <w:shd w:val="clear" w:color="auto" w:fill="auto"/>
          </w:tcPr>
          <w:p w14:paraId="1C410679" w14:textId="77777777" w:rsidR="005C4CA6" w:rsidRPr="001F1522" w:rsidRDefault="005C4CA6" w:rsidP="00C41E86">
            <w:pPr>
              <w:pStyle w:val="72TabletextTablesTableFigureBoxstyles"/>
            </w:pPr>
            <w:r w:rsidRPr="001F1522">
              <w:t>TRT IM</w:t>
            </w:r>
          </w:p>
        </w:tc>
        <w:tc>
          <w:tcPr>
            <w:tcW w:w="1585" w:type="dxa"/>
            <w:shd w:val="clear" w:color="auto" w:fill="auto"/>
          </w:tcPr>
          <w:p w14:paraId="05A2059C" w14:textId="77777777" w:rsidR="005C4CA6" w:rsidRPr="001F1522" w:rsidRDefault="005C4CA6" w:rsidP="00C41E86">
            <w:pPr>
              <w:pStyle w:val="72TabletextTablesTableFigureBoxstyles"/>
            </w:pPr>
            <w:r w:rsidRPr="001F1522">
              <w:t>28</w:t>
            </w:r>
          </w:p>
        </w:tc>
        <w:tc>
          <w:tcPr>
            <w:tcW w:w="1010" w:type="dxa"/>
            <w:vMerge w:val="restart"/>
            <w:shd w:val="clear" w:color="auto" w:fill="auto"/>
          </w:tcPr>
          <w:p w14:paraId="33BDE73F" w14:textId="77777777" w:rsidR="005C4CA6" w:rsidRPr="001F1522" w:rsidRDefault="005C4CA6" w:rsidP="00C41E86">
            <w:pPr>
              <w:pStyle w:val="72TabletextTablesTableFigureBoxstyles"/>
            </w:pPr>
            <w:r w:rsidRPr="001F1522">
              <w:t>Overall mean (SD) 60.2 (7.2)</w:t>
            </w:r>
          </w:p>
        </w:tc>
        <w:tc>
          <w:tcPr>
            <w:tcW w:w="1194" w:type="dxa"/>
            <w:shd w:val="clear" w:color="auto" w:fill="auto"/>
          </w:tcPr>
          <w:p w14:paraId="175D30DC" w14:textId="77777777" w:rsidR="005C4CA6" w:rsidRPr="001F1522" w:rsidRDefault="005C4CA6" w:rsidP="00C41E86">
            <w:pPr>
              <w:pStyle w:val="72TabletextTablesTableFigureBoxstyles"/>
            </w:pPr>
            <w:r w:rsidRPr="001F1522">
              <w:t>34.0 (4.4)</w:t>
            </w:r>
          </w:p>
        </w:tc>
        <w:tc>
          <w:tcPr>
            <w:tcW w:w="1415" w:type="dxa"/>
            <w:shd w:val="clear" w:color="auto" w:fill="auto"/>
          </w:tcPr>
          <w:p w14:paraId="6D281AA5" w14:textId="77777777" w:rsidR="005C4CA6" w:rsidRPr="001F1522" w:rsidRDefault="005C4CA6" w:rsidP="00C41E86">
            <w:pPr>
              <w:pStyle w:val="72TabletextTablesTableFigureBoxstyles"/>
            </w:pPr>
            <w:r w:rsidRPr="001F1522">
              <w:t xml:space="preserve">7.2 (2.0) </w:t>
            </w:r>
          </w:p>
        </w:tc>
        <w:tc>
          <w:tcPr>
            <w:tcW w:w="1094" w:type="dxa"/>
            <w:shd w:val="clear" w:color="auto" w:fill="auto"/>
          </w:tcPr>
          <w:p w14:paraId="36932B05" w14:textId="77777777" w:rsidR="005C4CA6" w:rsidRPr="001F1522" w:rsidRDefault="005C4CA6" w:rsidP="00C41E86">
            <w:pPr>
              <w:pStyle w:val="72TabletextTablesTableFigureBoxstyles"/>
            </w:pPr>
            <w:r w:rsidRPr="001F1522">
              <w:t>NR</w:t>
            </w:r>
          </w:p>
        </w:tc>
      </w:tr>
      <w:tr w:rsidR="005C4CA6" w:rsidRPr="001F1522" w14:paraId="5AA6DF9C" w14:textId="77777777" w:rsidTr="00C41E86">
        <w:tc>
          <w:tcPr>
            <w:tcW w:w="1247" w:type="dxa"/>
            <w:shd w:val="clear" w:color="auto" w:fill="auto"/>
          </w:tcPr>
          <w:p w14:paraId="09745291" w14:textId="77777777" w:rsidR="005C4CA6" w:rsidRPr="001F1522" w:rsidRDefault="005C4CA6" w:rsidP="00C41E86">
            <w:pPr>
              <w:pStyle w:val="72TabletextTablesTableFigureBoxstyles"/>
            </w:pPr>
          </w:p>
        </w:tc>
        <w:tc>
          <w:tcPr>
            <w:tcW w:w="983" w:type="dxa"/>
            <w:shd w:val="clear" w:color="auto" w:fill="auto"/>
          </w:tcPr>
          <w:p w14:paraId="4E904D48" w14:textId="77777777" w:rsidR="005C4CA6" w:rsidRPr="001F1522" w:rsidRDefault="005C4CA6" w:rsidP="00C41E86">
            <w:pPr>
              <w:pStyle w:val="72TabletextTablesTableFigureBoxstyles"/>
            </w:pPr>
            <w:r w:rsidRPr="001F1522">
              <w:t>Placebo</w:t>
            </w:r>
          </w:p>
        </w:tc>
        <w:tc>
          <w:tcPr>
            <w:tcW w:w="1585" w:type="dxa"/>
            <w:shd w:val="clear" w:color="auto" w:fill="auto"/>
          </w:tcPr>
          <w:p w14:paraId="10F19D60" w14:textId="77777777" w:rsidR="005C4CA6" w:rsidRPr="001F1522" w:rsidRDefault="005C4CA6" w:rsidP="00C41E86">
            <w:pPr>
              <w:pStyle w:val="72TabletextTablesTableFigureBoxstyles"/>
            </w:pPr>
            <w:r w:rsidRPr="001F1522">
              <w:t>27</w:t>
            </w:r>
          </w:p>
        </w:tc>
        <w:tc>
          <w:tcPr>
            <w:tcW w:w="1010" w:type="dxa"/>
            <w:vMerge/>
            <w:shd w:val="clear" w:color="auto" w:fill="auto"/>
          </w:tcPr>
          <w:p w14:paraId="202F13AA" w14:textId="77777777" w:rsidR="005C4CA6" w:rsidRPr="001F1522" w:rsidRDefault="005C4CA6" w:rsidP="00C41E86">
            <w:pPr>
              <w:pStyle w:val="72TabletextTablesTableFigureBoxstyles"/>
            </w:pPr>
          </w:p>
        </w:tc>
        <w:tc>
          <w:tcPr>
            <w:tcW w:w="1194" w:type="dxa"/>
            <w:shd w:val="clear" w:color="auto" w:fill="auto"/>
          </w:tcPr>
          <w:p w14:paraId="4912258B" w14:textId="77777777" w:rsidR="005C4CA6" w:rsidRPr="001F1522" w:rsidRDefault="005C4CA6" w:rsidP="00C41E86">
            <w:pPr>
              <w:pStyle w:val="72TabletextTablesTableFigureBoxstyles"/>
            </w:pPr>
            <w:r w:rsidRPr="001F1522">
              <w:t>32.6 (3.7)</w:t>
            </w:r>
          </w:p>
        </w:tc>
        <w:tc>
          <w:tcPr>
            <w:tcW w:w="1415" w:type="dxa"/>
            <w:shd w:val="clear" w:color="auto" w:fill="auto"/>
          </w:tcPr>
          <w:p w14:paraId="58371598" w14:textId="77777777" w:rsidR="005C4CA6" w:rsidRPr="001F1522" w:rsidRDefault="005C4CA6" w:rsidP="00C41E86">
            <w:pPr>
              <w:pStyle w:val="72TabletextTablesTableFigureBoxstyles"/>
            </w:pPr>
            <w:r w:rsidRPr="001F1522">
              <w:t xml:space="preserve">8.0 (1.3) </w:t>
            </w:r>
          </w:p>
        </w:tc>
        <w:tc>
          <w:tcPr>
            <w:tcW w:w="1094" w:type="dxa"/>
            <w:shd w:val="clear" w:color="auto" w:fill="auto"/>
          </w:tcPr>
          <w:p w14:paraId="544448BA" w14:textId="77777777" w:rsidR="005C4CA6" w:rsidRPr="001F1522" w:rsidRDefault="005C4CA6" w:rsidP="00C41E86">
            <w:pPr>
              <w:pStyle w:val="72TabletextTablesTableFigureBoxstyles"/>
            </w:pPr>
            <w:r w:rsidRPr="001F1522">
              <w:t>NR</w:t>
            </w:r>
          </w:p>
        </w:tc>
      </w:tr>
      <w:tr w:rsidR="005C4CA6" w:rsidRPr="001F1522" w14:paraId="0AFD7430" w14:textId="77777777" w:rsidTr="00C41E86">
        <w:tc>
          <w:tcPr>
            <w:tcW w:w="1247" w:type="dxa"/>
            <w:shd w:val="clear" w:color="auto" w:fill="auto"/>
          </w:tcPr>
          <w:p w14:paraId="4EDD4DEB" w14:textId="77777777" w:rsidR="005C4CA6" w:rsidRPr="001F1522" w:rsidRDefault="005C4CA6" w:rsidP="00C41E86">
            <w:pPr>
              <w:pStyle w:val="72TabletextTablesTableFigureBoxstyles"/>
            </w:pPr>
            <w:r w:rsidRPr="001F1522">
              <w:t>Hackett 2013</w:t>
            </w:r>
            <w:r w:rsidRPr="001F1522">
              <w:rPr>
                <w:noProof/>
                <w:vertAlign w:val="superscript"/>
              </w:rPr>
              <w:t>42</w:t>
            </w:r>
          </w:p>
        </w:tc>
        <w:tc>
          <w:tcPr>
            <w:tcW w:w="983" w:type="dxa"/>
            <w:shd w:val="clear" w:color="auto" w:fill="auto"/>
          </w:tcPr>
          <w:p w14:paraId="1B031FF1" w14:textId="77777777" w:rsidR="005C4CA6" w:rsidRPr="001F1522" w:rsidRDefault="005C4CA6" w:rsidP="00C41E86">
            <w:pPr>
              <w:pStyle w:val="72TabletextTablesTableFigureBoxstyles"/>
            </w:pPr>
            <w:r w:rsidRPr="001F1522">
              <w:t>TRT IM</w:t>
            </w:r>
          </w:p>
        </w:tc>
        <w:tc>
          <w:tcPr>
            <w:tcW w:w="1585" w:type="dxa"/>
            <w:shd w:val="clear" w:color="auto" w:fill="auto"/>
          </w:tcPr>
          <w:p w14:paraId="61ED25C8" w14:textId="77777777" w:rsidR="005C4CA6" w:rsidRPr="001F1522" w:rsidRDefault="005C4CA6" w:rsidP="00C41E86">
            <w:pPr>
              <w:pStyle w:val="72TabletextTablesTableFigureBoxstyles"/>
            </w:pPr>
            <w:r w:rsidRPr="001F1522">
              <w:t>92</w:t>
            </w:r>
          </w:p>
        </w:tc>
        <w:tc>
          <w:tcPr>
            <w:tcW w:w="1010" w:type="dxa"/>
            <w:shd w:val="clear" w:color="auto" w:fill="auto"/>
          </w:tcPr>
          <w:p w14:paraId="61CF6390" w14:textId="77777777" w:rsidR="005C4CA6" w:rsidRPr="001F1522" w:rsidRDefault="005C4CA6" w:rsidP="00C41E86">
            <w:pPr>
              <w:pStyle w:val="72TabletextTablesTableFigureBoxstyles"/>
            </w:pPr>
            <w:r w:rsidRPr="001F1522">
              <w:t>61.2 (10.5)</w:t>
            </w:r>
          </w:p>
        </w:tc>
        <w:tc>
          <w:tcPr>
            <w:tcW w:w="1194" w:type="dxa"/>
            <w:shd w:val="clear" w:color="auto" w:fill="auto"/>
          </w:tcPr>
          <w:p w14:paraId="6C2B7974" w14:textId="77777777" w:rsidR="005C4CA6" w:rsidRPr="001F1522" w:rsidRDefault="005C4CA6" w:rsidP="00C41E86">
            <w:pPr>
              <w:pStyle w:val="72TabletextTablesTableFigureBoxstyles"/>
            </w:pPr>
            <w:r w:rsidRPr="001F1522">
              <w:t>33.0 (6.1)</w:t>
            </w:r>
          </w:p>
        </w:tc>
        <w:tc>
          <w:tcPr>
            <w:tcW w:w="1415" w:type="dxa"/>
            <w:shd w:val="clear" w:color="auto" w:fill="auto"/>
          </w:tcPr>
          <w:p w14:paraId="5ADF57CB" w14:textId="77777777" w:rsidR="005C4CA6" w:rsidRPr="001F1522" w:rsidRDefault="005C4CA6" w:rsidP="00C41E86">
            <w:pPr>
              <w:pStyle w:val="72TabletextTablesTableFigureBoxstyles"/>
            </w:pPr>
            <w:r w:rsidRPr="001F1522">
              <w:t xml:space="preserve">9.2 (3.5) </w:t>
            </w:r>
          </w:p>
        </w:tc>
        <w:tc>
          <w:tcPr>
            <w:tcW w:w="1094" w:type="dxa"/>
            <w:shd w:val="clear" w:color="auto" w:fill="auto"/>
          </w:tcPr>
          <w:p w14:paraId="4537DBF1" w14:textId="77777777" w:rsidR="005C4CA6" w:rsidRPr="001F1522" w:rsidRDefault="005C4CA6" w:rsidP="00C41E86">
            <w:pPr>
              <w:pStyle w:val="72TabletextTablesTableFigureBoxstyles"/>
            </w:pPr>
            <w:r w:rsidRPr="001F1522">
              <w:t>92 (100)</w:t>
            </w:r>
          </w:p>
        </w:tc>
      </w:tr>
      <w:tr w:rsidR="005C4CA6" w:rsidRPr="001F1522" w14:paraId="75768871" w14:textId="77777777" w:rsidTr="00C41E86">
        <w:tc>
          <w:tcPr>
            <w:tcW w:w="1247" w:type="dxa"/>
            <w:shd w:val="clear" w:color="auto" w:fill="auto"/>
          </w:tcPr>
          <w:p w14:paraId="385EFB6D" w14:textId="77777777" w:rsidR="005C4CA6" w:rsidRPr="001F1522" w:rsidRDefault="005C4CA6" w:rsidP="00C41E86">
            <w:pPr>
              <w:pStyle w:val="72TabletextTablesTableFigureBoxstyles"/>
            </w:pPr>
          </w:p>
        </w:tc>
        <w:tc>
          <w:tcPr>
            <w:tcW w:w="983" w:type="dxa"/>
            <w:shd w:val="clear" w:color="auto" w:fill="auto"/>
          </w:tcPr>
          <w:p w14:paraId="2EE061F6" w14:textId="77777777" w:rsidR="005C4CA6" w:rsidRPr="001F1522" w:rsidRDefault="005C4CA6" w:rsidP="00C41E86">
            <w:pPr>
              <w:pStyle w:val="72TabletextTablesTableFigureBoxstyles"/>
            </w:pPr>
            <w:r w:rsidRPr="001F1522">
              <w:t>Placebo</w:t>
            </w:r>
          </w:p>
        </w:tc>
        <w:tc>
          <w:tcPr>
            <w:tcW w:w="1585" w:type="dxa"/>
            <w:shd w:val="clear" w:color="auto" w:fill="auto"/>
          </w:tcPr>
          <w:p w14:paraId="711ADA47" w14:textId="77777777" w:rsidR="005C4CA6" w:rsidRPr="001F1522" w:rsidRDefault="005C4CA6" w:rsidP="00C41E86">
            <w:pPr>
              <w:pStyle w:val="72TabletextTablesTableFigureBoxstyles"/>
            </w:pPr>
            <w:r w:rsidRPr="001F1522">
              <w:t>98</w:t>
            </w:r>
          </w:p>
        </w:tc>
        <w:tc>
          <w:tcPr>
            <w:tcW w:w="1010" w:type="dxa"/>
            <w:shd w:val="clear" w:color="auto" w:fill="auto"/>
          </w:tcPr>
          <w:p w14:paraId="2E34D3AD" w14:textId="77777777" w:rsidR="005C4CA6" w:rsidRPr="001F1522" w:rsidRDefault="005C4CA6" w:rsidP="00C41E86">
            <w:pPr>
              <w:pStyle w:val="72TabletextTablesTableFigureBoxstyles"/>
            </w:pPr>
            <w:r w:rsidRPr="001F1522">
              <w:t>62.0 (9.3)</w:t>
            </w:r>
          </w:p>
        </w:tc>
        <w:tc>
          <w:tcPr>
            <w:tcW w:w="1194" w:type="dxa"/>
            <w:shd w:val="clear" w:color="auto" w:fill="auto"/>
          </w:tcPr>
          <w:p w14:paraId="3BA94D51" w14:textId="77777777" w:rsidR="005C4CA6" w:rsidRPr="001F1522" w:rsidRDefault="005C4CA6" w:rsidP="00C41E86">
            <w:pPr>
              <w:pStyle w:val="72TabletextTablesTableFigureBoxstyles"/>
            </w:pPr>
            <w:r w:rsidRPr="001F1522">
              <w:t>32.4 (5.5)</w:t>
            </w:r>
          </w:p>
        </w:tc>
        <w:tc>
          <w:tcPr>
            <w:tcW w:w="1415" w:type="dxa"/>
            <w:shd w:val="clear" w:color="auto" w:fill="auto"/>
          </w:tcPr>
          <w:p w14:paraId="6908027A" w14:textId="77777777" w:rsidR="005C4CA6" w:rsidRPr="001F1522" w:rsidRDefault="005C4CA6" w:rsidP="00C41E86">
            <w:pPr>
              <w:pStyle w:val="72TabletextTablesTableFigureBoxstyles"/>
            </w:pPr>
            <w:r w:rsidRPr="001F1522">
              <w:t xml:space="preserve">8.9 (3.5) </w:t>
            </w:r>
          </w:p>
        </w:tc>
        <w:tc>
          <w:tcPr>
            <w:tcW w:w="1094" w:type="dxa"/>
            <w:shd w:val="clear" w:color="auto" w:fill="auto"/>
          </w:tcPr>
          <w:p w14:paraId="7353EB4B" w14:textId="77777777" w:rsidR="005C4CA6" w:rsidRPr="001F1522" w:rsidRDefault="005C4CA6" w:rsidP="00C41E86">
            <w:pPr>
              <w:pStyle w:val="72TabletextTablesTableFigureBoxstyles"/>
            </w:pPr>
            <w:r w:rsidRPr="001F1522">
              <w:t>98 (100)</w:t>
            </w:r>
          </w:p>
        </w:tc>
      </w:tr>
      <w:tr w:rsidR="005C4CA6" w:rsidRPr="001F1522" w14:paraId="44D044E2" w14:textId="77777777" w:rsidTr="00C41E86">
        <w:tc>
          <w:tcPr>
            <w:tcW w:w="1247" w:type="dxa"/>
            <w:shd w:val="clear" w:color="auto" w:fill="auto"/>
          </w:tcPr>
          <w:p w14:paraId="5F5D3BFA" w14:textId="77777777" w:rsidR="005C4CA6" w:rsidRPr="001F1522" w:rsidRDefault="005C4CA6" w:rsidP="00C41E86">
            <w:pPr>
              <w:pStyle w:val="72TabletextTablesTableFigureBoxstyles"/>
            </w:pPr>
            <w:r w:rsidRPr="001F1522">
              <w:lastRenderedPageBreak/>
              <w:t>Hildreth 2013</w:t>
            </w:r>
            <w:r w:rsidRPr="001F1522">
              <w:rPr>
                <w:noProof/>
                <w:vertAlign w:val="superscript"/>
              </w:rPr>
              <w:t>40</w:t>
            </w:r>
          </w:p>
        </w:tc>
        <w:tc>
          <w:tcPr>
            <w:tcW w:w="983" w:type="dxa"/>
            <w:shd w:val="clear" w:color="auto" w:fill="auto"/>
          </w:tcPr>
          <w:p w14:paraId="16D2D970" w14:textId="77777777" w:rsidR="005C4CA6" w:rsidRPr="001F1522" w:rsidRDefault="005C4CA6" w:rsidP="00C41E86">
            <w:pPr>
              <w:pStyle w:val="72TabletextTablesTableFigureBoxstyles"/>
            </w:pPr>
            <w:r w:rsidRPr="001F1522">
              <w:t xml:space="preserve">TRT gel </w:t>
            </w:r>
          </w:p>
        </w:tc>
        <w:tc>
          <w:tcPr>
            <w:tcW w:w="1585" w:type="dxa"/>
            <w:shd w:val="clear" w:color="auto" w:fill="auto"/>
          </w:tcPr>
          <w:p w14:paraId="31EC5B94" w14:textId="77777777" w:rsidR="005C4CA6" w:rsidRPr="001F1522" w:rsidRDefault="005C4CA6" w:rsidP="00C41E86">
            <w:pPr>
              <w:pStyle w:val="72TabletextTablesTableFigureBoxstyles"/>
            </w:pPr>
            <w:r w:rsidRPr="001F1522">
              <w:t>55</w:t>
            </w:r>
          </w:p>
        </w:tc>
        <w:tc>
          <w:tcPr>
            <w:tcW w:w="1010" w:type="dxa"/>
            <w:shd w:val="clear" w:color="auto" w:fill="auto"/>
          </w:tcPr>
          <w:p w14:paraId="538217F4" w14:textId="77777777" w:rsidR="005C4CA6" w:rsidRPr="001F1522" w:rsidRDefault="005C4CA6" w:rsidP="00C41E86">
            <w:pPr>
              <w:pStyle w:val="72TabletextTablesTableFigureBoxstyles"/>
            </w:pPr>
            <w:r w:rsidRPr="001F1522">
              <w:t>66.4 (5.0)</w:t>
            </w:r>
          </w:p>
        </w:tc>
        <w:tc>
          <w:tcPr>
            <w:tcW w:w="1194" w:type="dxa"/>
            <w:shd w:val="clear" w:color="auto" w:fill="auto"/>
          </w:tcPr>
          <w:p w14:paraId="40DDC7A7" w14:textId="77777777" w:rsidR="005C4CA6" w:rsidRPr="001F1522" w:rsidRDefault="005C4CA6" w:rsidP="00C41E86">
            <w:pPr>
              <w:pStyle w:val="72TabletextTablesTableFigureBoxstyles"/>
            </w:pPr>
            <w:r w:rsidRPr="001F1522">
              <w:t>NR</w:t>
            </w:r>
          </w:p>
        </w:tc>
        <w:tc>
          <w:tcPr>
            <w:tcW w:w="1415" w:type="dxa"/>
            <w:shd w:val="clear" w:color="auto" w:fill="auto"/>
          </w:tcPr>
          <w:p w14:paraId="17412D9C" w14:textId="77777777" w:rsidR="005C4CA6" w:rsidRPr="001F1522" w:rsidRDefault="005C4CA6" w:rsidP="00C41E86">
            <w:pPr>
              <w:pStyle w:val="72TabletextTablesTableFigureBoxstyles"/>
            </w:pPr>
            <w:r w:rsidRPr="001F1522">
              <w:t>10.4</w:t>
            </w:r>
          </w:p>
        </w:tc>
        <w:tc>
          <w:tcPr>
            <w:tcW w:w="1094" w:type="dxa"/>
            <w:shd w:val="clear" w:color="auto" w:fill="auto"/>
          </w:tcPr>
          <w:p w14:paraId="3A7F6847" w14:textId="77777777" w:rsidR="005C4CA6" w:rsidRPr="001F1522" w:rsidRDefault="005C4CA6" w:rsidP="00C41E86">
            <w:pPr>
              <w:pStyle w:val="72TabletextTablesTableFigureBoxstyles"/>
            </w:pPr>
            <w:r w:rsidRPr="001F1522">
              <w:t>NR</w:t>
            </w:r>
          </w:p>
        </w:tc>
      </w:tr>
      <w:tr w:rsidR="005C4CA6" w:rsidRPr="001F1522" w14:paraId="5CB9F411" w14:textId="77777777" w:rsidTr="00C41E86">
        <w:tc>
          <w:tcPr>
            <w:tcW w:w="1247" w:type="dxa"/>
            <w:shd w:val="clear" w:color="auto" w:fill="auto"/>
          </w:tcPr>
          <w:p w14:paraId="04EF6AD2" w14:textId="77777777" w:rsidR="005C4CA6" w:rsidRPr="001F1522" w:rsidRDefault="005C4CA6" w:rsidP="00C41E86">
            <w:pPr>
              <w:pStyle w:val="72TabletextTablesTableFigureBoxstyles"/>
            </w:pPr>
          </w:p>
        </w:tc>
        <w:tc>
          <w:tcPr>
            <w:tcW w:w="983" w:type="dxa"/>
            <w:shd w:val="clear" w:color="auto" w:fill="auto"/>
          </w:tcPr>
          <w:p w14:paraId="6FE1B029" w14:textId="77777777" w:rsidR="005C4CA6" w:rsidRPr="001F1522" w:rsidRDefault="005C4CA6" w:rsidP="00C41E86">
            <w:pPr>
              <w:pStyle w:val="72TabletextTablesTableFigureBoxstyles"/>
            </w:pPr>
            <w:r w:rsidRPr="001F1522">
              <w:t>Placebo</w:t>
            </w:r>
          </w:p>
        </w:tc>
        <w:tc>
          <w:tcPr>
            <w:tcW w:w="1585" w:type="dxa"/>
            <w:shd w:val="clear" w:color="auto" w:fill="auto"/>
          </w:tcPr>
          <w:p w14:paraId="403005BD" w14:textId="77777777" w:rsidR="005C4CA6" w:rsidRPr="001F1522" w:rsidRDefault="005C4CA6" w:rsidP="00C41E86">
            <w:pPr>
              <w:pStyle w:val="72TabletextTablesTableFigureBoxstyles"/>
            </w:pPr>
            <w:r w:rsidRPr="001F1522">
              <w:t>28</w:t>
            </w:r>
          </w:p>
        </w:tc>
        <w:tc>
          <w:tcPr>
            <w:tcW w:w="1010" w:type="dxa"/>
            <w:shd w:val="clear" w:color="auto" w:fill="auto"/>
          </w:tcPr>
          <w:p w14:paraId="0D58EC6B" w14:textId="77777777" w:rsidR="005C4CA6" w:rsidRPr="001F1522" w:rsidRDefault="005C4CA6" w:rsidP="00C41E86">
            <w:pPr>
              <w:pStyle w:val="72TabletextTablesTableFigureBoxstyles"/>
            </w:pPr>
            <w:r w:rsidRPr="001F1522">
              <w:t>67.5 (5.6)</w:t>
            </w:r>
          </w:p>
        </w:tc>
        <w:tc>
          <w:tcPr>
            <w:tcW w:w="1194" w:type="dxa"/>
            <w:shd w:val="clear" w:color="auto" w:fill="auto"/>
          </w:tcPr>
          <w:p w14:paraId="277286A9" w14:textId="77777777" w:rsidR="005C4CA6" w:rsidRPr="001F1522" w:rsidRDefault="005C4CA6" w:rsidP="00C41E86">
            <w:pPr>
              <w:pStyle w:val="72TabletextTablesTableFigureBoxstyles"/>
            </w:pPr>
            <w:r w:rsidRPr="001F1522">
              <w:t>NR</w:t>
            </w:r>
          </w:p>
        </w:tc>
        <w:tc>
          <w:tcPr>
            <w:tcW w:w="1415" w:type="dxa"/>
            <w:shd w:val="clear" w:color="auto" w:fill="auto"/>
          </w:tcPr>
          <w:p w14:paraId="6FA4C74D" w14:textId="77777777" w:rsidR="005C4CA6" w:rsidRPr="001F1522" w:rsidRDefault="005C4CA6" w:rsidP="00C41E86">
            <w:pPr>
              <w:pStyle w:val="72TabletextTablesTableFigureBoxstyles"/>
            </w:pPr>
            <w:r w:rsidRPr="001F1522">
              <w:t>10.4</w:t>
            </w:r>
          </w:p>
        </w:tc>
        <w:tc>
          <w:tcPr>
            <w:tcW w:w="1094" w:type="dxa"/>
            <w:shd w:val="clear" w:color="auto" w:fill="auto"/>
          </w:tcPr>
          <w:p w14:paraId="1F7EC0DF" w14:textId="77777777" w:rsidR="005C4CA6" w:rsidRPr="001F1522" w:rsidRDefault="005C4CA6" w:rsidP="00C41E86">
            <w:pPr>
              <w:pStyle w:val="72TabletextTablesTableFigureBoxstyles"/>
            </w:pPr>
            <w:r w:rsidRPr="001F1522">
              <w:t>NR</w:t>
            </w:r>
          </w:p>
        </w:tc>
      </w:tr>
      <w:tr w:rsidR="005C4CA6" w:rsidRPr="001F1522" w14:paraId="6A5F38A0" w14:textId="77777777" w:rsidTr="00C41E86">
        <w:tc>
          <w:tcPr>
            <w:tcW w:w="1247" w:type="dxa"/>
            <w:shd w:val="clear" w:color="auto" w:fill="auto"/>
          </w:tcPr>
          <w:p w14:paraId="64D50DD6" w14:textId="77777777" w:rsidR="005C4CA6" w:rsidRPr="001F1522" w:rsidRDefault="005C4CA6" w:rsidP="00C41E86">
            <w:pPr>
              <w:pStyle w:val="72TabletextTablesTableFigureBoxstyles"/>
            </w:pPr>
            <w:r w:rsidRPr="001F1522">
              <w:t>Ho 2012</w:t>
            </w:r>
            <w:r w:rsidRPr="001F1522">
              <w:rPr>
                <w:noProof/>
                <w:vertAlign w:val="superscript"/>
              </w:rPr>
              <w:t>49</w:t>
            </w:r>
          </w:p>
        </w:tc>
        <w:tc>
          <w:tcPr>
            <w:tcW w:w="983" w:type="dxa"/>
            <w:shd w:val="clear" w:color="auto" w:fill="auto"/>
          </w:tcPr>
          <w:p w14:paraId="5C80A687" w14:textId="77777777" w:rsidR="005C4CA6" w:rsidRPr="001F1522" w:rsidRDefault="005C4CA6" w:rsidP="00C41E86">
            <w:pPr>
              <w:pStyle w:val="72TabletextTablesTableFigureBoxstyles"/>
            </w:pPr>
            <w:r w:rsidRPr="001F1522">
              <w:t>TRT IM</w:t>
            </w:r>
          </w:p>
        </w:tc>
        <w:tc>
          <w:tcPr>
            <w:tcW w:w="1585" w:type="dxa"/>
            <w:shd w:val="clear" w:color="auto" w:fill="auto"/>
          </w:tcPr>
          <w:p w14:paraId="4E817670" w14:textId="77777777" w:rsidR="005C4CA6" w:rsidRPr="001F1522" w:rsidRDefault="005C4CA6" w:rsidP="00C41E86">
            <w:pPr>
              <w:pStyle w:val="72TabletextTablesTableFigureBoxstyles"/>
            </w:pPr>
            <w:r w:rsidRPr="001F1522">
              <w:t>60</w:t>
            </w:r>
          </w:p>
        </w:tc>
        <w:tc>
          <w:tcPr>
            <w:tcW w:w="1010" w:type="dxa"/>
            <w:shd w:val="clear" w:color="auto" w:fill="auto"/>
          </w:tcPr>
          <w:p w14:paraId="57A98805" w14:textId="77777777" w:rsidR="005C4CA6" w:rsidRPr="001F1522" w:rsidRDefault="005C4CA6" w:rsidP="00C41E86">
            <w:pPr>
              <w:pStyle w:val="72TabletextTablesTableFigureBoxstyles"/>
            </w:pPr>
            <w:r w:rsidRPr="001F1522">
              <w:t>53.4 (7.4)</w:t>
            </w:r>
          </w:p>
        </w:tc>
        <w:tc>
          <w:tcPr>
            <w:tcW w:w="1194" w:type="dxa"/>
            <w:shd w:val="clear" w:color="auto" w:fill="auto"/>
          </w:tcPr>
          <w:p w14:paraId="1DD3FFC9" w14:textId="77777777" w:rsidR="005C4CA6" w:rsidRPr="001F1522" w:rsidRDefault="005C4CA6" w:rsidP="00C41E86">
            <w:pPr>
              <w:pStyle w:val="72TabletextTablesTableFigureBoxstyles"/>
            </w:pPr>
            <w:r w:rsidRPr="001F1522">
              <w:t>30.4 (5.2)</w:t>
            </w:r>
          </w:p>
        </w:tc>
        <w:tc>
          <w:tcPr>
            <w:tcW w:w="1415" w:type="dxa"/>
            <w:shd w:val="clear" w:color="auto" w:fill="auto"/>
          </w:tcPr>
          <w:p w14:paraId="69087EEF" w14:textId="77777777" w:rsidR="005C4CA6" w:rsidRPr="001F1522" w:rsidRDefault="005C4CA6" w:rsidP="00C41E86">
            <w:pPr>
              <w:pStyle w:val="72TabletextTablesTableFigureBoxstyles"/>
            </w:pPr>
            <w:r w:rsidRPr="001F1522">
              <w:t xml:space="preserve">8.9 (2.0) </w:t>
            </w:r>
          </w:p>
        </w:tc>
        <w:tc>
          <w:tcPr>
            <w:tcW w:w="1094" w:type="dxa"/>
            <w:shd w:val="clear" w:color="auto" w:fill="auto"/>
          </w:tcPr>
          <w:p w14:paraId="05FA8A84" w14:textId="77777777" w:rsidR="005C4CA6" w:rsidRPr="001F1522" w:rsidRDefault="005C4CA6" w:rsidP="00C41E86">
            <w:pPr>
              <w:pStyle w:val="72TabletextTablesTableFigureBoxstyles"/>
            </w:pPr>
            <w:r w:rsidRPr="001F1522">
              <w:t>14 (23.3)</w:t>
            </w:r>
          </w:p>
          <w:p w14:paraId="77A0AECF" w14:textId="77777777" w:rsidR="005C4CA6" w:rsidRPr="001F1522" w:rsidRDefault="005C4CA6" w:rsidP="00C41E86">
            <w:pPr>
              <w:pStyle w:val="72TabletextTablesTableFigureBoxstyles"/>
            </w:pPr>
            <w:r w:rsidRPr="001F1522">
              <w:t>(type NR)</w:t>
            </w:r>
          </w:p>
        </w:tc>
      </w:tr>
      <w:tr w:rsidR="005C4CA6" w:rsidRPr="001F1522" w14:paraId="3585BBFA" w14:textId="77777777" w:rsidTr="00C41E86">
        <w:tc>
          <w:tcPr>
            <w:tcW w:w="1247" w:type="dxa"/>
            <w:shd w:val="clear" w:color="auto" w:fill="auto"/>
          </w:tcPr>
          <w:p w14:paraId="620C5506" w14:textId="77777777" w:rsidR="005C4CA6" w:rsidRPr="001F1522" w:rsidRDefault="005C4CA6" w:rsidP="00C41E86">
            <w:pPr>
              <w:pStyle w:val="72TabletextTablesTableFigureBoxstyles"/>
            </w:pPr>
          </w:p>
        </w:tc>
        <w:tc>
          <w:tcPr>
            <w:tcW w:w="983" w:type="dxa"/>
            <w:shd w:val="clear" w:color="auto" w:fill="auto"/>
          </w:tcPr>
          <w:p w14:paraId="0E26AD89" w14:textId="77777777" w:rsidR="005C4CA6" w:rsidRPr="001F1522" w:rsidRDefault="005C4CA6" w:rsidP="00C41E86">
            <w:pPr>
              <w:pStyle w:val="72TabletextTablesTableFigureBoxstyles"/>
            </w:pPr>
            <w:r w:rsidRPr="001F1522">
              <w:t>Placebo</w:t>
            </w:r>
          </w:p>
        </w:tc>
        <w:tc>
          <w:tcPr>
            <w:tcW w:w="1585" w:type="dxa"/>
            <w:shd w:val="clear" w:color="auto" w:fill="auto"/>
          </w:tcPr>
          <w:p w14:paraId="7CDC18E3" w14:textId="77777777" w:rsidR="005C4CA6" w:rsidRPr="001F1522" w:rsidRDefault="005C4CA6" w:rsidP="00C41E86">
            <w:pPr>
              <w:pStyle w:val="72TabletextTablesTableFigureBoxstyles"/>
            </w:pPr>
            <w:r w:rsidRPr="001F1522">
              <w:t>60</w:t>
            </w:r>
          </w:p>
        </w:tc>
        <w:tc>
          <w:tcPr>
            <w:tcW w:w="1010" w:type="dxa"/>
            <w:shd w:val="clear" w:color="auto" w:fill="auto"/>
          </w:tcPr>
          <w:p w14:paraId="22B3BE8B" w14:textId="77777777" w:rsidR="005C4CA6" w:rsidRPr="001F1522" w:rsidRDefault="005C4CA6" w:rsidP="00C41E86">
            <w:pPr>
              <w:pStyle w:val="72TabletextTablesTableFigureBoxstyles"/>
            </w:pPr>
            <w:r w:rsidRPr="001F1522">
              <w:t>53.0 (8.2)</w:t>
            </w:r>
          </w:p>
        </w:tc>
        <w:tc>
          <w:tcPr>
            <w:tcW w:w="1194" w:type="dxa"/>
            <w:shd w:val="clear" w:color="auto" w:fill="auto"/>
          </w:tcPr>
          <w:p w14:paraId="64A19A8F" w14:textId="77777777" w:rsidR="005C4CA6" w:rsidRPr="001F1522" w:rsidRDefault="005C4CA6" w:rsidP="00C41E86">
            <w:pPr>
              <w:pStyle w:val="72TabletextTablesTableFigureBoxstyles"/>
            </w:pPr>
            <w:r w:rsidRPr="001F1522">
              <w:t>28.2 (4.5)</w:t>
            </w:r>
          </w:p>
        </w:tc>
        <w:tc>
          <w:tcPr>
            <w:tcW w:w="1415" w:type="dxa"/>
            <w:shd w:val="clear" w:color="auto" w:fill="auto"/>
          </w:tcPr>
          <w:p w14:paraId="26B34567" w14:textId="77777777" w:rsidR="005C4CA6" w:rsidRPr="001F1522" w:rsidRDefault="005C4CA6" w:rsidP="00C41E86">
            <w:pPr>
              <w:pStyle w:val="72TabletextTablesTableFigureBoxstyles"/>
            </w:pPr>
            <w:r w:rsidRPr="001F1522">
              <w:t xml:space="preserve">9.1 (1.8) </w:t>
            </w:r>
          </w:p>
        </w:tc>
        <w:tc>
          <w:tcPr>
            <w:tcW w:w="1094" w:type="dxa"/>
            <w:shd w:val="clear" w:color="auto" w:fill="auto"/>
          </w:tcPr>
          <w:p w14:paraId="467A5802" w14:textId="77777777" w:rsidR="005C4CA6" w:rsidRPr="001F1522" w:rsidRDefault="005C4CA6" w:rsidP="00C41E86">
            <w:pPr>
              <w:pStyle w:val="72TabletextTablesTableFigureBoxstyles"/>
            </w:pPr>
            <w:r w:rsidRPr="001F1522">
              <w:t>9 (15)</w:t>
            </w:r>
          </w:p>
          <w:p w14:paraId="5E8F2B87" w14:textId="77777777" w:rsidR="005C4CA6" w:rsidRPr="001F1522" w:rsidRDefault="005C4CA6" w:rsidP="00C41E86">
            <w:pPr>
              <w:pStyle w:val="72TabletextTablesTableFigureBoxstyles"/>
            </w:pPr>
            <w:r w:rsidRPr="001F1522">
              <w:t>(type NR)</w:t>
            </w:r>
          </w:p>
        </w:tc>
      </w:tr>
      <w:tr w:rsidR="005C4CA6" w:rsidRPr="001F1522" w14:paraId="15AA87BA" w14:textId="77777777" w:rsidTr="00C41E86">
        <w:tc>
          <w:tcPr>
            <w:tcW w:w="1247" w:type="dxa"/>
            <w:shd w:val="clear" w:color="auto" w:fill="auto"/>
          </w:tcPr>
          <w:p w14:paraId="668928CE" w14:textId="77777777" w:rsidR="005C4CA6" w:rsidRPr="001F1522" w:rsidRDefault="005C4CA6" w:rsidP="00C41E86">
            <w:pPr>
              <w:pStyle w:val="72TabletextTablesTableFigureBoxstyles"/>
            </w:pPr>
            <w:r w:rsidRPr="001F1522">
              <w:t>Magnussen 2016</w:t>
            </w:r>
            <w:r w:rsidRPr="001F1522">
              <w:rPr>
                <w:noProof/>
                <w:vertAlign w:val="superscript"/>
              </w:rPr>
              <w:t>50</w:t>
            </w:r>
          </w:p>
        </w:tc>
        <w:tc>
          <w:tcPr>
            <w:tcW w:w="983" w:type="dxa"/>
            <w:shd w:val="clear" w:color="auto" w:fill="auto"/>
          </w:tcPr>
          <w:p w14:paraId="36EF4F83" w14:textId="77777777" w:rsidR="005C4CA6" w:rsidRPr="001F1522" w:rsidRDefault="005C4CA6" w:rsidP="00C41E86">
            <w:pPr>
              <w:pStyle w:val="72TabletextTablesTableFigureBoxstyles"/>
            </w:pPr>
            <w:r w:rsidRPr="001F1522">
              <w:t>TRT gel</w:t>
            </w:r>
          </w:p>
        </w:tc>
        <w:tc>
          <w:tcPr>
            <w:tcW w:w="1585" w:type="dxa"/>
            <w:shd w:val="clear" w:color="auto" w:fill="auto"/>
          </w:tcPr>
          <w:p w14:paraId="15CA24EA" w14:textId="77777777" w:rsidR="005C4CA6" w:rsidRPr="001F1522" w:rsidRDefault="005C4CA6" w:rsidP="00C41E86">
            <w:pPr>
              <w:pStyle w:val="72TabletextTablesTableFigureBoxstyles"/>
            </w:pPr>
            <w:r w:rsidRPr="001F1522">
              <w:t>20</w:t>
            </w:r>
          </w:p>
        </w:tc>
        <w:tc>
          <w:tcPr>
            <w:tcW w:w="1010" w:type="dxa"/>
            <w:shd w:val="clear" w:color="auto" w:fill="auto"/>
          </w:tcPr>
          <w:p w14:paraId="06F6F410" w14:textId="77777777" w:rsidR="005C4CA6" w:rsidRPr="001F1522" w:rsidRDefault="005C4CA6" w:rsidP="00C41E86">
            <w:pPr>
              <w:pStyle w:val="72TabletextTablesTableFigureBoxstyles"/>
            </w:pPr>
            <w:r w:rsidRPr="001F1522">
              <w:t>61 (6)</w:t>
            </w:r>
          </w:p>
        </w:tc>
        <w:tc>
          <w:tcPr>
            <w:tcW w:w="1194" w:type="dxa"/>
            <w:shd w:val="clear" w:color="auto" w:fill="auto"/>
          </w:tcPr>
          <w:p w14:paraId="4AFDAF20" w14:textId="77777777" w:rsidR="005C4CA6" w:rsidRPr="001F1522" w:rsidRDefault="005C4CA6" w:rsidP="00C41E86">
            <w:pPr>
              <w:pStyle w:val="72TabletextTablesTableFigureBoxstyles"/>
            </w:pPr>
            <w:r w:rsidRPr="001F1522">
              <w:t>Arithmetic mean (IQR) 30.6 (28.9-32.2)</w:t>
            </w:r>
          </w:p>
        </w:tc>
        <w:tc>
          <w:tcPr>
            <w:tcW w:w="1415" w:type="dxa"/>
            <w:shd w:val="clear" w:color="auto" w:fill="auto"/>
          </w:tcPr>
          <w:p w14:paraId="01344A00" w14:textId="77777777" w:rsidR="005C4CA6" w:rsidRPr="001F1522" w:rsidRDefault="005C4CA6" w:rsidP="00C41E86">
            <w:pPr>
              <w:pStyle w:val="72TabletextTablesTableFigureBoxstyles"/>
            </w:pPr>
            <w:r w:rsidRPr="001F1522">
              <w:t xml:space="preserve">Median (IQR) 7.1 (6.6-11.9) </w:t>
            </w:r>
          </w:p>
        </w:tc>
        <w:tc>
          <w:tcPr>
            <w:tcW w:w="1094" w:type="dxa"/>
            <w:shd w:val="clear" w:color="auto" w:fill="auto"/>
          </w:tcPr>
          <w:p w14:paraId="4E07A0A4" w14:textId="77777777" w:rsidR="005C4CA6" w:rsidRPr="001F1522" w:rsidRDefault="005C4CA6" w:rsidP="00C41E86">
            <w:pPr>
              <w:pStyle w:val="72TabletextTablesTableFigureBoxstyles"/>
            </w:pPr>
            <w:r w:rsidRPr="001F1522">
              <w:t>20 (100)</w:t>
            </w:r>
          </w:p>
        </w:tc>
      </w:tr>
      <w:tr w:rsidR="005C4CA6" w:rsidRPr="001F1522" w14:paraId="1DB54676" w14:textId="77777777" w:rsidTr="00C41E86">
        <w:tc>
          <w:tcPr>
            <w:tcW w:w="1247" w:type="dxa"/>
            <w:shd w:val="clear" w:color="auto" w:fill="auto"/>
          </w:tcPr>
          <w:p w14:paraId="4A25A8D6" w14:textId="77777777" w:rsidR="005C4CA6" w:rsidRPr="001F1522" w:rsidRDefault="005C4CA6" w:rsidP="00C41E86">
            <w:pPr>
              <w:pStyle w:val="72TabletextTablesTableFigureBoxstyles"/>
            </w:pPr>
          </w:p>
        </w:tc>
        <w:tc>
          <w:tcPr>
            <w:tcW w:w="983" w:type="dxa"/>
            <w:shd w:val="clear" w:color="auto" w:fill="auto"/>
          </w:tcPr>
          <w:p w14:paraId="21CAF169" w14:textId="77777777" w:rsidR="005C4CA6" w:rsidRPr="001F1522" w:rsidRDefault="005C4CA6" w:rsidP="00C41E86">
            <w:pPr>
              <w:pStyle w:val="72TabletextTablesTableFigureBoxstyles"/>
            </w:pPr>
            <w:r w:rsidRPr="001F1522">
              <w:t>Placebo</w:t>
            </w:r>
          </w:p>
        </w:tc>
        <w:tc>
          <w:tcPr>
            <w:tcW w:w="1585" w:type="dxa"/>
            <w:shd w:val="clear" w:color="auto" w:fill="auto"/>
          </w:tcPr>
          <w:p w14:paraId="019C108E" w14:textId="77777777" w:rsidR="005C4CA6" w:rsidRPr="001F1522" w:rsidRDefault="005C4CA6" w:rsidP="00C41E86">
            <w:pPr>
              <w:pStyle w:val="72TabletextTablesTableFigureBoxstyles"/>
            </w:pPr>
            <w:r w:rsidRPr="001F1522">
              <w:t>19</w:t>
            </w:r>
          </w:p>
        </w:tc>
        <w:tc>
          <w:tcPr>
            <w:tcW w:w="1010" w:type="dxa"/>
            <w:shd w:val="clear" w:color="auto" w:fill="auto"/>
          </w:tcPr>
          <w:p w14:paraId="5B33CF08" w14:textId="77777777" w:rsidR="005C4CA6" w:rsidRPr="001F1522" w:rsidRDefault="005C4CA6" w:rsidP="00C41E86">
            <w:pPr>
              <w:pStyle w:val="72TabletextTablesTableFigureBoxstyles"/>
            </w:pPr>
            <w:r w:rsidRPr="001F1522">
              <w:t>59 (6)</w:t>
            </w:r>
          </w:p>
        </w:tc>
        <w:tc>
          <w:tcPr>
            <w:tcW w:w="1194" w:type="dxa"/>
            <w:shd w:val="clear" w:color="auto" w:fill="auto"/>
          </w:tcPr>
          <w:p w14:paraId="6D9A4FA1" w14:textId="77777777" w:rsidR="005C4CA6" w:rsidRPr="001F1522" w:rsidRDefault="005C4CA6" w:rsidP="00C41E86">
            <w:pPr>
              <w:pStyle w:val="72TabletextTablesTableFigureBoxstyles"/>
            </w:pPr>
            <w:r w:rsidRPr="001F1522">
              <w:t>Arithmetic mean (IQR) 30.8 (28.9-32.6)</w:t>
            </w:r>
          </w:p>
        </w:tc>
        <w:tc>
          <w:tcPr>
            <w:tcW w:w="1415" w:type="dxa"/>
            <w:shd w:val="clear" w:color="auto" w:fill="auto"/>
          </w:tcPr>
          <w:p w14:paraId="53EDC41B" w14:textId="77777777" w:rsidR="005C4CA6" w:rsidRPr="001F1522" w:rsidRDefault="005C4CA6" w:rsidP="00C41E86">
            <w:pPr>
              <w:pStyle w:val="72TabletextTablesTableFigureBoxstyles"/>
            </w:pPr>
            <w:r w:rsidRPr="001F1522">
              <w:t xml:space="preserve">Median (IQR) 9.4 (8.1-12.5) </w:t>
            </w:r>
          </w:p>
        </w:tc>
        <w:tc>
          <w:tcPr>
            <w:tcW w:w="1094" w:type="dxa"/>
            <w:shd w:val="clear" w:color="auto" w:fill="auto"/>
          </w:tcPr>
          <w:p w14:paraId="638919F2" w14:textId="77777777" w:rsidR="005C4CA6" w:rsidRPr="001F1522" w:rsidRDefault="005C4CA6" w:rsidP="00C41E86">
            <w:pPr>
              <w:pStyle w:val="72TabletextTablesTableFigureBoxstyles"/>
            </w:pPr>
            <w:r w:rsidRPr="001F1522">
              <w:t>19 (100)</w:t>
            </w:r>
          </w:p>
        </w:tc>
      </w:tr>
      <w:tr w:rsidR="005C4CA6" w:rsidRPr="001F1522" w14:paraId="0B5B9CA3" w14:textId="77777777" w:rsidTr="00C41E86">
        <w:tc>
          <w:tcPr>
            <w:tcW w:w="1247" w:type="dxa"/>
            <w:shd w:val="clear" w:color="auto" w:fill="auto"/>
          </w:tcPr>
          <w:p w14:paraId="4E5CE5C6" w14:textId="77777777" w:rsidR="005C4CA6" w:rsidRPr="001F1522" w:rsidRDefault="005C4CA6" w:rsidP="00C41E86">
            <w:pPr>
              <w:pStyle w:val="72TabletextTablesTableFigureBoxstyles"/>
            </w:pPr>
            <w:r w:rsidRPr="001F1522">
              <w:t>Marks 2006</w:t>
            </w:r>
            <w:r w:rsidRPr="001F1522">
              <w:rPr>
                <w:noProof/>
                <w:vertAlign w:val="superscript"/>
              </w:rPr>
              <w:t>41</w:t>
            </w:r>
          </w:p>
        </w:tc>
        <w:tc>
          <w:tcPr>
            <w:tcW w:w="983" w:type="dxa"/>
            <w:shd w:val="clear" w:color="auto" w:fill="auto"/>
          </w:tcPr>
          <w:p w14:paraId="5CE7ACA7" w14:textId="77777777" w:rsidR="005C4CA6" w:rsidRPr="001F1522" w:rsidRDefault="005C4CA6" w:rsidP="00C41E86">
            <w:pPr>
              <w:pStyle w:val="72TabletextTablesTableFigureBoxstyles"/>
            </w:pPr>
            <w:r w:rsidRPr="001F1522">
              <w:t>TRT IM</w:t>
            </w:r>
          </w:p>
        </w:tc>
        <w:tc>
          <w:tcPr>
            <w:tcW w:w="1585" w:type="dxa"/>
            <w:shd w:val="clear" w:color="auto" w:fill="auto"/>
          </w:tcPr>
          <w:p w14:paraId="3ED766B3" w14:textId="77777777" w:rsidR="005C4CA6" w:rsidRPr="001F1522" w:rsidRDefault="005C4CA6" w:rsidP="00C41E86">
            <w:pPr>
              <w:pStyle w:val="72TabletextTablesTableFigureBoxstyles"/>
            </w:pPr>
            <w:r w:rsidRPr="001F1522">
              <w:t>21</w:t>
            </w:r>
          </w:p>
        </w:tc>
        <w:tc>
          <w:tcPr>
            <w:tcW w:w="1010" w:type="dxa"/>
            <w:shd w:val="clear" w:color="auto" w:fill="auto"/>
          </w:tcPr>
          <w:p w14:paraId="688BA74F" w14:textId="77777777" w:rsidR="005C4CA6" w:rsidRPr="001F1522" w:rsidRDefault="005C4CA6" w:rsidP="00C41E86">
            <w:pPr>
              <w:pStyle w:val="72TabletextTablesTableFigureBoxstyles"/>
            </w:pPr>
            <w:r w:rsidRPr="001F1522">
              <w:t>Median (range) 68 (44-78)</w:t>
            </w:r>
          </w:p>
        </w:tc>
        <w:tc>
          <w:tcPr>
            <w:tcW w:w="1194" w:type="dxa"/>
            <w:shd w:val="clear" w:color="auto" w:fill="auto"/>
          </w:tcPr>
          <w:p w14:paraId="509E6A13" w14:textId="77777777" w:rsidR="005C4CA6" w:rsidRPr="001F1522" w:rsidRDefault="005C4CA6" w:rsidP="00C41E86">
            <w:pPr>
              <w:pStyle w:val="72TabletextTablesTableFigureBoxstyles"/>
            </w:pPr>
            <w:r w:rsidRPr="001F1522">
              <w:t>Median (range) 28.3 (22.7-37.9)</w:t>
            </w:r>
          </w:p>
        </w:tc>
        <w:tc>
          <w:tcPr>
            <w:tcW w:w="1415" w:type="dxa"/>
            <w:shd w:val="clear" w:color="auto" w:fill="auto"/>
          </w:tcPr>
          <w:p w14:paraId="685835B7" w14:textId="77777777" w:rsidR="005C4CA6" w:rsidRPr="001F1522" w:rsidRDefault="005C4CA6" w:rsidP="00C41E86">
            <w:pPr>
              <w:pStyle w:val="72TabletextTablesTableFigureBoxstyles"/>
            </w:pPr>
            <w:r w:rsidRPr="001F1522">
              <w:t xml:space="preserve">Median (range) 7.7 (5.7-11.1) </w:t>
            </w:r>
          </w:p>
        </w:tc>
        <w:tc>
          <w:tcPr>
            <w:tcW w:w="1094" w:type="dxa"/>
            <w:shd w:val="clear" w:color="auto" w:fill="auto"/>
          </w:tcPr>
          <w:p w14:paraId="1B118D04" w14:textId="77777777" w:rsidR="005C4CA6" w:rsidRPr="001F1522" w:rsidRDefault="005C4CA6" w:rsidP="00C41E86">
            <w:pPr>
              <w:pStyle w:val="72TabletextTablesTableFigureBoxstyles"/>
            </w:pPr>
            <w:r w:rsidRPr="001F1522">
              <w:t>NR</w:t>
            </w:r>
          </w:p>
        </w:tc>
      </w:tr>
      <w:tr w:rsidR="005C4CA6" w:rsidRPr="001F1522" w14:paraId="41BDC848" w14:textId="77777777" w:rsidTr="00C41E86">
        <w:tc>
          <w:tcPr>
            <w:tcW w:w="1247" w:type="dxa"/>
            <w:shd w:val="clear" w:color="auto" w:fill="auto"/>
          </w:tcPr>
          <w:p w14:paraId="5494C5F2" w14:textId="77777777" w:rsidR="005C4CA6" w:rsidRPr="001F1522" w:rsidRDefault="005C4CA6" w:rsidP="00C41E86">
            <w:pPr>
              <w:pStyle w:val="72TabletextTablesTableFigureBoxstyles"/>
            </w:pPr>
          </w:p>
        </w:tc>
        <w:tc>
          <w:tcPr>
            <w:tcW w:w="983" w:type="dxa"/>
            <w:shd w:val="clear" w:color="auto" w:fill="auto"/>
          </w:tcPr>
          <w:p w14:paraId="6A7ABF9C" w14:textId="77777777" w:rsidR="005C4CA6" w:rsidRPr="001F1522" w:rsidRDefault="005C4CA6" w:rsidP="00C41E86">
            <w:pPr>
              <w:pStyle w:val="72TabletextTablesTableFigureBoxstyles"/>
            </w:pPr>
            <w:r w:rsidRPr="001F1522">
              <w:t xml:space="preserve">Placebo </w:t>
            </w:r>
          </w:p>
        </w:tc>
        <w:tc>
          <w:tcPr>
            <w:tcW w:w="1585" w:type="dxa"/>
            <w:shd w:val="clear" w:color="auto" w:fill="auto"/>
          </w:tcPr>
          <w:p w14:paraId="0215B6B1" w14:textId="77777777" w:rsidR="005C4CA6" w:rsidRPr="001F1522" w:rsidRDefault="005C4CA6" w:rsidP="00C41E86">
            <w:pPr>
              <w:pStyle w:val="72TabletextTablesTableFigureBoxstyles"/>
            </w:pPr>
            <w:r w:rsidRPr="001F1522">
              <w:t>19</w:t>
            </w:r>
          </w:p>
        </w:tc>
        <w:tc>
          <w:tcPr>
            <w:tcW w:w="1010" w:type="dxa"/>
            <w:shd w:val="clear" w:color="auto" w:fill="auto"/>
          </w:tcPr>
          <w:p w14:paraId="160E50D0" w14:textId="77777777" w:rsidR="005C4CA6" w:rsidRPr="001F1522" w:rsidRDefault="005C4CA6" w:rsidP="00C41E86">
            <w:pPr>
              <w:pStyle w:val="72TabletextTablesTableFigureBoxstyles"/>
            </w:pPr>
            <w:r w:rsidRPr="001F1522">
              <w:t>Median (range) 70 (45-78)</w:t>
            </w:r>
          </w:p>
        </w:tc>
        <w:tc>
          <w:tcPr>
            <w:tcW w:w="1194" w:type="dxa"/>
            <w:shd w:val="clear" w:color="auto" w:fill="auto"/>
          </w:tcPr>
          <w:p w14:paraId="3E3EEAFF" w14:textId="77777777" w:rsidR="005C4CA6" w:rsidRPr="001F1522" w:rsidRDefault="005C4CA6" w:rsidP="00C41E86">
            <w:pPr>
              <w:pStyle w:val="72TabletextTablesTableFigureBoxstyles"/>
            </w:pPr>
            <w:r w:rsidRPr="001F1522">
              <w:t>Median (range) 29.6 (23.6-37.8)</w:t>
            </w:r>
          </w:p>
        </w:tc>
        <w:tc>
          <w:tcPr>
            <w:tcW w:w="1415" w:type="dxa"/>
            <w:shd w:val="clear" w:color="auto" w:fill="auto"/>
          </w:tcPr>
          <w:p w14:paraId="0ECA024B" w14:textId="77777777" w:rsidR="005C4CA6" w:rsidRPr="001F1522" w:rsidRDefault="005C4CA6" w:rsidP="00C41E86">
            <w:pPr>
              <w:pStyle w:val="72TabletextTablesTableFigureBoxstyles"/>
            </w:pPr>
            <w:r w:rsidRPr="001F1522">
              <w:t xml:space="preserve">Median (range) 8.7 (5-11.4) </w:t>
            </w:r>
          </w:p>
        </w:tc>
        <w:tc>
          <w:tcPr>
            <w:tcW w:w="1094" w:type="dxa"/>
            <w:shd w:val="clear" w:color="auto" w:fill="auto"/>
          </w:tcPr>
          <w:p w14:paraId="76C6BFEC" w14:textId="77777777" w:rsidR="005C4CA6" w:rsidRPr="001F1522" w:rsidRDefault="005C4CA6" w:rsidP="00C41E86">
            <w:pPr>
              <w:pStyle w:val="72TabletextTablesTableFigureBoxstyles"/>
            </w:pPr>
            <w:r w:rsidRPr="001F1522">
              <w:t>NR</w:t>
            </w:r>
          </w:p>
        </w:tc>
      </w:tr>
      <w:tr w:rsidR="005C4CA6" w:rsidRPr="001F1522" w14:paraId="233B4079" w14:textId="77777777" w:rsidTr="00C41E86">
        <w:tc>
          <w:tcPr>
            <w:tcW w:w="1247" w:type="dxa"/>
            <w:shd w:val="clear" w:color="auto" w:fill="auto"/>
          </w:tcPr>
          <w:p w14:paraId="28B93C43" w14:textId="77777777" w:rsidR="005C4CA6" w:rsidRPr="001F1522" w:rsidRDefault="005C4CA6" w:rsidP="00C41E86">
            <w:pPr>
              <w:pStyle w:val="72TabletextTablesTableFigureBoxstyles"/>
            </w:pPr>
            <w:r w:rsidRPr="001F1522">
              <w:t>Merza 2006</w:t>
            </w:r>
            <w:r w:rsidRPr="001F1522">
              <w:rPr>
                <w:noProof/>
                <w:vertAlign w:val="superscript"/>
              </w:rPr>
              <w:t>43</w:t>
            </w:r>
          </w:p>
        </w:tc>
        <w:tc>
          <w:tcPr>
            <w:tcW w:w="983" w:type="dxa"/>
            <w:shd w:val="clear" w:color="auto" w:fill="auto"/>
          </w:tcPr>
          <w:p w14:paraId="6549A277" w14:textId="77777777" w:rsidR="005C4CA6" w:rsidRPr="001F1522" w:rsidRDefault="005C4CA6" w:rsidP="00C41E86">
            <w:pPr>
              <w:pStyle w:val="72TabletextTablesTableFigureBoxstyles"/>
            </w:pPr>
            <w:r w:rsidRPr="001F1522">
              <w:t>TRT patch</w:t>
            </w:r>
          </w:p>
        </w:tc>
        <w:tc>
          <w:tcPr>
            <w:tcW w:w="1585" w:type="dxa"/>
            <w:shd w:val="clear" w:color="auto" w:fill="auto"/>
          </w:tcPr>
          <w:p w14:paraId="54EA9E0C" w14:textId="77777777" w:rsidR="005C4CA6" w:rsidRPr="001F1522" w:rsidRDefault="005C4CA6" w:rsidP="00C41E86">
            <w:pPr>
              <w:pStyle w:val="72TabletextTablesTableFigureBoxstyles"/>
            </w:pPr>
            <w:r w:rsidRPr="001F1522">
              <w:t>20</w:t>
            </w:r>
          </w:p>
        </w:tc>
        <w:tc>
          <w:tcPr>
            <w:tcW w:w="1010" w:type="dxa"/>
            <w:shd w:val="clear" w:color="auto" w:fill="auto"/>
          </w:tcPr>
          <w:p w14:paraId="47BE2500" w14:textId="77777777" w:rsidR="005C4CA6" w:rsidRPr="001F1522" w:rsidRDefault="005C4CA6" w:rsidP="00C41E86">
            <w:pPr>
              <w:pStyle w:val="72TabletextTablesTableFigureBoxstyles"/>
            </w:pPr>
            <w:r w:rsidRPr="001F1522">
              <w:t>63 (9)</w:t>
            </w:r>
          </w:p>
        </w:tc>
        <w:tc>
          <w:tcPr>
            <w:tcW w:w="1194" w:type="dxa"/>
            <w:shd w:val="clear" w:color="auto" w:fill="auto"/>
          </w:tcPr>
          <w:p w14:paraId="649E4764" w14:textId="77777777" w:rsidR="005C4CA6" w:rsidRPr="001F1522" w:rsidRDefault="005C4CA6" w:rsidP="00C41E86">
            <w:pPr>
              <w:pStyle w:val="72TabletextTablesTableFigureBoxstyles"/>
            </w:pPr>
            <w:r w:rsidRPr="001F1522">
              <w:t>NR</w:t>
            </w:r>
          </w:p>
        </w:tc>
        <w:tc>
          <w:tcPr>
            <w:tcW w:w="1415" w:type="dxa"/>
            <w:shd w:val="clear" w:color="auto" w:fill="auto"/>
          </w:tcPr>
          <w:p w14:paraId="2725B1BA" w14:textId="77777777" w:rsidR="005C4CA6" w:rsidRPr="001F1522" w:rsidRDefault="005C4CA6" w:rsidP="00C41E86">
            <w:pPr>
              <w:pStyle w:val="72TabletextTablesTableFigureBoxstyles"/>
            </w:pPr>
            <w:r w:rsidRPr="001F1522">
              <w:t xml:space="preserve">8.4 (3.3) </w:t>
            </w:r>
          </w:p>
        </w:tc>
        <w:tc>
          <w:tcPr>
            <w:tcW w:w="1094" w:type="dxa"/>
            <w:shd w:val="clear" w:color="auto" w:fill="auto"/>
          </w:tcPr>
          <w:p w14:paraId="6C2003B6" w14:textId="77777777" w:rsidR="005C4CA6" w:rsidRPr="001F1522" w:rsidRDefault="005C4CA6" w:rsidP="00C41E86">
            <w:pPr>
              <w:pStyle w:val="72TabletextTablesTableFigureBoxstyles"/>
            </w:pPr>
            <w:r w:rsidRPr="001F1522">
              <w:t>NR</w:t>
            </w:r>
          </w:p>
        </w:tc>
      </w:tr>
      <w:tr w:rsidR="005C4CA6" w:rsidRPr="001F1522" w14:paraId="7F0F266A" w14:textId="77777777" w:rsidTr="00C41E86">
        <w:tc>
          <w:tcPr>
            <w:tcW w:w="1247" w:type="dxa"/>
            <w:shd w:val="clear" w:color="auto" w:fill="auto"/>
          </w:tcPr>
          <w:p w14:paraId="33253667" w14:textId="77777777" w:rsidR="005C4CA6" w:rsidRPr="001F1522" w:rsidRDefault="005C4CA6" w:rsidP="00C41E86">
            <w:pPr>
              <w:pStyle w:val="72TabletextTablesTableFigureBoxstyles"/>
            </w:pPr>
          </w:p>
        </w:tc>
        <w:tc>
          <w:tcPr>
            <w:tcW w:w="983" w:type="dxa"/>
            <w:shd w:val="clear" w:color="auto" w:fill="auto"/>
          </w:tcPr>
          <w:p w14:paraId="35A4DC18" w14:textId="77777777" w:rsidR="005C4CA6" w:rsidRPr="001F1522" w:rsidRDefault="005C4CA6" w:rsidP="00C41E86">
            <w:pPr>
              <w:pStyle w:val="72TabletextTablesTableFigureBoxstyles"/>
            </w:pPr>
            <w:r w:rsidRPr="001F1522">
              <w:t>Placebo</w:t>
            </w:r>
          </w:p>
        </w:tc>
        <w:tc>
          <w:tcPr>
            <w:tcW w:w="1585" w:type="dxa"/>
            <w:shd w:val="clear" w:color="auto" w:fill="auto"/>
          </w:tcPr>
          <w:p w14:paraId="109C53EC" w14:textId="77777777" w:rsidR="005C4CA6" w:rsidRPr="001F1522" w:rsidRDefault="005C4CA6" w:rsidP="00C41E86">
            <w:pPr>
              <w:pStyle w:val="72TabletextTablesTableFigureBoxstyles"/>
            </w:pPr>
            <w:r w:rsidRPr="001F1522">
              <w:t>18</w:t>
            </w:r>
          </w:p>
        </w:tc>
        <w:tc>
          <w:tcPr>
            <w:tcW w:w="1010" w:type="dxa"/>
            <w:shd w:val="clear" w:color="auto" w:fill="auto"/>
          </w:tcPr>
          <w:p w14:paraId="584C37FC" w14:textId="77777777" w:rsidR="005C4CA6" w:rsidRPr="001F1522" w:rsidRDefault="005C4CA6" w:rsidP="00C41E86">
            <w:pPr>
              <w:pStyle w:val="72TabletextTablesTableFigureBoxstyles"/>
            </w:pPr>
            <w:r w:rsidRPr="001F1522">
              <w:t>59.7 (10.2)</w:t>
            </w:r>
          </w:p>
        </w:tc>
        <w:tc>
          <w:tcPr>
            <w:tcW w:w="1194" w:type="dxa"/>
            <w:shd w:val="clear" w:color="auto" w:fill="auto"/>
          </w:tcPr>
          <w:p w14:paraId="7F0CA1AC" w14:textId="77777777" w:rsidR="005C4CA6" w:rsidRPr="001F1522" w:rsidRDefault="005C4CA6" w:rsidP="00C41E86">
            <w:pPr>
              <w:pStyle w:val="72TabletextTablesTableFigureBoxstyles"/>
            </w:pPr>
            <w:r w:rsidRPr="001F1522">
              <w:t>NR</w:t>
            </w:r>
          </w:p>
        </w:tc>
        <w:tc>
          <w:tcPr>
            <w:tcW w:w="1415" w:type="dxa"/>
            <w:shd w:val="clear" w:color="auto" w:fill="auto"/>
          </w:tcPr>
          <w:p w14:paraId="22A34F9A" w14:textId="77777777" w:rsidR="005C4CA6" w:rsidRPr="001F1522" w:rsidRDefault="005C4CA6" w:rsidP="00C41E86">
            <w:pPr>
              <w:pStyle w:val="72TabletextTablesTableFigureBoxstyles"/>
            </w:pPr>
            <w:r w:rsidRPr="001F1522">
              <w:t xml:space="preserve">7.5 (2.5) </w:t>
            </w:r>
          </w:p>
        </w:tc>
        <w:tc>
          <w:tcPr>
            <w:tcW w:w="1094" w:type="dxa"/>
            <w:shd w:val="clear" w:color="auto" w:fill="auto"/>
          </w:tcPr>
          <w:p w14:paraId="6E319432" w14:textId="77777777" w:rsidR="005C4CA6" w:rsidRPr="001F1522" w:rsidRDefault="005C4CA6" w:rsidP="00C41E86">
            <w:pPr>
              <w:pStyle w:val="72TabletextTablesTableFigureBoxstyles"/>
            </w:pPr>
            <w:r w:rsidRPr="001F1522">
              <w:t>NR</w:t>
            </w:r>
          </w:p>
        </w:tc>
      </w:tr>
      <w:tr w:rsidR="005C4CA6" w:rsidRPr="001F1522" w14:paraId="1A253AEB" w14:textId="77777777" w:rsidTr="00C41E86">
        <w:tc>
          <w:tcPr>
            <w:tcW w:w="1247" w:type="dxa"/>
            <w:shd w:val="clear" w:color="auto" w:fill="auto"/>
          </w:tcPr>
          <w:p w14:paraId="0341B236" w14:textId="77777777" w:rsidR="005C4CA6" w:rsidRPr="001F1522" w:rsidRDefault="005C4CA6" w:rsidP="00C41E86">
            <w:pPr>
              <w:pStyle w:val="72TabletextTablesTableFigureBoxstyles"/>
            </w:pPr>
            <w:r w:rsidRPr="001F1522">
              <w:t>Snyder 2016</w:t>
            </w:r>
            <w:r w:rsidRPr="001F1522">
              <w:rPr>
                <w:noProof/>
                <w:vertAlign w:val="superscript"/>
              </w:rPr>
              <w:t>11</w:t>
            </w:r>
          </w:p>
        </w:tc>
        <w:tc>
          <w:tcPr>
            <w:tcW w:w="983" w:type="dxa"/>
            <w:shd w:val="clear" w:color="auto" w:fill="auto"/>
          </w:tcPr>
          <w:p w14:paraId="0A5E8548" w14:textId="77777777" w:rsidR="005C4CA6" w:rsidRPr="001F1522" w:rsidRDefault="005C4CA6" w:rsidP="00C41E86">
            <w:pPr>
              <w:pStyle w:val="72TabletextTablesTableFigureBoxstyles"/>
            </w:pPr>
            <w:r w:rsidRPr="001F1522">
              <w:t>TRT gel</w:t>
            </w:r>
          </w:p>
        </w:tc>
        <w:tc>
          <w:tcPr>
            <w:tcW w:w="1585" w:type="dxa"/>
            <w:shd w:val="clear" w:color="auto" w:fill="auto"/>
          </w:tcPr>
          <w:p w14:paraId="672BCF75" w14:textId="77777777" w:rsidR="005C4CA6" w:rsidRPr="001F1522" w:rsidRDefault="005C4CA6" w:rsidP="00C41E86">
            <w:pPr>
              <w:pStyle w:val="72TabletextTablesTableFigureBoxstyles"/>
            </w:pPr>
            <w:r w:rsidRPr="001F1522">
              <w:t>394</w:t>
            </w:r>
          </w:p>
        </w:tc>
        <w:tc>
          <w:tcPr>
            <w:tcW w:w="1010" w:type="dxa"/>
            <w:shd w:val="clear" w:color="auto" w:fill="auto"/>
          </w:tcPr>
          <w:p w14:paraId="16C2A419" w14:textId="77777777" w:rsidR="005C4CA6" w:rsidRPr="001F1522" w:rsidRDefault="005C4CA6" w:rsidP="00C41E86">
            <w:pPr>
              <w:pStyle w:val="72TabletextTablesTableFigureBoxstyles"/>
            </w:pPr>
            <w:r w:rsidRPr="001F1522">
              <w:t>72.1 (5.7)</w:t>
            </w:r>
          </w:p>
        </w:tc>
        <w:tc>
          <w:tcPr>
            <w:tcW w:w="1194" w:type="dxa"/>
            <w:shd w:val="clear" w:color="auto" w:fill="auto"/>
          </w:tcPr>
          <w:p w14:paraId="441E0D27" w14:textId="77777777" w:rsidR="005C4CA6" w:rsidRPr="001F1522" w:rsidRDefault="005C4CA6" w:rsidP="00C41E86">
            <w:pPr>
              <w:pStyle w:val="72TabletextTablesTableFigureBoxstyles"/>
            </w:pPr>
            <w:r w:rsidRPr="001F1522">
              <w:t>31.0 (3.5)</w:t>
            </w:r>
          </w:p>
        </w:tc>
        <w:tc>
          <w:tcPr>
            <w:tcW w:w="1415" w:type="dxa"/>
            <w:shd w:val="clear" w:color="auto" w:fill="auto"/>
          </w:tcPr>
          <w:p w14:paraId="4FEB623D" w14:textId="77777777" w:rsidR="005C4CA6" w:rsidRPr="001F1522" w:rsidRDefault="005C4CA6" w:rsidP="00C41E86">
            <w:pPr>
              <w:pStyle w:val="72TabletextTablesTableFigureBoxstyles"/>
            </w:pPr>
            <w:r w:rsidRPr="001F1522">
              <w:t>8</w:t>
            </w:r>
          </w:p>
        </w:tc>
        <w:tc>
          <w:tcPr>
            <w:tcW w:w="1094" w:type="dxa"/>
            <w:shd w:val="clear" w:color="auto" w:fill="auto"/>
          </w:tcPr>
          <w:p w14:paraId="1424AC88" w14:textId="77777777" w:rsidR="005C4CA6" w:rsidRPr="001F1522" w:rsidRDefault="005C4CA6" w:rsidP="00C41E86">
            <w:pPr>
              <w:pStyle w:val="72TabletextTablesTableFigureBoxstyles"/>
            </w:pPr>
            <w:r w:rsidRPr="001F1522">
              <w:t>148 (37.5)</w:t>
            </w:r>
          </w:p>
          <w:p w14:paraId="5DFBA63C" w14:textId="77777777" w:rsidR="005C4CA6" w:rsidRPr="001F1522" w:rsidRDefault="005C4CA6" w:rsidP="00C41E86">
            <w:pPr>
              <w:pStyle w:val="72TabletextTablesTableFigureBoxstyles"/>
            </w:pPr>
            <w:r w:rsidRPr="001F1522">
              <w:t>(type NR)</w:t>
            </w:r>
          </w:p>
        </w:tc>
      </w:tr>
      <w:tr w:rsidR="005C4CA6" w:rsidRPr="001F1522" w14:paraId="6BB25448" w14:textId="77777777" w:rsidTr="00C41E86">
        <w:tc>
          <w:tcPr>
            <w:tcW w:w="1247" w:type="dxa"/>
            <w:shd w:val="clear" w:color="auto" w:fill="auto"/>
          </w:tcPr>
          <w:p w14:paraId="21520B29" w14:textId="77777777" w:rsidR="005C4CA6" w:rsidRPr="001F1522" w:rsidRDefault="005C4CA6" w:rsidP="00C41E86">
            <w:pPr>
              <w:pStyle w:val="72TabletextTablesTableFigureBoxstyles"/>
            </w:pPr>
          </w:p>
        </w:tc>
        <w:tc>
          <w:tcPr>
            <w:tcW w:w="983" w:type="dxa"/>
            <w:shd w:val="clear" w:color="auto" w:fill="auto"/>
          </w:tcPr>
          <w:p w14:paraId="6382E9CD" w14:textId="77777777" w:rsidR="005C4CA6" w:rsidRPr="001F1522" w:rsidRDefault="005C4CA6" w:rsidP="00C41E86">
            <w:pPr>
              <w:pStyle w:val="72TabletextTablesTableFigureBoxstyles"/>
            </w:pPr>
            <w:r w:rsidRPr="001F1522">
              <w:t xml:space="preserve">Placebo </w:t>
            </w:r>
          </w:p>
        </w:tc>
        <w:tc>
          <w:tcPr>
            <w:tcW w:w="1585" w:type="dxa"/>
            <w:shd w:val="clear" w:color="auto" w:fill="auto"/>
          </w:tcPr>
          <w:p w14:paraId="3050495F" w14:textId="77777777" w:rsidR="005C4CA6" w:rsidRPr="001F1522" w:rsidRDefault="005C4CA6" w:rsidP="00C41E86">
            <w:pPr>
              <w:pStyle w:val="72TabletextTablesTableFigureBoxstyles"/>
            </w:pPr>
            <w:r w:rsidRPr="001F1522">
              <w:t>394</w:t>
            </w:r>
          </w:p>
        </w:tc>
        <w:tc>
          <w:tcPr>
            <w:tcW w:w="1010" w:type="dxa"/>
            <w:shd w:val="clear" w:color="auto" w:fill="auto"/>
          </w:tcPr>
          <w:p w14:paraId="131B8A92" w14:textId="77777777" w:rsidR="005C4CA6" w:rsidRPr="001F1522" w:rsidRDefault="005C4CA6" w:rsidP="00C41E86">
            <w:pPr>
              <w:pStyle w:val="72TabletextTablesTableFigureBoxstyles"/>
            </w:pPr>
            <w:r w:rsidRPr="001F1522">
              <w:t>72.3 (5.8)</w:t>
            </w:r>
          </w:p>
        </w:tc>
        <w:tc>
          <w:tcPr>
            <w:tcW w:w="1194" w:type="dxa"/>
            <w:shd w:val="clear" w:color="auto" w:fill="auto"/>
          </w:tcPr>
          <w:p w14:paraId="229FBA57" w14:textId="77777777" w:rsidR="005C4CA6" w:rsidRPr="001F1522" w:rsidRDefault="005C4CA6" w:rsidP="00C41E86">
            <w:pPr>
              <w:pStyle w:val="72TabletextTablesTableFigureBoxstyles"/>
            </w:pPr>
            <w:r w:rsidRPr="001F1522">
              <w:t>31.0 (3.6)</w:t>
            </w:r>
          </w:p>
        </w:tc>
        <w:tc>
          <w:tcPr>
            <w:tcW w:w="1415" w:type="dxa"/>
            <w:shd w:val="clear" w:color="auto" w:fill="auto"/>
          </w:tcPr>
          <w:p w14:paraId="64BC5107" w14:textId="77777777" w:rsidR="005C4CA6" w:rsidRPr="001F1522" w:rsidRDefault="005C4CA6" w:rsidP="00C41E86">
            <w:pPr>
              <w:pStyle w:val="72TabletextTablesTableFigureBoxstyles"/>
            </w:pPr>
            <w:r w:rsidRPr="001F1522">
              <w:t>8.2</w:t>
            </w:r>
          </w:p>
        </w:tc>
        <w:tc>
          <w:tcPr>
            <w:tcW w:w="1094" w:type="dxa"/>
            <w:shd w:val="clear" w:color="auto" w:fill="auto"/>
          </w:tcPr>
          <w:p w14:paraId="277D66F1" w14:textId="77777777" w:rsidR="005C4CA6" w:rsidRPr="001F1522" w:rsidRDefault="005C4CA6" w:rsidP="00C41E86">
            <w:pPr>
              <w:pStyle w:val="72TabletextTablesTableFigureBoxstyles"/>
            </w:pPr>
            <w:r w:rsidRPr="001F1522">
              <w:t>144 (36.5)</w:t>
            </w:r>
          </w:p>
          <w:p w14:paraId="10E2E686" w14:textId="77777777" w:rsidR="005C4CA6" w:rsidRPr="001F1522" w:rsidRDefault="005C4CA6" w:rsidP="00C41E86">
            <w:pPr>
              <w:pStyle w:val="72TabletextTablesTableFigureBoxstyles"/>
            </w:pPr>
            <w:r w:rsidRPr="001F1522">
              <w:t>(type NR)</w:t>
            </w:r>
          </w:p>
        </w:tc>
      </w:tr>
      <w:tr w:rsidR="005C4CA6" w:rsidRPr="001F1522" w14:paraId="07CF02CB" w14:textId="77777777" w:rsidTr="00C41E86">
        <w:tc>
          <w:tcPr>
            <w:tcW w:w="1247" w:type="dxa"/>
            <w:shd w:val="clear" w:color="auto" w:fill="auto"/>
          </w:tcPr>
          <w:p w14:paraId="33583170" w14:textId="77777777" w:rsidR="005C4CA6" w:rsidRPr="001F1522" w:rsidRDefault="005C4CA6" w:rsidP="00C41E86">
            <w:pPr>
              <w:pStyle w:val="72TabletextTablesTableFigureBoxstyles"/>
            </w:pPr>
            <w:r w:rsidRPr="001F1522">
              <w:t>Srinivas-Shankar 2010</w:t>
            </w:r>
            <w:r w:rsidRPr="001F1522">
              <w:rPr>
                <w:noProof/>
                <w:vertAlign w:val="superscript"/>
              </w:rPr>
              <w:t>44</w:t>
            </w:r>
          </w:p>
        </w:tc>
        <w:tc>
          <w:tcPr>
            <w:tcW w:w="983" w:type="dxa"/>
            <w:shd w:val="clear" w:color="auto" w:fill="auto"/>
          </w:tcPr>
          <w:p w14:paraId="596D6316" w14:textId="77777777" w:rsidR="005C4CA6" w:rsidRPr="001F1522" w:rsidRDefault="005C4CA6" w:rsidP="00C41E86">
            <w:pPr>
              <w:pStyle w:val="72TabletextTablesTableFigureBoxstyles"/>
            </w:pPr>
            <w:r w:rsidRPr="001F1522">
              <w:t xml:space="preserve">TRT gel </w:t>
            </w:r>
          </w:p>
        </w:tc>
        <w:tc>
          <w:tcPr>
            <w:tcW w:w="1585" w:type="dxa"/>
            <w:shd w:val="clear" w:color="auto" w:fill="auto"/>
          </w:tcPr>
          <w:p w14:paraId="547F352F" w14:textId="77777777" w:rsidR="005C4CA6" w:rsidRPr="001F1522" w:rsidRDefault="005C4CA6" w:rsidP="00C41E86">
            <w:pPr>
              <w:pStyle w:val="72TabletextTablesTableFigureBoxstyles"/>
            </w:pPr>
            <w:r w:rsidRPr="001F1522">
              <w:t>130</w:t>
            </w:r>
          </w:p>
        </w:tc>
        <w:tc>
          <w:tcPr>
            <w:tcW w:w="1010" w:type="dxa"/>
            <w:shd w:val="clear" w:color="auto" w:fill="auto"/>
          </w:tcPr>
          <w:p w14:paraId="2F281F05" w14:textId="77777777" w:rsidR="005C4CA6" w:rsidRPr="001F1522" w:rsidRDefault="005C4CA6" w:rsidP="00C41E86">
            <w:pPr>
              <w:pStyle w:val="72TabletextTablesTableFigureBoxstyles"/>
            </w:pPr>
            <w:r w:rsidRPr="001F1522">
              <w:t>73.7 (5.7)</w:t>
            </w:r>
          </w:p>
        </w:tc>
        <w:tc>
          <w:tcPr>
            <w:tcW w:w="1194" w:type="dxa"/>
            <w:shd w:val="clear" w:color="auto" w:fill="auto"/>
          </w:tcPr>
          <w:p w14:paraId="313ADF94" w14:textId="77777777" w:rsidR="005C4CA6" w:rsidRPr="001F1522" w:rsidRDefault="005C4CA6" w:rsidP="00C41E86">
            <w:pPr>
              <w:pStyle w:val="72TabletextTablesTableFigureBoxstyles"/>
            </w:pPr>
            <w:r w:rsidRPr="001F1522">
              <w:t>27.9 (4.1)</w:t>
            </w:r>
          </w:p>
        </w:tc>
        <w:tc>
          <w:tcPr>
            <w:tcW w:w="1415" w:type="dxa"/>
            <w:shd w:val="clear" w:color="auto" w:fill="auto"/>
          </w:tcPr>
          <w:p w14:paraId="3AA005A9" w14:textId="77777777" w:rsidR="005C4CA6" w:rsidRPr="001F1522" w:rsidRDefault="005C4CA6" w:rsidP="00C41E86">
            <w:pPr>
              <w:pStyle w:val="72TabletextTablesTableFigureBoxstyles"/>
            </w:pPr>
            <w:r w:rsidRPr="001F1522">
              <w:t xml:space="preserve">11.0 (3.2) </w:t>
            </w:r>
          </w:p>
        </w:tc>
        <w:tc>
          <w:tcPr>
            <w:tcW w:w="1094" w:type="dxa"/>
            <w:shd w:val="clear" w:color="auto" w:fill="auto"/>
          </w:tcPr>
          <w:p w14:paraId="2805F685" w14:textId="77777777" w:rsidR="005C4CA6" w:rsidRPr="001F1522" w:rsidRDefault="005C4CA6" w:rsidP="00C41E86">
            <w:pPr>
              <w:pStyle w:val="72TabletextTablesTableFigureBoxstyles"/>
            </w:pPr>
            <w:r w:rsidRPr="001F1522">
              <w:t>NR</w:t>
            </w:r>
          </w:p>
        </w:tc>
      </w:tr>
      <w:tr w:rsidR="005C4CA6" w:rsidRPr="001F1522" w14:paraId="5023D302" w14:textId="77777777" w:rsidTr="00C41E86">
        <w:tc>
          <w:tcPr>
            <w:tcW w:w="1247" w:type="dxa"/>
            <w:shd w:val="clear" w:color="auto" w:fill="auto"/>
          </w:tcPr>
          <w:p w14:paraId="2BAADB3F" w14:textId="77777777" w:rsidR="005C4CA6" w:rsidRPr="001F1522" w:rsidRDefault="005C4CA6" w:rsidP="00C41E86">
            <w:pPr>
              <w:pStyle w:val="72TabletextTablesTableFigureBoxstyles"/>
            </w:pPr>
          </w:p>
        </w:tc>
        <w:tc>
          <w:tcPr>
            <w:tcW w:w="983" w:type="dxa"/>
            <w:shd w:val="clear" w:color="auto" w:fill="auto"/>
          </w:tcPr>
          <w:p w14:paraId="54A9CDE3" w14:textId="77777777" w:rsidR="005C4CA6" w:rsidRPr="001F1522" w:rsidRDefault="005C4CA6" w:rsidP="00C41E86">
            <w:pPr>
              <w:pStyle w:val="72TabletextTablesTableFigureBoxstyles"/>
            </w:pPr>
            <w:r w:rsidRPr="001F1522">
              <w:t xml:space="preserve">Placebo </w:t>
            </w:r>
          </w:p>
        </w:tc>
        <w:tc>
          <w:tcPr>
            <w:tcW w:w="1585" w:type="dxa"/>
            <w:shd w:val="clear" w:color="auto" w:fill="auto"/>
          </w:tcPr>
          <w:p w14:paraId="114C5AAE" w14:textId="77777777" w:rsidR="005C4CA6" w:rsidRPr="001F1522" w:rsidRDefault="005C4CA6" w:rsidP="00C41E86">
            <w:pPr>
              <w:pStyle w:val="72TabletextTablesTableFigureBoxstyles"/>
            </w:pPr>
            <w:r w:rsidRPr="001F1522">
              <w:t>132</w:t>
            </w:r>
          </w:p>
        </w:tc>
        <w:tc>
          <w:tcPr>
            <w:tcW w:w="1010" w:type="dxa"/>
            <w:shd w:val="clear" w:color="auto" w:fill="auto"/>
          </w:tcPr>
          <w:p w14:paraId="393F7730" w14:textId="77777777" w:rsidR="005C4CA6" w:rsidRPr="001F1522" w:rsidRDefault="005C4CA6" w:rsidP="00C41E86">
            <w:pPr>
              <w:pStyle w:val="72TabletextTablesTableFigureBoxstyles"/>
            </w:pPr>
            <w:r w:rsidRPr="001F1522">
              <w:t>73.9 (6.4)</w:t>
            </w:r>
          </w:p>
        </w:tc>
        <w:tc>
          <w:tcPr>
            <w:tcW w:w="1194" w:type="dxa"/>
            <w:shd w:val="clear" w:color="auto" w:fill="auto"/>
          </w:tcPr>
          <w:p w14:paraId="52CC4C32" w14:textId="77777777" w:rsidR="005C4CA6" w:rsidRPr="001F1522" w:rsidRDefault="005C4CA6" w:rsidP="00C41E86">
            <w:pPr>
              <w:pStyle w:val="72TabletextTablesTableFigureBoxstyles"/>
            </w:pPr>
            <w:r w:rsidRPr="001F1522">
              <w:t>27.7 (4.0)</w:t>
            </w:r>
          </w:p>
        </w:tc>
        <w:tc>
          <w:tcPr>
            <w:tcW w:w="1415" w:type="dxa"/>
            <w:shd w:val="clear" w:color="auto" w:fill="auto"/>
          </w:tcPr>
          <w:p w14:paraId="0293F941" w14:textId="77777777" w:rsidR="005C4CA6" w:rsidRPr="001F1522" w:rsidRDefault="005C4CA6" w:rsidP="00C41E86">
            <w:pPr>
              <w:pStyle w:val="72TabletextTablesTableFigureBoxstyles"/>
            </w:pPr>
            <w:r w:rsidRPr="001F1522">
              <w:t xml:space="preserve">10.9 (3.1) </w:t>
            </w:r>
          </w:p>
        </w:tc>
        <w:tc>
          <w:tcPr>
            <w:tcW w:w="1094" w:type="dxa"/>
            <w:shd w:val="clear" w:color="auto" w:fill="auto"/>
          </w:tcPr>
          <w:p w14:paraId="01CDD2FD" w14:textId="77777777" w:rsidR="005C4CA6" w:rsidRPr="001F1522" w:rsidRDefault="005C4CA6" w:rsidP="00C41E86">
            <w:pPr>
              <w:pStyle w:val="72TabletextTablesTableFigureBoxstyles"/>
            </w:pPr>
            <w:r w:rsidRPr="001F1522">
              <w:t>NR</w:t>
            </w:r>
          </w:p>
        </w:tc>
      </w:tr>
      <w:tr w:rsidR="005C4CA6" w:rsidRPr="001F1522" w14:paraId="7B9EE90C" w14:textId="77777777" w:rsidTr="00C41E86">
        <w:tc>
          <w:tcPr>
            <w:tcW w:w="1247" w:type="dxa"/>
            <w:shd w:val="clear" w:color="auto" w:fill="auto"/>
          </w:tcPr>
          <w:p w14:paraId="0962CCD1" w14:textId="77777777" w:rsidR="005C4CA6" w:rsidRPr="001F1522" w:rsidRDefault="005C4CA6" w:rsidP="00C41E86">
            <w:pPr>
              <w:pStyle w:val="72TabletextTablesTableFigureBoxstyles"/>
            </w:pPr>
            <w:r w:rsidRPr="001F1522">
              <w:t>Svartberg 2008</w:t>
            </w:r>
            <w:r w:rsidRPr="001F1522">
              <w:rPr>
                <w:noProof/>
                <w:vertAlign w:val="superscript"/>
              </w:rPr>
              <w:t>51</w:t>
            </w:r>
          </w:p>
        </w:tc>
        <w:tc>
          <w:tcPr>
            <w:tcW w:w="983" w:type="dxa"/>
            <w:shd w:val="clear" w:color="auto" w:fill="auto"/>
          </w:tcPr>
          <w:p w14:paraId="2E5818A3" w14:textId="77777777" w:rsidR="005C4CA6" w:rsidRPr="001F1522" w:rsidRDefault="005C4CA6" w:rsidP="00C41E86">
            <w:pPr>
              <w:pStyle w:val="72TabletextTablesTableFigureBoxstyles"/>
            </w:pPr>
            <w:r w:rsidRPr="001F1522">
              <w:t>TRT IM</w:t>
            </w:r>
          </w:p>
        </w:tc>
        <w:tc>
          <w:tcPr>
            <w:tcW w:w="1585" w:type="dxa"/>
            <w:shd w:val="clear" w:color="auto" w:fill="auto"/>
          </w:tcPr>
          <w:p w14:paraId="04B5ED3A" w14:textId="77777777" w:rsidR="005C4CA6" w:rsidRPr="001F1522" w:rsidRDefault="005C4CA6" w:rsidP="00C41E86">
            <w:pPr>
              <w:pStyle w:val="72TabletextTablesTableFigureBoxstyles"/>
            </w:pPr>
            <w:r w:rsidRPr="001F1522">
              <w:t>17</w:t>
            </w:r>
          </w:p>
        </w:tc>
        <w:tc>
          <w:tcPr>
            <w:tcW w:w="1010" w:type="dxa"/>
            <w:shd w:val="clear" w:color="auto" w:fill="auto"/>
          </w:tcPr>
          <w:p w14:paraId="525A6C89" w14:textId="77777777" w:rsidR="005C4CA6" w:rsidRPr="001F1522" w:rsidRDefault="005C4CA6" w:rsidP="00C41E86">
            <w:pPr>
              <w:pStyle w:val="72TabletextTablesTableFigureBoxstyles"/>
            </w:pPr>
            <w:r w:rsidRPr="001F1522">
              <w:t>69 (5)</w:t>
            </w:r>
          </w:p>
        </w:tc>
        <w:tc>
          <w:tcPr>
            <w:tcW w:w="1194" w:type="dxa"/>
            <w:shd w:val="clear" w:color="auto" w:fill="auto"/>
          </w:tcPr>
          <w:p w14:paraId="7202B2E3" w14:textId="77777777" w:rsidR="005C4CA6" w:rsidRPr="001F1522" w:rsidRDefault="005C4CA6" w:rsidP="00C41E86">
            <w:pPr>
              <w:pStyle w:val="72TabletextTablesTableFigureBoxstyles"/>
            </w:pPr>
            <w:r w:rsidRPr="001F1522">
              <w:t>30.6 (3.8)</w:t>
            </w:r>
          </w:p>
        </w:tc>
        <w:tc>
          <w:tcPr>
            <w:tcW w:w="1415" w:type="dxa"/>
            <w:shd w:val="clear" w:color="auto" w:fill="auto"/>
          </w:tcPr>
          <w:p w14:paraId="6C95969D" w14:textId="77777777" w:rsidR="005C4CA6" w:rsidRPr="001F1522" w:rsidRDefault="005C4CA6" w:rsidP="00C41E86">
            <w:pPr>
              <w:pStyle w:val="72TabletextTablesTableFigureBoxstyles"/>
            </w:pPr>
            <w:r w:rsidRPr="001F1522">
              <w:t xml:space="preserve">8.4 (1.7) </w:t>
            </w:r>
          </w:p>
        </w:tc>
        <w:tc>
          <w:tcPr>
            <w:tcW w:w="1094" w:type="dxa"/>
            <w:shd w:val="clear" w:color="auto" w:fill="auto"/>
          </w:tcPr>
          <w:p w14:paraId="41BFF175" w14:textId="77777777" w:rsidR="005C4CA6" w:rsidRPr="001F1522" w:rsidRDefault="005C4CA6" w:rsidP="00C41E86">
            <w:pPr>
              <w:pStyle w:val="72TabletextTablesTableFigureBoxstyles"/>
            </w:pPr>
            <w:r w:rsidRPr="001F1522">
              <w:t>NR</w:t>
            </w:r>
          </w:p>
        </w:tc>
      </w:tr>
      <w:tr w:rsidR="005C4CA6" w:rsidRPr="001F1522" w14:paraId="1C37A410" w14:textId="77777777" w:rsidTr="00C41E86">
        <w:tc>
          <w:tcPr>
            <w:tcW w:w="1247" w:type="dxa"/>
            <w:shd w:val="clear" w:color="auto" w:fill="auto"/>
          </w:tcPr>
          <w:p w14:paraId="1A5F5F82" w14:textId="77777777" w:rsidR="005C4CA6" w:rsidRPr="001F1522" w:rsidRDefault="005C4CA6" w:rsidP="00C41E86">
            <w:pPr>
              <w:pStyle w:val="72TabletextTablesTableFigureBoxstyles"/>
            </w:pPr>
          </w:p>
        </w:tc>
        <w:tc>
          <w:tcPr>
            <w:tcW w:w="983" w:type="dxa"/>
            <w:shd w:val="clear" w:color="auto" w:fill="auto"/>
          </w:tcPr>
          <w:p w14:paraId="57DFB24D" w14:textId="77777777" w:rsidR="005C4CA6" w:rsidRPr="001F1522" w:rsidRDefault="005C4CA6" w:rsidP="00C41E86">
            <w:pPr>
              <w:pStyle w:val="72TabletextTablesTableFigureBoxstyles"/>
            </w:pPr>
            <w:r w:rsidRPr="001F1522">
              <w:t xml:space="preserve">Placebo </w:t>
            </w:r>
          </w:p>
        </w:tc>
        <w:tc>
          <w:tcPr>
            <w:tcW w:w="1585" w:type="dxa"/>
            <w:shd w:val="clear" w:color="auto" w:fill="auto"/>
          </w:tcPr>
          <w:p w14:paraId="3BC81707" w14:textId="77777777" w:rsidR="005C4CA6" w:rsidRPr="001F1522" w:rsidRDefault="005C4CA6" w:rsidP="00C41E86">
            <w:pPr>
              <w:pStyle w:val="72TabletextTablesTableFigureBoxstyles"/>
            </w:pPr>
            <w:r w:rsidRPr="001F1522">
              <w:t>18</w:t>
            </w:r>
          </w:p>
        </w:tc>
        <w:tc>
          <w:tcPr>
            <w:tcW w:w="1010" w:type="dxa"/>
            <w:shd w:val="clear" w:color="auto" w:fill="auto"/>
          </w:tcPr>
          <w:p w14:paraId="06284655" w14:textId="77777777" w:rsidR="005C4CA6" w:rsidRPr="001F1522" w:rsidRDefault="005C4CA6" w:rsidP="00C41E86">
            <w:pPr>
              <w:pStyle w:val="72TabletextTablesTableFigureBoxstyles"/>
            </w:pPr>
            <w:r w:rsidRPr="001F1522">
              <w:t>69 (5)</w:t>
            </w:r>
          </w:p>
        </w:tc>
        <w:tc>
          <w:tcPr>
            <w:tcW w:w="1194" w:type="dxa"/>
            <w:shd w:val="clear" w:color="auto" w:fill="auto"/>
          </w:tcPr>
          <w:p w14:paraId="521ED5BD" w14:textId="77777777" w:rsidR="005C4CA6" w:rsidRPr="001F1522" w:rsidRDefault="005C4CA6" w:rsidP="00C41E86">
            <w:pPr>
              <w:pStyle w:val="72TabletextTablesTableFigureBoxstyles"/>
            </w:pPr>
            <w:r w:rsidRPr="001F1522">
              <w:t>28.6 (3.7)</w:t>
            </w:r>
          </w:p>
        </w:tc>
        <w:tc>
          <w:tcPr>
            <w:tcW w:w="1415" w:type="dxa"/>
            <w:shd w:val="clear" w:color="auto" w:fill="auto"/>
          </w:tcPr>
          <w:p w14:paraId="03FA899B" w14:textId="77777777" w:rsidR="005C4CA6" w:rsidRPr="001F1522" w:rsidRDefault="005C4CA6" w:rsidP="00C41E86">
            <w:pPr>
              <w:pStyle w:val="72TabletextTablesTableFigureBoxstyles"/>
            </w:pPr>
            <w:r w:rsidRPr="001F1522">
              <w:t xml:space="preserve">8.2 (2.1) </w:t>
            </w:r>
          </w:p>
        </w:tc>
        <w:tc>
          <w:tcPr>
            <w:tcW w:w="1094" w:type="dxa"/>
            <w:shd w:val="clear" w:color="auto" w:fill="auto"/>
          </w:tcPr>
          <w:p w14:paraId="3D7DBFE6" w14:textId="77777777" w:rsidR="005C4CA6" w:rsidRPr="001F1522" w:rsidRDefault="005C4CA6" w:rsidP="00C41E86">
            <w:pPr>
              <w:pStyle w:val="72TabletextTablesTableFigureBoxstyles"/>
            </w:pPr>
            <w:r w:rsidRPr="001F1522">
              <w:t>NR</w:t>
            </w:r>
          </w:p>
        </w:tc>
      </w:tr>
      <w:tr w:rsidR="005C4CA6" w:rsidRPr="001F1522" w14:paraId="46249503" w14:textId="77777777" w:rsidTr="00C41E86">
        <w:tc>
          <w:tcPr>
            <w:tcW w:w="8528" w:type="dxa"/>
            <w:gridSpan w:val="7"/>
            <w:shd w:val="clear" w:color="auto" w:fill="auto"/>
          </w:tcPr>
          <w:p w14:paraId="1D9DB48F" w14:textId="77777777" w:rsidR="005C4CA6" w:rsidRPr="001F1522" w:rsidRDefault="005C4CA6" w:rsidP="00C41E86">
            <w:pPr>
              <w:pStyle w:val="75TablenotesTablesTableFigureBoxstyles"/>
              <w:rPr>
                <w:lang w:val="en-GB"/>
              </w:rPr>
            </w:pPr>
            <w:r w:rsidRPr="001F1522">
              <w:rPr>
                <w:b/>
                <w:bCs/>
                <w:lang w:val="en-GB"/>
              </w:rPr>
              <w:t>Notes.</w:t>
            </w:r>
            <w:r w:rsidRPr="001F1522">
              <w:rPr>
                <w:lang w:val="en-GB"/>
              </w:rPr>
              <w:t xml:space="preserve"> BMI: body mass index, TRT: testosterone replacement therapy, IM: intramuscular, NR: not reported. Testosterone was converted to nmol/L for studies reporting ng/dL.</w:t>
            </w:r>
            <w:r w:rsidRPr="001F1522">
              <w:rPr>
                <w:noProof/>
                <w:vertAlign w:val="superscript"/>
                <w:lang w:val="en-GB"/>
              </w:rPr>
              <w:t>71</w:t>
            </w:r>
            <w:r w:rsidRPr="001F1522">
              <w:rPr>
                <w:lang w:val="en-GB"/>
              </w:rPr>
              <w:t xml:space="preserve"> SD is not shown for these studies.</w:t>
            </w:r>
          </w:p>
        </w:tc>
      </w:tr>
    </w:tbl>
    <w:bookmarkEnd w:id="47"/>
    <w:p w14:paraId="04755D60"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5</w:t>
      </w:r>
      <w:r w:rsidRPr="001F1522">
        <w:rPr>
          <w:rFonts w:eastAsia="Calibri"/>
          <w:b/>
        </w:rPr>
        <w:t> </w:t>
      </w:r>
      <w:r w:rsidRPr="001F1522">
        <w:rPr>
          <w:rFonts w:eastAsia="Calibri"/>
          <w:lang w:val="en-GB" w:eastAsia="en-GB"/>
        </w:rPr>
        <w:t>Summary of the characteristics of participants enrolled in the 18 studies, which did not provide IPD</w:t>
      </w:r>
    </w:p>
    <w:tbl>
      <w:tblPr>
        <w:tblW w:w="14596" w:type="dxa"/>
        <w:tblLook w:val="04A0" w:firstRow="1" w:lastRow="0" w:firstColumn="1" w:lastColumn="0" w:noHBand="0" w:noVBand="1"/>
      </w:tblPr>
      <w:tblGrid>
        <w:gridCol w:w="2233"/>
        <w:gridCol w:w="1961"/>
        <w:gridCol w:w="1709"/>
        <w:gridCol w:w="1956"/>
        <w:gridCol w:w="2126"/>
        <w:gridCol w:w="2216"/>
        <w:gridCol w:w="2395"/>
      </w:tblGrid>
      <w:tr w:rsidR="005C4CA6" w:rsidRPr="001F1522" w14:paraId="121B0FBB" w14:textId="77777777" w:rsidTr="00C41E86">
        <w:trPr>
          <w:tblHeader/>
        </w:trPr>
        <w:tc>
          <w:tcPr>
            <w:tcW w:w="2233" w:type="dxa"/>
            <w:shd w:val="clear" w:color="auto" w:fill="D9D9D9"/>
          </w:tcPr>
          <w:p w14:paraId="258BD1B7" w14:textId="77777777" w:rsidR="005C4CA6" w:rsidRPr="001F1522" w:rsidRDefault="005C4CA6" w:rsidP="00C41E86">
            <w:pPr>
              <w:pStyle w:val="710TableheadTablesTableFigureBoxstyles"/>
            </w:pPr>
            <w:r w:rsidRPr="001F1522">
              <w:t>Study ID</w:t>
            </w:r>
          </w:p>
        </w:tc>
        <w:tc>
          <w:tcPr>
            <w:tcW w:w="1961" w:type="dxa"/>
            <w:shd w:val="clear" w:color="auto" w:fill="D9D9D9"/>
          </w:tcPr>
          <w:p w14:paraId="7FF928E7" w14:textId="77777777" w:rsidR="005C4CA6" w:rsidRPr="001F1522" w:rsidRDefault="005C4CA6" w:rsidP="00C41E86">
            <w:pPr>
              <w:pStyle w:val="710TableheadTablesTableFigureBoxstyles"/>
            </w:pPr>
            <w:r w:rsidRPr="001F1522">
              <w:t>Study group</w:t>
            </w:r>
          </w:p>
        </w:tc>
        <w:tc>
          <w:tcPr>
            <w:tcW w:w="1709" w:type="dxa"/>
            <w:shd w:val="clear" w:color="auto" w:fill="D9D9D9"/>
          </w:tcPr>
          <w:p w14:paraId="14A31471" w14:textId="77777777" w:rsidR="005C4CA6" w:rsidRPr="001F1522" w:rsidRDefault="005C4CA6" w:rsidP="00C41E86">
            <w:pPr>
              <w:pStyle w:val="710TableheadTablesTableFigureBoxstyles"/>
            </w:pPr>
            <w:r w:rsidRPr="001F1522">
              <w:t>N reported in baseline characteristics</w:t>
            </w:r>
          </w:p>
        </w:tc>
        <w:tc>
          <w:tcPr>
            <w:tcW w:w="1956" w:type="dxa"/>
            <w:shd w:val="clear" w:color="auto" w:fill="D9D9D9"/>
          </w:tcPr>
          <w:p w14:paraId="4F53E387" w14:textId="77777777" w:rsidR="005C4CA6" w:rsidRPr="001F1522" w:rsidRDefault="005C4CA6" w:rsidP="00C41E86">
            <w:pPr>
              <w:pStyle w:val="710TableheadTablesTableFigureBoxstyles"/>
            </w:pPr>
            <w:r w:rsidRPr="001F1522">
              <w:t>Age, years, mean (SD)</w:t>
            </w:r>
          </w:p>
        </w:tc>
        <w:tc>
          <w:tcPr>
            <w:tcW w:w="2126" w:type="dxa"/>
            <w:shd w:val="clear" w:color="auto" w:fill="D9D9D9"/>
          </w:tcPr>
          <w:p w14:paraId="604C9FE3" w14:textId="77777777" w:rsidR="005C4CA6" w:rsidRPr="001F1522" w:rsidRDefault="005C4CA6" w:rsidP="00C41E86">
            <w:pPr>
              <w:pStyle w:val="710TableheadTablesTableFigureBoxstyles"/>
            </w:pPr>
            <w:r w:rsidRPr="001F1522">
              <w:t>BMI, kg/m</w:t>
            </w:r>
            <w:r w:rsidRPr="001F1522">
              <w:rPr>
                <w:vertAlign w:val="superscript"/>
              </w:rPr>
              <w:t>2</w:t>
            </w:r>
            <w:r w:rsidRPr="001F1522">
              <w:t>, mean (SD)</w:t>
            </w:r>
          </w:p>
        </w:tc>
        <w:tc>
          <w:tcPr>
            <w:tcW w:w="2216" w:type="dxa"/>
            <w:shd w:val="clear" w:color="auto" w:fill="D9D9D9"/>
          </w:tcPr>
          <w:p w14:paraId="769EAC3E" w14:textId="77777777" w:rsidR="005C4CA6" w:rsidRPr="001F1522" w:rsidRDefault="005C4CA6" w:rsidP="00C41E86">
            <w:pPr>
              <w:pStyle w:val="710TableheadTablesTableFigureBoxstyles"/>
            </w:pPr>
            <w:r w:rsidRPr="001F1522">
              <w:t>Total testosterone, mean, nmol/L (SD where reported in nmol/L)</w:t>
            </w:r>
          </w:p>
        </w:tc>
        <w:tc>
          <w:tcPr>
            <w:tcW w:w="2395" w:type="dxa"/>
            <w:shd w:val="clear" w:color="auto" w:fill="D9D9D9"/>
          </w:tcPr>
          <w:p w14:paraId="4042AC20" w14:textId="77777777" w:rsidR="005C4CA6" w:rsidRPr="001F1522" w:rsidRDefault="005C4CA6" w:rsidP="00C41E86">
            <w:pPr>
              <w:pStyle w:val="710TableheadTablesTableFigureBoxstyles"/>
            </w:pPr>
            <w:r w:rsidRPr="001F1522">
              <w:t>Type 2 Diabetes,</w:t>
            </w:r>
          </w:p>
          <w:p w14:paraId="58D22D27" w14:textId="77777777" w:rsidR="005C4CA6" w:rsidRPr="001F1522" w:rsidRDefault="005C4CA6" w:rsidP="00C41E86">
            <w:pPr>
              <w:pStyle w:val="710TableheadTablesTableFigureBoxstyles"/>
            </w:pPr>
            <w:r w:rsidRPr="001F1522">
              <w:t>n (%)</w:t>
            </w:r>
          </w:p>
        </w:tc>
      </w:tr>
      <w:tr w:rsidR="005C4CA6" w:rsidRPr="001F1522" w14:paraId="212B57D7" w14:textId="77777777" w:rsidTr="00C41E86">
        <w:tc>
          <w:tcPr>
            <w:tcW w:w="2233" w:type="dxa"/>
            <w:shd w:val="clear" w:color="auto" w:fill="auto"/>
          </w:tcPr>
          <w:p w14:paraId="33373541" w14:textId="77777777" w:rsidR="005C4CA6" w:rsidRPr="001F1522" w:rsidRDefault="005C4CA6" w:rsidP="00C41E86">
            <w:pPr>
              <w:pStyle w:val="72TabletextTablesTableFigureBoxstyles"/>
            </w:pPr>
            <w:r w:rsidRPr="001F1522">
              <w:t>Aversa 2010a</w:t>
            </w:r>
            <w:r w:rsidRPr="001F1522">
              <w:rPr>
                <w:noProof/>
                <w:vertAlign w:val="superscript"/>
              </w:rPr>
              <w:t>60</w:t>
            </w:r>
          </w:p>
        </w:tc>
        <w:tc>
          <w:tcPr>
            <w:tcW w:w="1961" w:type="dxa"/>
            <w:shd w:val="clear" w:color="auto" w:fill="auto"/>
          </w:tcPr>
          <w:p w14:paraId="6802BA8E" w14:textId="77777777" w:rsidR="005C4CA6" w:rsidRPr="001F1522" w:rsidRDefault="005C4CA6" w:rsidP="00C41E86">
            <w:pPr>
              <w:pStyle w:val="72TabletextTablesTableFigureBoxstyles"/>
            </w:pPr>
            <w:r w:rsidRPr="001F1522">
              <w:t>TRT IM</w:t>
            </w:r>
          </w:p>
        </w:tc>
        <w:tc>
          <w:tcPr>
            <w:tcW w:w="1709" w:type="dxa"/>
            <w:shd w:val="clear" w:color="auto" w:fill="auto"/>
          </w:tcPr>
          <w:p w14:paraId="4BBBBF6A" w14:textId="77777777" w:rsidR="005C4CA6" w:rsidRPr="001F1522" w:rsidRDefault="005C4CA6" w:rsidP="00C41E86">
            <w:pPr>
              <w:pStyle w:val="72TabletextTablesTableFigureBoxstyles"/>
            </w:pPr>
            <w:r w:rsidRPr="001F1522">
              <w:t>40</w:t>
            </w:r>
          </w:p>
        </w:tc>
        <w:tc>
          <w:tcPr>
            <w:tcW w:w="1956" w:type="dxa"/>
            <w:shd w:val="clear" w:color="auto" w:fill="auto"/>
          </w:tcPr>
          <w:p w14:paraId="7CAB1993" w14:textId="77777777" w:rsidR="005C4CA6" w:rsidRPr="001F1522" w:rsidRDefault="005C4CA6" w:rsidP="00C41E86">
            <w:pPr>
              <w:pStyle w:val="72TabletextTablesTableFigureBoxstyles"/>
            </w:pPr>
            <w:r w:rsidRPr="001F1522">
              <w:t>58 (10)</w:t>
            </w:r>
          </w:p>
        </w:tc>
        <w:tc>
          <w:tcPr>
            <w:tcW w:w="2126" w:type="dxa"/>
            <w:shd w:val="clear" w:color="auto" w:fill="auto"/>
          </w:tcPr>
          <w:p w14:paraId="4B0114F6" w14:textId="77777777" w:rsidR="005C4CA6" w:rsidRPr="001F1522" w:rsidRDefault="005C4CA6" w:rsidP="00C41E86">
            <w:pPr>
              <w:pStyle w:val="72TabletextTablesTableFigureBoxstyles"/>
            </w:pPr>
            <w:r w:rsidRPr="001F1522">
              <w:t>30.2 (4.5)</w:t>
            </w:r>
          </w:p>
        </w:tc>
        <w:tc>
          <w:tcPr>
            <w:tcW w:w="2216" w:type="dxa"/>
            <w:shd w:val="clear" w:color="auto" w:fill="auto"/>
          </w:tcPr>
          <w:p w14:paraId="038E0540" w14:textId="77777777" w:rsidR="005C4CA6" w:rsidRPr="001F1522" w:rsidRDefault="005C4CA6" w:rsidP="00C41E86">
            <w:pPr>
              <w:pStyle w:val="72TabletextTablesTableFigureBoxstyles"/>
            </w:pPr>
            <w:r w:rsidRPr="001F1522">
              <w:t xml:space="preserve">8.3 (2.4) </w:t>
            </w:r>
          </w:p>
        </w:tc>
        <w:tc>
          <w:tcPr>
            <w:tcW w:w="2395" w:type="dxa"/>
            <w:shd w:val="clear" w:color="auto" w:fill="auto"/>
          </w:tcPr>
          <w:p w14:paraId="7A6C2098" w14:textId="77777777" w:rsidR="005C4CA6" w:rsidRPr="001F1522" w:rsidRDefault="005C4CA6" w:rsidP="00C41E86">
            <w:pPr>
              <w:pStyle w:val="72TabletextTablesTableFigureBoxstyles"/>
            </w:pPr>
            <w:r w:rsidRPr="001F1522">
              <w:t>NR</w:t>
            </w:r>
          </w:p>
        </w:tc>
      </w:tr>
      <w:tr w:rsidR="005C4CA6" w:rsidRPr="001F1522" w14:paraId="71BAE651" w14:textId="77777777" w:rsidTr="00C41E86">
        <w:tc>
          <w:tcPr>
            <w:tcW w:w="2233" w:type="dxa"/>
            <w:shd w:val="clear" w:color="auto" w:fill="auto"/>
          </w:tcPr>
          <w:p w14:paraId="16D586E2" w14:textId="77777777" w:rsidR="005C4CA6" w:rsidRPr="001F1522" w:rsidRDefault="005C4CA6" w:rsidP="00C41E86">
            <w:pPr>
              <w:pStyle w:val="72TabletextTablesTableFigureBoxstyles"/>
            </w:pPr>
          </w:p>
        </w:tc>
        <w:tc>
          <w:tcPr>
            <w:tcW w:w="1961" w:type="dxa"/>
            <w:shd w:val="clear" w:color="auto" w:fill="auto"/>
          </w:tcPr>
          <w:p w14:paraId="18A45349" w14:textId="77777777" w:rsidR="005C4CA6" w:rsidRPr="001F1522" w:rsidRDefault="005C4CA6" w:rsidP="00C41E86">
            <w:pPr>
              <w:pStyle w:val="72TabletextTablesTableFigureBoxstyles"/>
            </w:pPr>
            <w:r w:rsidRPr="001F1522">
              <w:t>Placebo</w:t>
            </w:r>
          </w:p>
        </w:tc>
        <w:tc>
          <w:tcPr>
            <w:tcW w:w="1709" w:type="dxa"/>
            <w:shd w:val="clear" w:color="auto" w:fill="auto"/>
          </w:tcPr>
          <w:p w14:paraId="731BE06C" w14:textId="77777777" w:rsidR="005C4CA6" w:rsidRPr="001F1522" w:rsidRDefault="005C4CA6" w:rsidP="00C41E86">
            <w:pPr>
              <w:pStyle w:val="72TabletextTablesTableFigureBoxstyles"/>
            </w:pPr>
            <w:r w:rsidRPr="001F1522">
              <w:t>10</w:t>
            </w:r>
          </w:p>
        </w:tc>
        <w:tc>
          <w:tcPr>
            <w:tcW w:w="1956" w:type="dxa"/>
            <w:shd w:val="clear" w:color="auto" w:fill="auto"/>
          </w:tcPr>
          <w:p w14:paraId="0F7D8553" w14:textId="77777777" w:rsidR="005C4CA6" w:rsidRPr="001F1522" w:rsidRDefault="005C4CA6" w:rsidP="00C41E86">
            <w:pPr>
              <w:pStyle w:val="72TabletextTablesTableFigureBoxstyles"/>
            </w:pPr>
            <w:r w:rsidRPr="001F1522">
              <w:t>57 (8)</w:t>
            </w:r>
          </w:p>
        </w:tc>
        <w:tc>
          <w:tcPr>
            <w:tcW w:w="2126" w:type="dxa"/>
            <w:shd w:val="clear" w:color="auto" w:fill="auto"/>
          </w:tcPr>
          <w:p w14:paraId="5D707ED1" w14:textId="77777777" w:rsidR="005C4CA6" w:rsidRPr="001F1522" w:rsidRDefault="005C4CA6" w:rsidP="00C41E86">
            <w:pPr>
              <w:pStyle w:val="72TabletextTablesTableFigureBoxstyles"/>
            </w:pPr>
            <w:r w:rsidRPr="001F1522">
              <w:t>31 (6.2)</w:t>
            </w:r>
          </w:p>
        </w:tc>
        <w:tc>
          <w:tcPr>
            <w:tcW w:w="2216" w:type="dxa"/>
            <w:shd w:val="clear" w:color="auto" w:fill="auto"/>
          </w:tcPr>
          <w:p w14:paraId="3FBE0492" w14:textId="77777777" w:rsidR="005C4CA6" w:rsidRPr="001F1522" w:rsidRDefault="005C4CA6" w:rsidP="00C41E86">
            <w:pPr>
              <w:pStyle w:val="72TabletextTablesTableFigureBoxstyles"/>
            </w:pPr>
            <w:r w:rsidRPr="001F1522">
              <w:t xml:space="preserve">9.0 (1.7) </w:t>
            </w:r>
          </w:p>
        </w:tc>
        <w:tc>
          <w:tcPr>
            <w:tcW w:w="2395" w:type="dxa"/>
            <w:shd w:val="clear" w:color="auto" w:fill="auto"/>
          </w:tcPr>
          <w:p w14:paraId="77C23D69" w14:textId="77777777" w:rsidR="005C4CA6" w:rsidRPr="001F1522" w:rsidRDefault="005C4CA6" w:rsidP="00C41E86">
            <w:pPr>
              <w:pStyle w:val="72TabletextTablesTableFigureBoxstyles"/>
            </w:pPr>
            <w:r w:rsidRPr="001F1522">
              <w:t>NR</w:t>
            </w:r>
          </w:p>
        </w:tc>
      </w:tr>
      <w:tr w:rsidR="005C4CA6" w:rsidRPr="001F1522" w14:paraId="6421D533" w14:textId="77777777" w:rsidTr="00C41E86">
        <w:tc>
          <w:tcPr>
            <w:tcW w:w="2233" w:type="dxa"/>
            <w:shd w:val="clear" w:color="auto" w:fill="auto"/>
          </w:tcPr>
          <w:p w14:paraId="2A22B753" w14:textId="77777777" w:rsidR="005C4CA6" w:rsidRPr="001F1522" w:rsidRDefault="005C4CA6" w:rsidP="00C41E86">
            <w:pPr>
              <w:pStyle w:val="72TabletextTablesTableFigureBoxstyles"/>
            </w:pPr>
            <w:r w:rsidRPr="001F1522">
              <w:t>Aversa 2010b</w:t>
            </w:r>
            <w:r w:rsidRPr="001F1522">
              <w:rPr>
                <w:noProof/>
                <w:vertAlign w:val="superscript"/>
              </w:rPr>
              <w:t>61</w:t>
            </w:r>
          </w:p>
        </w:tc>
        <w:tc>
          <w:tcPr>
            <w:tcW w:w="1961" w:type="dxa"/>
            <w:shd w:val="clear" w:color="auto" w:fill="auto"/>
          </w:tcPr>
          <w:p w14:paraId="10DFB569" w14:textId="77777777" w:rsidR="005C4CA6" w:rsidRPr="001F1522" w:rsidRDefault="005C4CA6" w:rsidP="00C41E86">
            <w:pPr>
              <w:pStyle w:val="72TabletextTablesTableFigureBoxstyles"/>
              <w:rPr>
                <w:vertAlign w:val="superscript"/>
              </w:rPr>
            </w:pPr>
            <w:r w:rsidRPr="001F1522">
              <w:t>TRT oral</w:t>
            </w:r>
            <w:r w:rsidRPr="001F1522">
              <w:rPr>
                <w:vertAlign w:val="superscript"/>
              </w:rPr>
              <w:t>b</w:t>
            </w:r>
          </w:p>
        </w:tc>
        <w:tc>
          <w:tcPr>
            <w:tcW w:w="1709" w:type="dxa"/>
            <w:shd w:val="clear" w:color="auto" w:fill="auto"/>
          </w:tcPr>
          <w:p w14:paraId="713F30D8" w14:textId="77777777" w:rsidR="005C4CA6" w:rsidRPr="001F1522" w:rsidRDefault="005C4CA6" w:rsidP="00C41E86">
            <w:pPr>
              <w:pStyle w:val="72TabletextTablesTableFigureBoxstyles"/>
            </w:pPr>
            <w:r w:rsidRPr="001F1522">
              <w:t>10</w:t>
            </w:r>
          </w:p>
        </w:tc>
        <w:tc>
          <w:tcPr>
            <w:tcW w:w="1956" w:type="dxa"/>
            <w:shd w:val="clear" w:color="auto" w:fill="auto"/>
          </w:tcPr>
          <w:p w14:paraId="2041B50C" w14:textId="77777777" w:rsidR="005C4CA6" w:rsidRPr="001F1522" w:rsidRDefault="005C4CA6" w:rsidP="00C41E86">
            <w:pPr>
              <w:pStyle w:val="72TabletextTablesTableFigureBoxstyles"/>
            </w:pPr>
            <w:r w:rsidRPr="001F1522">
              <w:t>57 (8)</w:t>
            </w:r>
          </w:p>
        </w:tc>
        <w:tc>
          <w:tcPr>
            <w:tcW w:w="2126" w:type="dxa"/>
            <w:shd w:val="clear" w:color="auto" w:fill="auto"/>
          </w:tcPr>
          <w:p w14:paraId="13CB5A77" w14:textId="77777777" w:rsidR="005C4CA6" w:rsidRPr="001F1522" w:rsidRDefault="005C4CA6" w:rsidP="00C41E86">
            <w:pPr>
              <w:pStyle w:val="72TabletextTablesTableFigureBoxstyles"/>
            </w:pPr>
            <w:r w:rsidRPr="001F1522">
              <w:t>32.5 (5.2)</w:t>
            </w:r>
          </w:p>
        </w:tc>
        <w:tc>
          <w:tcPr>
            <w:tcW w:w="2216" w:type="dxa"/>
            <w:shd w:val="clear" w:color="auto" w:fill="auto"/>
          </w:tcPr>
          <w:p w14:paraId="7B5A372E" w14:textId="77777777" w:rsidR="005C4CA6" w:rsidRPr="001F1522" w:rsidRDefault="005C4CA6" w:rsidP="00C41E86">
            <w:pPr>
              <w:pStyle w:val="72TabletextTablesTableFigureBoxstyles"/>
            </w:pPr>
            <w:r w:rsidRPr="001F1522">
              <w:t xml:space="preserve">NR </w:t>
            </w:r>
          </w:p>
        </w:tc>
        <w:tc>
          <w:tcPr>
            <w:tcW w:w="2395" w:type="dxa"/>
            <w:shd w:val="clear" w:color="auto" w:fill="auto"/>
          </w:tcPr>
          <w:p w14:paraId="4F03E981" w14:textId="77777777" w:rsidR="005C4CA6" w:rsidRPr="001F1522" w:rsidRDefault="005C4CA6" w:rsidP="00C41E86">
            <w:pPr>
              <w:pStyle w:val="72TabletextTablesTableFigureBoxstyles"/>
            </w:pPr>
            <w:r w:rsidRPr="001F1522">
              <w:t>3 (30.0)</w:t>
            </w:r>
          </w:p>
        </w:tc>
      </w:tr>
      <w:tr w:rsidR="005C4CA6" w:rsidRPr="001F1522" w14:paraId="0559D995" w14:textId="77777777" w:rsidTr="00C41E86">
        <w:tc>
          <w:tcPr>
            <w:tcW w:w="2233" w:type="dxa"/>
            <w:shd w:val="clear" w:color="auto" w:fill="auto"/>
          </w:tcPr>
          <w:p w14:paraId="00FCEF7B" w14:textId="77777777" w:rsidR="005C4CA6" w:rsidRPr="001F1522" w:rsidRDefault="005C4CA6" w:rsidP="00C41E86">
            <w:pPr>
              <w:pStyle w:val="72TabletextTablesTableFigureBoxstyles"/>
            </w:pPr>
          </w:p>
        </w:tc>
        <w:tc>
          <w:tcPr>
            <w:tcW w:w="1961" w:type="dxa"/>
            <w:shd w:val="clear" w:color="auto" w:fill="auto"/>
          </w:tcPr>
          <w:p w14:paraId="027BEF05" w14:textId="77777777" w:rsidR="005C4CA6" w:rsidRPr="001F1522" w:rsidRDefault="005C4CA6" w:rsidP="00C41E86">
            <w:pPr>
              <w:pStyle w:val="72TabletextTablesTableFigureBoxstyles"/>
            </w:pPr>
            <w:r w:rsidRPr="001F1522">
              <w:t>TRT IM</w:t>
            </w:r>
          </w:p>
        </w:tc>
        <w:tc>
          <w:tcPr>
            <w:tcW w:w="1709" w:type="dxa"/>
            <w:shd w:val="clear" w:color="auto" w:fill="auto"/>
          </w:tcPr>
          <w:p w14:paraId="678D422C" w14:textId="77777777" w:rsidR="005C4CA6" w:rsidRPr="001F1522" w:rsidRDefault="005C4CA6" w:rsidP="00C41E86">
            <w:pPr>
              <w:pStyle w:val="72TabletextTablesTableFigureBoxstyles"/>
            </w:pPr>
            <w:r w:rsidRPr="001F1522">
              <w:t>32</w:t>
            </w:r>
          </w:p>
        </w:tc>
        <w:tc>
          <w:tcPr>
            <w:tcW w:w="1956" w:type="dxa"/>
            <w:shd w:val="clear" w:color="auto" w:fill="auto"/>
          </w:tcPr>
          <w:p w14:paraId="31306F88" w14:textId="77777777" w:rsidR="005C4CA6" w:rsidRPr="001F1522" w:rsidRDefault="005C4CA6" w:rsidP="00C41E86">
            <w:pPr>
              <w:pStyle w:val="72TabletextTablesTableFigureBoxstyles"/>
            </w:pPr>
            <w:r w:rsidRPr="001F1522">
              <w:t>58 (10)</w:t>
            </w:r>
          </w:p>
        </w:tc>
        <w:tc>
          <w:tcPr>
            <w:tcW w:w="2126" w:type="dxa"/>
            <w:shd w:val="clear" w:color="auto" w:fill="auto"/>
          </w:tcPr>
          <w:p w14:paraId="2A3381F5" w14:textId="77777777" w:rsidR="005C4CA6" w:rsidRPr="001F1522" w:rsidRDefault="005C4CA6" w:rsidP="00C41E86">
            <w:pPr>
              <w:pStyle w:val="72TabletextTablesTableFigureBoxstyles"/>
            </w:pPr>
            <w:r w:rsidRPr="001F1522">
              <w:t>30.2 (4.5)</w:t>
            </w:r>
          </w:p>
        </w:tc>
        <w:tc>
          <w:tcPr>
            <w:tcW w:w="2216" w:type="dxa"/>
            <w:shd w:val="clear" w:color="auto" w:fill="auto"/>
          </w:tcPr>
          <w:p w14:paraId="150D6DC5" w14:textId="77777777" w:rsidR="005C4CA6" w:rsidRPr="001F1522" w:rsidRDefault="005C4CA6" w:rsidP="00C41E86">
            <w:pPr>
              <w:pStyle w:val="72TabletextTablesTableFigureBoxstyles"/>
            </w:pPr>
            <w:r w:rsidRPr="001F1522">
              <w:t>NR</w:t>
            </w:r>
          </w:p>
        </w:tc>
        <w:tc>
          <w:tcPr>
            <w:tcW w:w="2395" w:type="dxa"/>
            <w:shd w:val="clear" w:color="auto" w:fill="auto"/>
          </w:tcPr>
          <w:p w14:paraId="3F38E945" w14:textId="77777777" w:rsidR="005C4CA6" w:rsidRPr="001F1522" w:rsidRDefault="005C4CA6" w:rsidP="00C41E86">
            <w:pPr>
              <w:pStyle w:val="72TabletextTablesTableFigureBoxstyles"/>
            </w:pPr>
            <w:r w:rsidRPr="001F1522">
              <w:t>10 (31.2)</w:t>
            </w:r>
          </w:p>
        </w:tc>
      </w:tr>
      <w:tr w:rsidR="005C4CA6" w:rsidRPr="001F1522" w14:paraId="377BC72B" w14:textId="77777777" w:rsidTr="00C41E86">
        <w:tc>
          <w:tcPr>
            <w:tcW w:w="2233" w:type="dxa"/>
            <w:shd w:val="clear" w:color="auto" w:fill="auto"/>
          </w:tcPr>
          <w:p w14:paraId="62FCD09D" w14:textId="77777777" w:rsidR="005C4CA6" w:rsidRPr="001F1522" w:rsidRDefault="005C4CA6" w:rsidP="00C41E86">
            <w:pPr>
              <w:pStyle w:val="72TabletextTablesTableFigureBoxstyles"/>
            </w:pPr>
          </w:p>
        </w:tc>
        <w:tc>
          <w:tcPr>
            <w:tcW w:w="1961" w:type="dxa"/>
            <w:shd w:val="clear" w:color="auto" w:fill="auto"/>
          </w:tcPr>
          <w:p w14:paraId="17DC0CAD" w14:textId="77777777" w:rsidR="005C4CA6" w:rsidRPr="001F1522" w:rsidRDefault="005C4CA6" w:rsidP="00C41E86">
            <w:pPr>
              <w:pStyle w:val="72TabletextTablesTableFigureBoxstyles"/>
            </w:pPr>
            <w:r w:rsidRPr="001F1522">
              <w:t>Placebo</w:t>
            </w:r>
          </w:p>
        </w:tc>
        <w:tc>
          <w:tcPr>
            <w:tcW w:w="1709" w:type="dxa"/>
            <w:shd w:val="clear" w:color="auto" w:fill="auto"/>
          </w:tcPr>
          <w:p w14:paraId="6FDF0310" w14:textId="77777777" w:rsidR="005C4CA6" w:rsidRPr="001F1522" w:rsidRDefault="005C4CA6" w:rsidP="00C41E86">
            <w:pPr>
              <w:pStyle w:val="72TabletextTablesTableFigureBoxstyles"/>
            </w:pPr>
            <w:r w:rsidRPr="001F1522">
              <w:t>10</w:t>
            </w:r>
          </w:p>
        </w:tc>
        <w:tc>
          <w:tcPr>
            <w:tcW w:w="1956" w:type="dxa"/>
            <w:shd w:val="clear" w:color="auto" w:fill="auto"/>
          </w:tcPr>
          <w:p w14:paraId="5985822F" w14:textId="77777777" w:rsidR="005C4CA6" w:rsidRPr="001F1522" w:rsidRDefault="005C4CA6" w:rsidP="00C41E86">
            <w:pPr>
              <w:pStyle w:val="72TabletextTablesTableFigureBoxstyles"/>
            </w:pPr>
            <w:r w:rsidRPr="001F1522">
              <w:t>55 (5)</w:t>
            </w:r>
          </w:p>
        </w:tc>
        <w:tc>
          <w:tcPr>
            <w:tcW w:w="2126" w:type="dxa"/>
            <w:shd w:val="clear" w:color="auto" w:fill="auto"/>
          </w:tcPr>
          <w:p w14:paraId="71E02B33" w14:textId="77777777" w:rsidR="005C4CA6" w:rsidRPr="001F1522" w:rsidRDefault="005C4CA6" w:rsidP="00C41E86">
            <w:pPr>
              <w:pStyle w:val="72TabletextTablesTableFigureBoxstyles"/>
            </w:pPr>
            <w:r w:rsidRPr="001F1522">
              <w:t>31 (6.2)</w:t>
            </w:r>
          </w:p>
        </w:tc>
        <w:tc>
          <w:tcPr>
            <w:tcW w:w="2216" w:type="dxa"/>
            <w:shd w:val="clear" w:color="auto" w:fill="auto"/>
          </w:tcPr>
          <w:p w14:paraId="3FE63378" w14:textId="77777777" w:rsidR="005C4CA6" w:rsidRPr="001F1522" w:rsidRDefault="005C4CA6" w:rsidP="00C41E86">
            <w:pPr>
              <w:pStyle w:val="72TabletextTablesTableFigureBoxstyles"/>
            </w:pPr>
            <w:r w:rsidRPr="001F1522">
              <w:t>NR</w:t>
            </w:r>
          </w:p>
        </w:tc>
        <w:tc>
          <w:tcPr>
            <w:tcW w:w="2395" w:type="dxa"/>
            <w:shd w:val="clear" w:color="auto" w:fill="auto"/>
          </w:tcPr>
          <w:p w14:paraId="7D516AD1" w14:textId="77777777" w:rsidR="005C4CA6" w:rsidRPr="001F1522" w:rsidRDefault="005C4CA6" w:rsidP="00C41E86">
            <w:pPr>
              <w:pStyle w:val="72TabletextTablesTableFigureBoxstyles"/>
            </w:pPr>
            <w:r w:rsidRPr="001F1522">
              <w:t>4 (40.0)</w:t>
            </w:r>
          </w:p>
        </w:tc>
      </w:tr>
      <w:tr w:rsidR="005C4CA6" w:rsidRPr="001F1522" w14:paraId="19FE7DE5" w14:textId="77777777" w:rsidTr="00C41E86">
        <w:tc>
          <w:tcPr>
            <w:tcW w:w="2233" w:type="dxa"/>
            <w:shd w:val="clear" w:color="auto" w:fill="auto"/>
          </w:tcPr>
          <w:p w14:paraId="22947E2F" w14:textId="77777777" w:rsidR="005C4CA6" w:rsidRPr="001F1522" w:rsidRDefault="005C4CA6" w:rsidP="00C41E86">
            <w:pPr>
              <w:pStyle w:val="72TabletextTablesTableFigureBoxstyles"/>
            </w:pPr>
            <w:r w:rsidRPr="001F1522">
              <w:t>Basurto 2008</w:t>
            </w:r>
            <w:r w:rsidRPr="001F1522">
              <w:rPr>
                <w:noProof/>
                <w:vertAlign w:val="superscript"/>
              </w:rPr>
              <w:t>63</w:t>
            </w:r>
          </w:p>
        </w:tc>
        <w:tc>
          <w:tcPr>
            <w:tcW w:w="1961" w:type="dxa"/>
            <w:shd w:val="clear" w:color="auto" w:fill="auto"/>
          </w:tcPr>
          <w:p w14:paraId="35B9A871" w14:textId="77777777" w:rsidR="005C4CA6" w:rsidRPr="001F1522" w:rsidRDefault="005C4CA6" w:rsidP="00C41E86">
            <w:pPr>
              <w:pStyle w:val="72TabletextTablesTableFigureBoxstyles"/>
            </w:pPr>
            <w:r w:rsidRPr="001F1522">
              <w:t>TRT IM</w:t>
            </w:r>
          </w:p>
        </w:tc>
        <w:tc>
          <w:tcPr>
            <w:tcW w:w="1709" w:type="dxa"/>
            <w:shd w:val="clear" w:color="auto" w:fill="auto"/>
          </w:tcPr>
          <w:p w14:paraId="2E7FC8F3" w14:textId="77777777" w:rsidR="005C4CA6" w:rsidRPr="001F1522" w:rsidRDefault="005C4CA6" w:rsidP="00C41E86">
            <w:pPr>
              <w:pStyle w:val="72TabletextTablesTableFigureBoxstyles"/>
            </w:pPr>
            <w:r w:rsidRPr="001F1522">
              <w:t>25</w:t>
            </w:r>
          </w:p>
        </w:tc>
        <w:tc>
          <w:tcPr>
            <w:tcW w:w="1956" w:type="dxa"/>
            <w:shd w:val="clear" w:color="auto" w:fill="auto"/>
          </w:tcPr>
          <w:p w14:paraId="774CDA35" w14:textId="77777777" w:rsidR="005C4CA6" w:rsidRPr="001F1522" w:rsidRDefault="005C4CA6" w:rsidP="00C41E86">
            <w:pPr>
              <w:pStyle w:val="72TabletextTablesTableFigureBoxstyles"/>
            </w:pPr>
            <w:r w:rsidRPr="001F1522">
              <w:t>63.2 (7.9)</w:t>
            </w:r>
          </w:p>
        </w:tc>
        <w:tc>
          <w:tcPr>
            <w:tcW w:w="2126" w:type="dxa"/>
            <w:shd w:val="clear" w:color="auto" w:fill="auto"/>
          </w:tcPr>
          <w:p w14:paraId="5A5C0B7A" w14:textId="77777777" w:rsidR="005C4CA6" w:rsidRPr="001F1522" w:rsidRDefault="005C4CA6" w:rsidP="00C41E86">
            <w:pPr>
              <w:pStyle w:val="72TabletextTablesTableFigureBoxstyles"/>
            </w:pPr>
            <w:r w:rsidRPr="001F1522">
              <w:t>27.4 (3.0)</w:t>
            </w:r>
          </w:p>
        </w:tc>
        <w:tc>
          <w:tcPr>
            <w:tcW w:w="2216" w:type="dxa"/>
            <w:shd w:val="clear" w:color="auto" w:fill="auto"/>
          </w:tcPr>
          <w:p w14:paraId="18313AA3" w14:textId="77777777" w:rsidR="005C4CA6" w:rsidRPr="001F1522" w:rsidRDefault="005C4CA6" w:rsidP="00C41E86">
            <w:pPr>
              <w:pStyle w:val="72TabletextTablesTableFigureBoxstyles"/>
            </w:pPr>
            <w:r w:rsidRPr="001F1522">
              <w:t>10.4</w:t>
            </w:r>
          </w:p>
        </w:tc>
        <w:tc>
          <w:tcPr>
            <w:tcW w:w="2395" w:type="dxa"/>
            <w:shd w:val="clear" w:color="auto" w:fill="auto"/>
          </w:tcPr>
          <w:p w14:paraId="33A34799" w14:textId="77777777" w:rsidR="005C4CA6" w:rsidRPr="001F1522" w:rsidRDefault="005C4CA6" w:rsidP="00C41E86">
            <w:pPr>
              <w:pStyle w:val="72TabletextTablesTableFigureBoxstyles"/>
            </w:pPr>
            <w:r w:rsidRPr="001F1522">
              <w:t>NR</w:t>
            </w:r>
          </w:p>
        </w:tc>
      </w:tr>
      <w:tr w:rsidR="005C4CA6" w:rsidRPr="001F1522" w14:paraId="7E1A5604" w14:textId="77777777" w:rsidTr="00C41E86">
        <w:tc>
          <w:tcPr>
            <w:tcW w:w="2233" w:type="dxa"/>
            <w:shd w:val="clear" w:color="auto" w:fill="auto"/>
          </w:tcPr>
          <w:p w14:paraId="53306E57" w14:textId="77777777" w:rsidR="005C4CA6" w:rsidRPr="001F1522" w:rsidRDefault="005C4CA6" w:rsidP="00C41E86">
            <w:pPr>
              <w:pStyle w:val="72TabletextTablesTableFigureBoxstyles"/>
            </w:pPr>
          </w:p>
        </w:tc>
        <w:tc>
          <w:tcPr>
            <w:tcW w:w="1961" w:type="dxa"/>
            <w:shd w:val="clear" w:color="auto" w:fill="auto"/>
          </w:tcPr>
          <w:p w14:paraId="0405E9A2" w14:textId="77777777" w:rsidR="005C4CA6" w:rsidRPr="001F1522" w:rsidRDefault="005C4CA6" w:rsidP="00C41E86">
            <w:pPr>
              <w:pStyle w:val="72TabletextTablesTableFigureBoxstyles"/>
            </w:pPr>
            <w:r w:rsidRPr="001F1522">
              <w:t>Placebo</w:t>
            </w:r>
          </w:p>
        </w:tc>
        <w:tc>
          <w:tcPr>
            <w:tcW w:w="1709" w:type="dxa"/>
            <w:shd w:val="clear" w:color="auto" w:fill="auto"/>
          </w:tcPr>
          <w:p w14:paraId="71E0A026" w14:textId="77777777" w:rsidR="005C4CA6" w:rsidRPr="001F1522" w:rsidRDefault="005C4CA6" w:rsidP="00C41E86">
            <w:pPr>
              <w:pStyle w:val="72TabletextTablesTableFigureBoxstyles"/>
            </w:pPr>
            <w:r w:rsidRPr="001F1522">
              <w:t>23</w:t>
            </w:r>
          </w:p>
        </w:tc>
        <w:tc>
          <w:tcPr>
            <w:tcW w:w="1956" w:type="dxa"/>
            <w:shd w:val="clear" w:color="auto" w:fill="auto"/>
          </w:tcPr>
          <w:p w14:paraId="516CC9C4" w14:textId="77777777" w:rsidR="005C4CA6" w:rsidRPr="001F1522" w:rsidRDefault="005C4CA6" w:rsidP="00C41E86">
            <w:pPr>
              <w:pStyle w:val="72TabletextTablesTableFigureBoxstyles"/>
            </w:pPr>
            <w:r w:rsidRPr="001F1522">
              <w:t>63.1 (7.7)</w:t>
            </w:r>
          </w:p>
        </w:tc>
        <w:tc>
          <w:tcPr>
            <w:tcW w:w="2126" w:type="dxa"/>
            <w:shd w:val="clear" w:color="auto" w:fill="auto"/>
          </w:tcPr>
          <w:p w14:paraId="558536B3" w14:textId="77777777" w:rsidR="005C4CA6" w:rsidRPr="001F1522" w:rsidRDefault="005C4CA6" w:rsidP="00C41E86">
            <w:pPr>
              <w:pStyle w:val="72TabletextTablesTableFigureBoxstyles"/>
            </w:pPr>
            <w:r w:rsidRPr="001F1522">
              <w:t>27.2 (2.0)</w:t>
            </w:r>
          </w:p>
        </w:tc>
        <w:tc>
          <w:tcPr>
            <w:tcW w:w="2216" w:type="dxa"/>
            <w:shd w:val="clear" w:color="auto" w:fill="auto"/>
          </w:tcPr>
          <w:p w14:paraId="72904A57" w14:textId="77777777" w:rsidR="005C4CA6" w:rsidRPr="001F1522" w:rsidRDefault="005C4CA6" w:rsidP="00C41E86">
            <w:pPr>
              <w:pStyle w:val="72TabletextTablesTableFigureBoxstyles"/>
            </w:pPr>
            <w:r w:rsidRPr="001F1522">
              <w:t>10.7</w:t>
            </w:r>
          </w:p>
        </w:tc>
        <w:tc>
          <w:tcPr>
            <w:tcW w:w="2395" w:type="dxa"/>
            <w:shd w:val="clear" w:color="auto" w:fill="auto"/>
          </w:tcPr>
          <w:p w14:paraId="2480D93A" w14:textId="77777777" w:rsidR="005C4CA6" w:rsidRPr="001F1522" w:rsidRDefault="005C4CA6" w:rsidP="00C41E86">
            <w:pPr>
              <w:pStyle w:val="72TabletextTablesTableFigureBoxstyles"/>
            </w:pPr>
            <w:r w:rsidRPr="001F1522">
              <w:t>NR</w:t>
            </w:r>
          </w:p>
        </w:tc>
      </w:tr>
      <w:tr w:rsidR="005C4CA6" w:rsidRPr="001F1522" w14:paraId="72D1B0F4" w14:textId="77777777" w:rsidTr="00C41E86">
        <w:tc>
          <w:tcPr>
            <w:tcW w:w="2233" w:type="dxa"/>
            <w:shd w:val="clear" w:color="auto" w:fill="auto"/>
          </w:tcPr>
          <w:p w14:paraId="5362D063" w14:textId="77777777" w:rsidR="005C4CA6" w:rsidRPr="001F1522" w:rsidRDefault="005C4CA6" w:rsidP="00C41E86">
            <w:pPr>
              <w:pStyle w:val="72TabletextTablesTableFigureBoxstyles"/>
            </w:pPr>
            <w:r w:rsidRPr="001F1522">
              <w:t>Behre 2012</w:t>
            </w:r>
            <w:r w:rsidRPr="001F1522">
              <w:rPr>
                <w:noProof/>
                <w:vertAlign w:val="superscript"/>
              </w:rPr>
              <w:t>68</w:t>
            </w:r>
          </w:p>
        </w:tc>
        <w:tc>
          <w:tcPr>
            <w:tcW w:w="1961" w:type="dxa"/>
            <w:shd w:val="clear" w:color="auto" w:fill="auto"/>
          </w:tcPr>
          <w:p w14:paraId="10E14667" w14:textId="77777777" w:rsidR="005C4CA6" w:rsidRPr="001F1522" w:rsidRDefault="005C4CA6" w:rsidP="00C41E86">
            <w:pPr>
              <w:pStyle w:val="72TabletextTablesTableFigureBoxstyles"/>
            </w:pPr>
            <w:r w:rsidRPr="001F1522">
              <w:t xml:space="preserve">TRT gel </w:t>
            </w:r>
          </w:p>
        </w:tc>
        <w:tc>
          <w:tcPr>
            <w:tcW w:w="1709" w:type="dxa"/>
            <w:shd w:val="clear" w:color="auto" w:fill="auto"/>
          </w:tcPr>
          <w:p w14:paraId="2D568821" w14:textId="77777777" w:rsidR="005C4CA6" w:rsidRPr="001F1522" w:rsidRDefault="005C4CA6" w:rsidP="00C41E86">
            <w:pPr>
              <w:pStyle w:val="72TabletextTablesTableFigureBoxstyles"/>
            </w:pPr>
            <w:r w:rsidRPr="001F1522">
              <w:t>183</w:t>
            </w:r>
          </w:p>
        </w:tc>
        <w:tc>
          <w:tcPr>
            <w:tcW w:w="1956" w:type="dxa"/>
            <w:shd w:val="clear" w:color="auto" w:fill="auto"/>
          </w:tcPr>
          <w:p w14:paraId="6BB121FE" w14:textId="77777777" w:rsidR="005C4CA6" w:rsidRPr="001F1522" w:rsidRDefault="005C4CA6" w:rsidP="00C41E86">
            <w:pPr>
              <w:pStyle w:val="72TabletextTablesTableFigureBoxstyles"/>
            </w:pPr>
            <w:r w:rsidRPr="001F1522">
              <w:t>61.9 (6.6)</w:t>
            </w:r>
          </w:p>
        </w:tc>
        <w:tc>
          <w:tcPr>
            <w:tcW w:w="2126" w:type="dxa"/>
            <w:shd w:val="clear" w:color="auto" w:fill="auto"/>
          </w:tcPr>
          <w:p w14:paraId="0571FC79" w14:textId="77777777" w:rsidR="005C4CA6" w:rsidRPr="001F1522" w:rsidRDefault="005C4CA6" w:rsidP="00C41E86">
            <w:pPr>
              <w:pStyle w:val="72TabletextTablesTableFigureBoxstyles"/>
            </w:pPr>
            <w:r w:rsidRPr="001F1522">
              <w:t>28.5 (3.3)</w:t>
            </w:r>
          </w:p>
        </w:tc>
        <w:tc>
          <w:tcPr>
            <w:tcW w:w="2216" w:type="dxa"/>
            <w:shd w:val="clear" w:color="auto" w:fill="auto"/>
          </w:tcPr>
          <w:p w14:paraId="00EF505A" w14:textId="77777777" w:rsidR="005C4CA6" w:rsidRPr="001F1522" w:rsidRDefault="005C4CA6" w:rsidP="00C41E86">
            <w:pPr>
              <w:pStyle w:val="72TabletextTablesTableFigureBoxstyles"/>
            </w:pPr>
            <w:r w:rsidRPr="001F1522">
              <w:t xml:space="preserve">10.4 (2.6) </w:t>
            </w:r>
          </w:p>
        </w:tc>
        <w:tc>
          <w:tcPr>
            <w:tcW w:w="2395" w:type="dxa"/>
            <w:shd w:val="clear" w:color="auto" w:fill="auto"/>
          </w:tcPr>
          <w:p w14:paraId="77EA4E7B" w14:textId="77777777" w:rsidR="005C4CA6" w:rsidRPr="001F1522" w:rsidRDefault="005C4CA6" w:rsidP="00C41E86">
            <w:pPr>
              <w:pStyle w:val="72TabletextTablesTableFigureBoxstyles"/>
            </w:pPr>
            <w:r w:rsidRPr="001F1522">
              <w:t>NR</w:t>
            </w:r>
          </w:p>
        </w:tc>
      </w:tr>
      <w:tr w:rsidR="005C4CA6" w:rsidRPr="001F1522" w14:paraId="77740F2D" w14:textId="77777777" w:rsidTr="00C41E86">
        <w:tc>
          <w:tcPr>
            <w:tcW w:w="2233" w:type="dxa"/>
            <w:shd w:val="clear" w:color="auto" w:fill="auto"/>
          </w:tcPr>
          <w:p w14:paraId="717E7826" w14:textId="77777777" w:rsidR="005C4CA6" w:rsidRPr="001F1522" w:rsidRDefault="005C4CA6" w:rsidP="00C41E86">
            <w:pPr>
              <w:pStyle w:val="72TabletextTablesTableFigureBoxstyles"/>
            </w:pPr>
          </w:p>
        </w:tc>
        <w:tc>
          <w:tcPr>
            <w:tcW w:w="1961" w:type="dxa"/>
            <w:shd w:val="clear" w:color="auto" w:fill="auto"/>
          </w:tcPr>
          <w:p w14:paraId="1BD43F38" w14:textId="77777777" w:rsidR="005C4CA6" w:rsidRPr="001F1522" w:rsidRDefault="005C4CA6" w:rsidP="00C41E86">
            <w:pPr>
              <w:pStyle w:val="72TabletextTablesTableFigureBoxstyles"/>
            </w:pPr>
            <w:r w:rsidRPr="001F1522">
              <w:t>Placebo</w:t>
            </w:r>
          </w:p>
        </w:tc>
        <w:tc>
          <w:tcPr>
            <w:tcW w:w="1709" w:type="dxa"/>
            <w:shd w:val="clear" w:color="auto" w:fill="auto"/>
          </w:tcPr>
          <w:p w14:paraId="388A1319" w14:textId="77777777" w:rsidR="005C4CA6" w:rsidRPr="001F1522" w:rsidRDefault="005C4CA6" w:rsidP="00C41E86">
            <w:pPr>
              <w:pStyle w:val="72TabletextTablesTableFigureBoxstyles"/>
            </w:pPr>
            <w:r w:rsidRPr="001F1522">
              <w:t>179</w:t>
            </w:r>
          </w:p>
        </w:tc>
        <w:tc>
          <w:tcPr>
            <w:tcW w:w="1956" w:type="dxa"/>
            <w:shd w:val="clear" w:color="auto" w:fill="auto"/>
          </w:tcPr>
          <w:p w14:paraId="240B7210" w14:textId="77777777" w:rsidR="005C4CA6" w:rsidRPr="001F1522" w:rsidRDefault="005C4CA6" w:rsidP="00C41E86">
            <w:pPr>
              <w:pStyle w:val="72TabletextTablesTableFigureBoxstyles"/>
            </w:pPr>
            <w:r w:rsidRPr="001F1522">
              <w:t>62.1 (6.3)</w:t>
            </w:r>
          </w:p>
        </w:tc>
        <w:tc>
          <w:tcPr>
            <w:tcW w:w="2126" w:type="dxa"/>
            <w:shd w:val="clear" w:color="auto" w:fill="auto"/>
          </w:tcPr>
          <w:p w14:paraId="66238A54" w14:textId="77777777" w:rsidR="005C4CA6" w:rsidRPr="001F1522" w:rsidRDefault="005C4CA6" w:rsidP="00C41E86">
            <w:pPr>
              <w:pStyle w:val="72TabletextTablesTableFigureBoxstyles"/>
            </w:pPr>
            <w:r w:rsidRPr="001F1522">
              <w:t>28.7 (3.0)</w:t>
            </w:r>
          </w:p>
        </w:tc>
        <w:tc>
          <w:tcPr>
            <w:tcW w:w="2216" w:type="dxa"/>
            <w:shd w:val="clear" w:color="auto" w:fill="auto"/>
          </w:tcPr>
          <w:p w14:paraId="7C7EB365" w14:textId="77777777" w:rsidR="005C4CA6" w:rsidRPr="001F1522" w:rsidRDefault="005C4CA6" w:rsidP="00C41E86">
            <w:pPr>
              <w:pStyle w:val="72TabletextTablesTableFigureBoxstyles"/>
            </w:pPr>
            <w:r w:rsidRPr="001F1522">
              <w:t xml:space="preserve">10.6 (2.6) </w:t>
            </w:r>
          </w:p>
        </w:tc>
        <w:tc>
          <w:tcPr>
            <w:tcW w:w="2395" w:type="dxa"/>
            <w:shd w:val="clear" w:color="auto" w:fill="auto"/>
          </w:tcPr>
          <w:p w14:paraId="23B525B3" w14:textId="77777777" w:rsidR="005C4CA6" w:rsidRPr="001F1522" w:rsidRDefault="005C4CA6" w:rsidP="00C41E86">
            <w:pPr>
              <w:pStyle w:val="72TabletextTablesTableFigureBoxstyles"/>
            </w:pPr>
            <w:r w:rsidRPr="001F1522">
              <w:t>NR</w:t>
            </w:r>
          </w:p>
        </w:tc>
      </w:tr>
      <w:tr w:rsidR="005C4CA6" w:rsidRPr="001F1522" w14:paraId="1A7F4CED" w14:textId="77777777" w:rsidTr="00C41E86">
        <w:tc>
          <w:tcPr>
            <w:tcW w:w="2233" w:type="dxa"/>
            <w:shd w:val="clear" w:color="auto" w:fill="auto"/>
          </w:tcPr>
          <w:p w14:paraId="3A7738AB" w14:textId="77777777" w:rsidR="005C4CA6" w:rsidRPr="001F1522" w:rsidRDefault="005C4CA6" w:rsidP="00C41E86">
            <w:pPr>
              <w:pStyle w:val="72TabletextTablesTableFigureBoxstyles"/>
            </w:pPr>
            <w:r w:rsidRPr="001F1522">
              <w:t>Borst 2014</w:t>
            </w:r>
            <w:r w:rsidRPr="001F1522">
              <w:rPr>
                <w:noProof/>
                <w:vertAlign w:val="superscript"/>
              </w:rPr>
              <w:t>53</w:t>
            </w:r>
          </w:p>
        </w:tc>
        <w:tc>
          <w:tcPr>
            <w:tcW w:w="1961" w:type="dxa"/>
            <w:shd w:val="clear" w:color="auto" w:fill="auto"/>
          </w:tcPr>
          <w:p w14:paraId="0AC5D3C3" w14:textId="77777777" w:rsidR="005C4CA6" w:rsidRPr="001F1522" w:rsidRDefault="005C4CA6" w:rsidP="00C41E86">
            <w:pPr>
              <w:pStyle w:val="72TabletextTablesTableFigureBoxstyles"/>
            </w:pPr>
            <w:r w:rsidRPr="001F1522">
              <w:t>TRT IM</w:t>
            </w:r>
          </w:p>
        </w:tc>
        <w:tc>
          <w:tcPr>
            <w:tcW w:w="1709" w:type="dxa"/>
            <w:shd w:val="clear" w:color="auto" w:fill="auto"/>
          </w:tcPr>
          <w:p w14:paraId="625998EF" w14:textId="77777777" w:rsidR="005C4CA6" w:rsidRPr="001F1522" w:rsidRDefault="005C4CA6" w:rsidP="00C41E86">
            <w:pPr>
              <w:pStyle w:val="72TabletextTablesTableFigureBoxstyles"/>
            </w:pPr>
            <w:r w:rsidRPr="001F1522">
              <w:t>14</w:t>
            </w:r>
            <w:r w:rsidRPr="001F1522">
              <w:rPr>
                <w:vertAlign w:val="superscript"/>
              </w:rPr>
              <w:t>a</w:t>
            </w:r>
          </w:p>
        </w:tc>
        <w:tc>
          <w:tcPr>
            <w:tcW w:w="1956" w:type="dxa"/>
            <w:shd w:val="clear" w:color="auto" w:fill="auto"/>
          </w:tcPr>
          <w:p w14:paraId="224CF266" w14:textId="77777777" w:rsidR="005C4CA6" w:rsidRPr="001F1522" w:rsidRDefault="005C4CA6" w:rsidP="00C41E86">
            <w:pPr>
              <w:pStyle w:val="72TabletextTablesTableFigureBoxstyles"/>
            </w:pPr>
            <w:r w:rsidRPr="001F1522">
              <w:t>69.2 (8.0)</w:t>
            </w:r>
          </w:p>
        </w:tc>
        <w:tc>
          <w:tcPr>
            <w:tcW w:w="2126" w:type="dxa"/>
            <w:shd w:val="clear" w:color="auto" w:fill="auto"/>
          </w:tcPr>
          <w:p w14:paraId="7CFC0A45" w14:textId="77777777" w:rsidR="005C4CA6" w:rsidRPr="001F1522" w:rsidRDefault="005C4CA6" w:rsidP="00C41E86">
            <w:pPr>
              <w:pStyle w:val="72TabletextTablesTableFigureBoxstyles"/>
            </w:pPr>
            <w:r w:rsidRPr="001F1522">
              <w:t>29.4 (4.6)</w:t>
            </w:r>
          </w:p>
        </w:tc>
        <w:tc>
          <w:tcPr>
            <w:tcW w:w="2216" w:type="dxa"/>
            <w:shd w:val="clear" w:color="auto" w:fill="auto"/>
          </w:tcPr>
          <w:p w14:paraId="6C22E363" w14:textId="77777777" w:rsidR="005C4CA6" w:rsidRPr="001F1522" w:rsidRDefault="005C4CA6" w:rsidP="00C41E86">
            <w:pPr>
              <w:pStyle w:val="72TabletextTablesTableFigureBoxstyles"/>
            </w:pPr>
            <w:r w:rsidRPr="001F1522">
              <w:t xml:space="preserve">10.4 (2.6) </w:t>
            </w:r>
          </w:p>
        </w:tc>
        <w:tc>
          <w:tcPr>
            <w:tcW w:w="2395" w:type="dxa"/>
            <w:shd w:val="clear" w:color="auto" w:fill="auto"/>
          </w:tcPr>
          <w:p w14:paraId="117A4394" w14:textId="77777777" w:rsidR="005C4CA6" w:rsidRPr="001F1522" w:rsidRDefault="005C4CA6" w:rsidP="00C41E86">
            <w:pPr>
              <w:pStyle w:val="72TabletextTablesTableFigureBoxstyles"/>
            </w:pPr>
            <w:r w:rsidRPr="001F1522">
              <w:t>NR</w:t>
            </w:r>
          </w:p>
        </w:tc>
      </w:tr>
      <w:tr w:rsidR="005C4CA6" w:rsidRPr="001F1522" w14:paraId="4337339E" w14:textId="77777777" w:rsidTr="00C41E86">
        <w:tc>
          <w:tcPr>
            <w:tcW w:w="2233" w:type="dxa"/>
            <w:shd w:val="clear" w:color="auto" w:fill="auto"/>
          </w:tcPr>
          <w:p w14:paraId="20B6D081" w14:textId="77777777" w:rsidR="005C4CA6" w:rsidRPr="001F1522" w:rsidRDefault="005C4CA6" w:rsidP="00C41E86">
            <w:pPr>
              <w:pStyle w:val="72TabletextTablesTableFigureBoxstyles"/>
            </w:pPr>
          </w:p>
        </w:tc>
        <w:tc>
          <w:tcPr>
            <w:tcW w:w="1961" w:type="dxa"/>
            <w:shd w:val="clear" w:color="auto" w:fill="auto"/>
          </w:tcPr>
          <w:p w14:paraId="2069A561" w14:textId="77777777" w:rsidR="005C4CA6" w:rsidRPr="001F1522" w:rsidRDefault="005C4CA6" w:rsidP="00C41E86">
            <w:pPr>
              <w:pStyle w:val="72TabletextTablesTableFigureBoxstyles"/>
            </w:pPr>
            <w:r w:rsidRPr="001F1522">
              <w:t>Placebo</w:t>
            </w:r>
          </w:p>
        </w:tc>
        <w:tc>
          <w:tcPr>
            <w:tcW w:w="1709" w:type="dxa"/>
            <w:shd w:val="clear" w:color="auto" w:fill="auto"/>
          </w:tcPr>
          <w:p w14:paraId="0FFA3CC7" w14:textId="77777777" w:rsidR="005C4CA6" w:rsidRPr="001F1522" w:rsidRDefault="005C4CA6" w:rsidP="00C41E86">
            <w:pPr>
              <w:pStyle w:val="72TabletextTablesTableFigureBoxstyles"/>
            </w:pPr>
            <w:r w:rsidRPr="001F1522">
              <w:t>16</w:t>
            </w:r>
            <w:r w:rsidRPr="001F1522">
              <w:rPr>
                <w:vertAlign w:val="superscript"/>
              </w:rPr>
              <w:t>a</w:t>
            </w:r>
          </w:p>
        </w:tc>
        <w:tc>
          <w:tcPr>
            <w:tcW w:w="1956" w:type="dxa"/>
            <w:shd w:val="clear" w:color="auto" w:fill="auto"/>
          </w:tcPr>
          <w:p w14:paraId="0DFA5D29" w14:textId="77777777" w:rsidR="005C4CA6" w:rsidRPr="001F1522" w:rsidRDefault="005C4CA6" w:rsidP="00C41E86">
            <w:pPr>
              <w:pStyle w:val="72TabletextTablesTableFigureBoxstyles"/>
            </w:pPr>
            <w:r w:rsidRPr="001F1522">
              <w:t>70.8 (9.7)</w:t>
            </w:r>
          </w:p>
        </w:tc>
        <w:tc>
          <w:tcPr>
            <w:tcW w:w="2126" w:type="dxa"/>
            <w:shd w:val="clear" w:color="auto" w:fill="auto"/>
          </w:tcPr>
          <w:p w14:paraId="58D4B094" w14:textId="77777777" w:rsidR="005C4CA6" w:rsidRPr="001F1522" w:rsidRDefault="005C4CA6" w:rsidP="00C41E86">
            <w:pPr>
              <w:pStyle w:val="72TabletextTablesTableFigureBoxstyles"/>
            </w:pPr>
            <w:r w:rsidRPr="001F1522">
              <w:t>28.7 (3.0)</w:t>
            </w:r>
          </w:p>
        </w:tc>
        <w:tc>
          <w:tcPr>
            <w:tcW w:w="2216" w:type="dxa"/>
            <w:shd w:val="clear" w:color="auto" w:fill="auto"/>
          </w:tcPr>
          <w:p w14:paraId="728710ED" w14:textId="77777777" w:rsidR="005C4CA6" w:rsidRPr="001F1522" w:rsidRDefault="005C4CA6" w:rsidP="00C41E86">
            <w:pPr>
              <w:pStyle w:val="72TabletextTablesTableFigureBoxstyles"/>
            </w:pPr>
            <w:r w:rsidRPr="001F1522">
              <w:t xml:space="preserve">10.6 (2.6) </w:t>
            </w:r>
          </w:p>
        </w:tc>
        <w:tc>
          <w:tcPr>
            <w:tcW w:w="2395" w:type="dxa"/>
            <w:shd w:val="clear" w:color="auto" w:fill="auto"/>
          </w:tcPr>
          <w:p w14:paraId="42A15B45" w14:textId="77777777" w:rsidR="005C4CA6" w:rsidRPr="001F1522" w:rsidRDefault="005C4CA6" w:rsidP="00C41E86">
            <w:pPr>
              <w:pStyle w:val="72TabletextTablesTableFigureBoxstyles"/>
            </w:pPr>
            <w:r w:rsidRPr="001F1522">
              <w:t>NR</w:t>
            </w:r>
          </w:p>
        </w:tc>
      </w:tr>
      <w:tr w:rsidR="005C4CA6" w:rsidRPr="001F1522" w14:paraId="05DA7E7E" w14:textId="77777777" w:rsidTr="00C41E86">
        <w:tc>
          <w:tcPr>
            <w:tcW w:w="2233" w:type="dxa"/>
            <w:shd w:val="clear" w:color="auto" w:fill="auto"/>
          </w:tcPr>
          <w:p w14:paraId="37C40E2A" w14:textId="77777777" w:rsidR="005C4CA6" w:rsidRPr="001F1522" w:rsidRDefault="005C4CA6" w:rsidP="00C41E86">
            <w:pPr>
              <w:pStyle w:val="72TabletextTablesTableFigureBoxstyles"/>
            </w:pPr>
            <w:r w:rsidRPr="001F1522">
              <w:t>Cavallini 2004</w:t>
            </w:r>
            <w:r w:rsidRPr="001F1522">
              <w:rPr>
                <w:noProof/>
                <w:vertAlign w:val="superscript"/>
              </w:rPr>
              <w:t>62</w:t>
            </w:r>
          </w:p>
        </w:tc>
        <w:tc>
          <w:tcPr>
            <w:tcW w:w="1961" w:type="dxa"/>
            <w:shd w:val="clear" w:color="auto" w:fill="auto"/>
          </w:tcPr>
          <w:p w14:paraId="77602BF5" w14:textId="77777777" w:rsidR="005C4CA6" w:rsidRPr="001F1522" w:rsidRDefault="005C4CA6" w:rsidP="00C41E86">
            <w:pPr>
              <w:pStyle w:val="72TabletextTablesTableFigureBoxstyles"/>
            </w:pPr>
            <w:r w:rsidRPr="001F1522">
              <w:t>TRT oral</w:t>
            </w:r>
          </w:p>
        </w:tc>
        <w:tc>
          <w:tcPr>
            <w:tcW w:w="1709" w:type="dxa"/>
            <w:shd w:val="clear" w:color="auto" w:fill="auto"/>
          </w:tcPr>
          <w:p w14:paraId="3F8359E1" w14:textId="77777777" w:rsidR="005C4CA6" w:rsidRPr="001F1522" w:rsidRDefault="005C4CA6" w:rsidP="00C41E86">
            <w:pPr>
              <w:pStyle w:val="72TabletextTablesTableFigureBoxstyles"/>
            </w:pPr>
            <w:r w:rsidRPr="001F1522">
              <w:t>40</w:t>
            </w:r>
          </w:p>
        </w:tc>
        <w:tc>
          <w:tcPr>
            <w:tcW w:w="1956" w:type="dxa"/>
            <w:shd w:val="clear" w:color="auto" w:fill="auto"/>
          </w:tcPr>
          <w:p w14:paraId="2D1BDA97" w14:textId="77777777" w:rsidR="005C4CA6" w:rsidRPr="001F1522" w:rsidRDefault="005C4CA6" w:rsidP="00C41E86">
            <w:pPr>
              <w:pStyle w:val="72TabletextTablesTableFigureBoxstyles"/>
            </w:pPr>
            <w:r w:rsidRPr="001F1522">
              <w:t>64 (range 60-72)</w:t>
            </w:r>
          </w:p>
        </w:tc>
        <w:tc>
          <w:tcPr>
            <w:tcW w:w="2126" w:type="dxa"/>
            <w:shd w:val="clear" w:color="auto" w:fill="auto"/>
          </w:tcPr>
          <w:p w14:paraId="209DA222" w14:textId="77777777" w:rsidR="005C4CA6" w:rsidRPr="001F1522" w:rsidRDefault="005C4CA6" w:rsidP="00C41E86">
            <w:pPr>
              <w:pStyle w:val="72TabletextTablesTableFigureBoxstyles"/>
            </w:pPr>
            <w:r w:rsidRPr="001F1522">
              <w:t>NR</w:t>
            </w:r>
          </w:p>
        </w:tc>
        <w:tc>
          <w:tcPr>
            <w:tcW w:w="2216" w:type="dxa"/>
            <w:shd w:val="clear" w:color="auto" w:fill="auto"/>
          </w:tcPr>
          <w:p w14:paraId="5A61AC92" w14:textId="77777777" w:rsidR="005C4CA6" w:rsidRPr="001F1522" w:rsidRDefault="005C4CA6" w:rsidP="00C41E86">
            <w:pPr>
              <w:pStyle w:val="72TabletextTablesTableFigureBoxstyles"/>
            </w:pPr>
            <w:r w:rsidRPr="001F1522">
              <w:t xml:space="preserve">9.9 (1.8) </w:t>
            </w:r>
          </w:p>
        </w:tc>
        <w:tc>
          <w:tcPr>
            <w:tcW w:w="2395" w:type="dxa"/>
            <w:shd w:val="clear" w:color="auto" w:fill="auto"/>
          </w:tcPr>
          <w:p w14:paraId="70263C0C" w14:textId="77777777" w:rsidR="005C4CA6" w:rsidRPr="001F1522" w:rsidRDefault="005C4CA6" w:rsidP="00C41E86">
            <w:pPr>
              <w:pStyle w:val="72TabletextTablesTableFigureBoxstyles"/>
            </w:pPr>
            <w:r w:rsidRPr="001F1522">
              <w:t>NR</w:t>
            </w:r>
          </w:p>
        </w:tc>
      </w:tr>
      <w:tr w:rsidR="005C4CA6" w:rsidRPr="001F1522" w14:paraId="34158244" w14:textId="77777777" w:rsidTr="00C41E86">
        <w:tc>
          <w:tcPr>
            <w:tcW w:w="2233" w:type="dxa"/>
            <w:shd w:val="clear" w:color="auto" w:fill="auto"/>
          </w:tcPr>
          <w:p w14:paraId="2A334B11" w14:textId="77777777" w:rsidR="005C4CA6" w:rsidRPr="001F1522" w:rsidRDefault="005C4CA6" w:rsidP="00C41E86">
            <w:pPr>
              <w:pStyle w:val="72TabletextTablesTableFigureBoxstyles"/>
            </w:pPr>
          </w:p>
        </w:tc>
        <w:tc>
          <w:tcPr>
            <w:tcW w:w="1961" w:type="dxa"/>
            <w:shd w:val="clear" w:color="auto" w:fill="auto"/>
          </w:tcPr>
          <w:p w14:paraId="0CD393DC" w14:textId="77777777" w:rsidR="005C4CA6" w:rsidRPr="001F1522" w:rsidRDefault="005C4CA6" w:rsidP="00C41E86">
            <w:pPr>
              <w:pStyle w:val="72TabletextTablesTableFigureBoxstyles"/>
            </w:pPr>
            <w:r w:rsidRPr="001F1522">
              <w:t>Placebo</w:t>
            </w:r>
          </w:p>
        </w:tc>
        <w:tc>
          <w:tcPr>
            <w:tcW w:w="1709" w:type="dxa"/>
            <w:shd w:val="clear" w:color="auto" w:fill="auto"/>
          </w:tcPr>
          <w:p w14:paraId="2BDC19BE" w14:textId="77777777" w:rsidR="005C4CA6" w:rsidRPr="001F1522" w:rsidRDefault="005C4CA6" w:rsidP="00C41E86">
            <w:pPr>
              <w:pStyle w:val="72TabletextTablesTableFigureBoxstyles"/>
            </w:pPr>
            <w:r w:rsidRPr="001F1522">
              <w:t>45</w:t>
            </w:r>
          </w:p>
        </w:tc>
        <w:tc>
          <w:tcPr>
            <w:tcW w:w="1956" w:type="dxa"/>
            <w:shd w:val="clear" w:color="auto" w:fill="auto"/>
          </w:tcPr>
          <w:p w14:paraId="35D4580E" w14:textId="77777777" w:rsidR="005C4CA6" w:rsidRPr="001F1522" w:rsidRDefault="005C4CA6" w:rsidP="00C41E86">
            <w:pPr>
              <w:pStyle w:val="72TabletextTablesTableFigureBoxstyles"/>
            </w:pPr>
            <w:r w:rsidRPr="001F1522">
              <w:t>63 (range 61-74)</w:t>
            </w:r>
          </w:p>
        </w:tc>
        <w:tc>
          <w:tcPr>
            <w:tcW w:w="2126" w:type="dxa"/>
            <w:shd w:val="clear" w:color="auto" w:fill="auto"/>
          </w:tcPr>
          <w:p w14:paraId="2E42D63F" w14:textId="77777777" w:rsidR="005C4CA6" w:rsidRPr="001F1522" w:rsidRDefault="005C4CA6" w:rsidP="00C41E86">
            <w:pPr>
              <w:pStyle w:val="72TabletextTablesTableFigureBoxstyles"/>
            </w:pPr>
            <w:r w:rsidRPr="001F1522">
              <w:t>NR</w:t>
            </w:r>
          </w:p>
        </w:tc>
        <w:tc>
          <w:tcPr>
            <w:tcW w:w="2216" w:type="dxa"/>
            <w:shd w:val="clear" w:color="auto" w:fill="auto"/>
          </w:tcPr>
          <w:p w14:paraId="5521FB76" w14:textId="77777777" w:rsidR="005C4CA6" w:rsidRPr="001F1522" w:rsidRDefault="005C4CA6" w:rsidP="00C41E86">
            <w:pPr>
              <w:pStyle w:val="72TabletextTablesTableFigureBoxstyles"/>
            </w:pPr>
            <w:r w:rsidRPr="001F1522">
              <w:t xml:space="preserve">10.5 (2.1) </w:t>
            </w:r>
          </w:p>
        </w:tc>
        <w:tc>
          <w:tcPr>
            <w:tcW w:w="2395" w:type="dxa"/>
            <w:shd w:val="clear" w:color="auto" w:fill="auto"/>
          </w:tcPr>
          <w:p w14:paraId="13B8D023" w14:textId="77777777" w:rsidR="005C4CA6" w:rsidRPr="001F1522" w:rsidRDefault="005C4CA6" w:rsidP="00C41E86">
            <w:pPr>
              <w:pStyle w:val="72TabletextTablesTableFigureBoxstyles"/>
            </w:pPr>
            <w:r w:rsidRPr="001F1522">
              <w:t>NR</w:t>
            </w:r>
          </w:p>
        </w:tc>
      </w:tr>
      <w:tr w:rsidR="005C4CA6" w:rsidRPr="001F1522" w14:paraId="1FD0E30A" w14:textId="77777777" w:rsidTr="00C41E86">
        <w:tc>
          <w:tcPr>
            <w:tcW w:w="2233" w:type="dxa"/>
            <w:shd w:val="clear" w:color="auto" w:fill="auto"/>
          </w:tcPr>
          <w:p w14:paraId="38334358" w14:textId="77777777" w:rsidR="005C4CA6" w:rsidRPr="001F1522" w:rsidRDefault="005C4CA6" w:rsidP="00C41E86">
            <w:pPr>
              <w:pStyle w:val="72TabletextTablesTableFigureBoxstyles"/>
            </w:pPr>
            <w:r w:rsidRPr="001F1522">
              <w:t>Cherrier 2015</w:t>
            </w:r>
            <w:r w:rsidRPr="001F1522">
              <w:rPr>
                <w:noProof/>
                <w:vertAlign w:val="superscript"/>
              </w:rPr>
              <w:t>54</w:t>
            </w:r>
          </w:p>
        </w:tc>
        <w:tc>
          <w:tcPr>
            <w:tcW w:w="1961" w:type="dxa"/>
            <w:shd w:val="clear" w:color="auto" w:fill="auto"/>
          </w:tcPr>
          <w:p w14:paraId="21AB5C3D" w14:textId="77777777" w:rsidR="005C4CA6" w:rsidRPr="001F1522" w:rsidRDefault="005C4CA6" w:rsidP="00C41E86">
            <w:pPr>
              <w:pStyle w:val="72TabletextTablesTableFigureBoxstyles"/>
            </w:pPr>
            <w:r w:rsidRPr="001F1522">
              <w:t>TRT gel</w:t>
            </w:r>
          </w:p>
        </w:tc>
        <w:tc>
          <w:tcPr>
            <w:tcW w:w="1709" w:type="dxa"/>
            <w:shd w:val="clear" w:color="auto" w:fill="auto"/>
          </w:tcPr>
          <w:p w14:paraId="45FE5EC3" w14:textId="77777777" w:rsidR="005C4CA6" w:rsidRPr="001F1522" w:rsidRDefault="005C4CA6" w:rsidP="00C41E86">
            <w:pPr>
              <w:pStyle w:val="72TabletextTablesTableFigureBoxstyles"/>
            </w:pPr>
            <w:r w:rsidRPr="001F1522">
              <w:t>12</w:t>
            </w:r>
          </w:p>
        </w:tc>
        <w:tc>
          <w:tcPr>
            <w:tcW w:w="1956" w:type="dxa"/>
            <w:shd w:val="clear" w:color="auto" w:fill="auto"/>
          </w:tcPr>
          <w:p w14:paraId="4A862712" w14:textId="77777777" w:rsidR="005C4CA6" w:rsidRPr="001F1522" w:rsidRDefault="005C4CA6" w:rsidP="00C41E86">
            <w:pPr>
              <w:pStyle w:val="72TabletextTablesTableFigureBoxstyles"/>
            </w:pPr>
            <w:r w:rsidRPr="001F1522">
              <w:t>NR</w:t>
            </w:r>
          </w:p>
        </w:tc>
        <w:tc>
          <w:tcPr>
            <w:tcW w:w="2126" w:type="dxa"/>
            <w:shd w:val="clear" w:color="auto" w:fill="auto"/>
          </w:tcPr>
          <w:p w14:paraId="1795BB47" w14:textId="77777777" w:rsidR="005C4CA6" w:rsidRPr="001F1522" w:rsidRDefault="005C4CA6" w:rsidP="00C41E86">
            <w:pPr>
              <w:pStyle w:val="72TabletextTablesTableFigureBoxstyles"/>
            </w:pPr>
            <w:r w:rsidRPr="001F1522">
              <w:t>NR</w:t>
            </w:r>
          </w:p>
        </w:tc>
        <w:tc>
          <w:tcPr>
            <w:tcW w:w="2216" w:type="dxa"/>
            <w:shd w:val="clear" w:color="auto" w:fill="auto"/>
          </w:tcPr>
          <w:p w14:paraId="663E4F2F" w14:textId="77777777" w:rsidR="005C4CA6" w:rsidRPr="001F1522" w:rsidRDefault="005C4CA6" w:rsidP="00C41E86">
            <w:pPr>
              <w:pStyle w:val="72TabletextTablesTableFigureBoxstyles"/>
            </w:pPr>
            <w:r w:rsidRPr="001F1522">
              <w:t>10.7</w:t>
            </w:r>
          </w:p>
        </w:tc>
        <w:tc>
          <w:tcPr>
            <w:tcW w:w="2395" w:type="dxa"/>
            <w:shd w:val="clear" w:color="auto" w:fill="auto"/>
          </w:tcPr>
          <w:p w14:paraId="7F70A758" w14:textId="77777777" w:rsidR="005C4CA6" w:rsidRPr="001F1522" w:rsidRDefault="005C4CA6" w:rsidP="00C41E86">
            <w:pPr>
              <w:pStyle w:val="72TabletextTablesTableFigureBoxstyles"/>
            </w:pPr>
            <w:r w:rsidRPr="001F1522">
              <w:t>NR</w:t>
            </w:r>
          </w:p>
        </w:tc>
      </w:tr>
      <w:tr w:rsidR="005C4CA6" w:rsidRPr="001F1522" w14:paraId="1BFE65C3" w14:textId="77777777" w:rsidTr="00C41E86">
        <w:tc>
          <w:tcPr>
            <w:tcW w:w="2233" w:type="dxa"/>
            <w:shd w:val="clear" w:color="auto" w:fill="auto"/>
          </w:tcPr>
          <w:p w14:paraId="2BA2CB14" w14:textId="77777777" w:rsidR="005C4CA6" w:rsidRPr="001F1522" w:rsidRDefault="005C4CA6" w:rsidP="00C41E86">
            <w:pPr>
              <w:pStyle w:val="72TabletextTablesTableFigureBoxstyles"/>
            </w:pPr>
          </w:p>
        </w:tc>
        <w:tc>
          <w:tcPr>
            <w:tcW w:w="1961" w:type="dxa"/>
            <w:shd w:val="clear" w:color="auto" w:fill="auto"/>
          </w:tcPr>
          <w:p w14:paraId="1F558CF1" w14:textId="77777777" w:rsidR="005C4CA6" w:rsidRPr="001F1522" w:rsidRDefault="005C4CA6" w:rsidP="00C41E86">
            <w:pPr>
              <w:pStyle w:val="72TabletextTablesTableFigureBoxstyles"/>
            </w:pPr>
            <w:r w:rsidRPr="001F1522">
              <w:t>Placebo</w:t>
            </w:r>
          </w:p>
        </w:tc>
        <w:tc>
          <w:tcPr>
            <w:tcW w:w="1709" w:type="dxa"/>
            <w:shd w:val="clear" w:color="auto" w:fill="auto"/>
          </w:tcPr>
          <w:p w14:paraId="300CC8C0" w14:textId="77777777" w:rsidR="005C4CA6" w:rsidRPr="001F1522" w:rsidRDefault="005C4CA6" w:rsidP="00C41E86">
            <w:pPr>
              <w:pStyle w:val="72TabletextTablesTableFigureBoxstyles"/>
            </w:pPr>
            <w:r w:rsidRPr="001F1522">
              <w:t>10</w:t>
            </w:r>
          </w:p>
        </w:tc>
        <w:tc>
          <w:tcPr>
            <w:tcW w:w="1956" w:type="dxa"/>
            <w:shd w:val="clear" w:color="auto" w:fill="auto"/>
          </w:tcPr>
          <w:p w14:paraId="757E475C" w14:textId="77777777" w:rsidR="005C4CA6" w:rsidRPr="001F1522" w:rsidRDefault="005C4CA6" w:rsidP="00C41E86">
            <w:pPr>
              <w:pStyle w:val="72TabletextTablesTableFigureBoxstyles"/>
            </w:pPr>
            <w:r w:rsidRPr="001F1522">
              <w:t>NR</w:t>
            </w:r>
          </w:p>
        </w:tc>
        <w:tc>
          <w:tcPr>
            <w:tcW w:w="2126" w:type="dxa"/>
            <w:shd w:val="clear" w:color="auto" w:fill="auto"/>
          </w:tcPr>
          <w:p w14:paraId="08849DEB" w14:textId="77777777" w:rsidR="005C4CA6" w:rsidRPr="001F1522" w:rsidRDefault="005C4CA6" w:rsidP="00C41E86">
            <w:pPr>
              <w:pStyle w:val="72TabletextTablesTableFigureBoxstyles"/>
            </w:pPr>
            <w:r w:rsidRPr="001F1522">
              <w:t>NR</w:t>
            </w:r>
          </w:p>
        </w:tc>
        <w:tc>
          <w:tcPr>
            <w:tcW w:w="2216" w:type="dxa"/>
            <w:shd w:val="clear" w:color="auto" w:fill="auto"/>
          </w:tcPr>
          <w:p w14:paraId="62AAFFD5" w14:textId="77777777" w:rsidR="005C4CA6" w:rsidRPr="001F1522" w:rsidRDefault="005C4CA6" w:rsidP="00C41E86">
            <w:pPr>
              <w:pStyle w:val="72TabletextTablesTableFigureBoxstyles"/>
            </w:pPr>
            <w:r w:rsidRPr="001F1522">
              <w:t>9.8</w:t>
            </w:r>
          </w:p>
        </w:tc>
        <w:tc>
          <w:tcPr>
            <w:tcW w:w="2395" w:type="dxa"/>
            <w:shd w:val="clear" w:color="auto" w:fill="auto"/>
          </w:tcPr>
          <w:p w14:paraId="552588D0" w14:textId="77777777" w:rsidR="005C4CA6" w:rsidRPr="001F1522" w:rsidRDefault="005C4CA6" w:rsidP="00C41E86">
            <w:pPr>
              <w:pStyle w:val="72TabletextTablesTableFigureBoxstyles"/>
            </w:pPr>
            <w:r w:rsidRPr="001F1522">
              <w:t>NR</w:t>
            </w:r>
          </w:p>
        </w:tc>
      </w:tr>
      <w:tr w:rsidR="005C4CA6" w:rsidRPr="001F1522" w14:paraId="0227EAD4" w14:textId="77777777" w:rsidTr="00C41E86">
        <w:tc>
          <w:tcPr>
            <w:tcW w:w="2233" w:type="dxa"/>
            <w:shd w:val="clear" w:color="auto" w:fill="auto"/>
          </w:tcPr>
          <w:p w14:paraId="0992A749" w14:textId="77777777" w:rsidR="005C4CA6" w:rsidRPr="001F1522" w:rsidRDefault="005C4CA6" w:rsidP="00C41E86">
            <w:pPr>
              <w:pStyle w:val="72TabletextTablesTableFigureBoxstyles"/>
            </w:pPr>
            <w:r w:rsidRPr="001F1522">
              <w:t>Chiang 2007</w:t>
            </w:r>
            <w:r w:rsidRPr="001F1522">
              <w:rPr>
                <w:noProof/>
                <w:vertAlign w:val="superscript"/>
              </w:rPr>
              <w:t>64</w:t>
            </w:r>
          </w:p>
        </w:tc>
        <w:tc>
          <w:tcPr>
            <w:tcW w:w="1961" w:type="dxa"/>
            <w:shd w:val="clear" w:color="auto" w:fill="auto"/>
          </w:tcPr>
          <w:p w14:paraId="5A284CE5" w14:textId="77777777" w:rsidR="005C4CA6" w:rsidRPr="001F1522" w:rsidRDefault="005C4CA6" w:rsidP="00C41E86">
            <w:pPr>
              <w:pStyle w:val="72TabletextTablesTableFigureBoxstyles"/>
            </w:pPr>
            <w:r w:rsidRPr="001F1522">
              <w:t>TRT gel</w:t>
            </w:r>
          </w:p>
        </w:tc>
        <w:tc>
          <w:tcPr>
            <w:tcW w:w="1709" w:type="dxa"/>
            <w:shd w:val="clear" w:color="auto" w:fill="auto"/>
          </w:tcPr>
          <w:p w14:paraId="571AE1EE" w14:textId="77777777" w:rsidR="005C4CA6" w:rsidRPr="001F1522" w:rsidRDefault="005C4CA6" w:rsidP="00C41E86">
            <w:pPr>
              <w:pStyle w:val="72TabletextTablesTableFigureBoxstyles"/>
            </w:pPr>
            <w:r w:rsidRPr="001F1522">
              <w:t>20</w:t>
            </w:r>
            <w:r w:rsidRPr="001F1522">
              <w:rPr>
                <w:vertAlign w:val="superscript"/>
              </w:rPr>
              <w:t>a</w:t>
            </w:r>
          </w:p>
        </w:tc>
        <w:tc>
          <w:tcPr>
            <w:tcW w:w="1956" w:type="dxa"/>
            <w:shd w:val="clear" w:color="auto" w:fill="auto"/>
          </w:tcPr>
          <w:p w14:paraId="3D5A4127" w14:textId="77777777" w:rsidR="005C4CA6" w:rsidRPr="001F1522" w:rsidRDefault="005C4CA6" w:rsidP="00C41E86">
            <w:pPr>
              <w:pStyle w:val="72TabletextTablesTableFigureBoxstyles"/>
            </w:pPr>
            <w:r w:rsidRPr="001F1522">
              <w:t>47.9 (17.0)</w:t>
            </w:r>
          </w:p>
        </w:tc>
        <w:tc>
          <w:tcPr>
            <w:tcW w:w="2126" w:type="dxa"/>
            <w:shd w:val="clear" w:color="auto" w:fill="auto"/>
          </w:tcPr>
          <w:p w14:paraId="4A8238E7" w14:textId="77777777" w:rsidR="005C4CA6" w:rsidRPr="001F1522" w:rsidRDefault="005C4CA6" w:rsidP="00C41E86">
            <w:pPr>
              <w:pStyle w:val="72TabletextTablesTableFigureBoxstyles"/>
            </w:pPr>
            <w:r w:rsidRPr="001F1522">
              <w:t>NR</w:t>
            </w:r>
          </w:p>
        </w:tc>
        <w:tc>
          <w:tcPr>
            <w:tcW w:w="2216" w:type="dxa"/>
            <w:shd w:val="clear" w:color="auto" w:fill="auto"/>
          </w:tcPr>
          <w:p w14:paraId="00CDD78E" w14:textId="77777777" w:rsidR="005C4CA6" w:rsidRPr="001F1522" w:rsidRDefault="005C4CA6" w:rsidP="00C41E86">
            <w:pPr>
              <w:pStyle w:val="72TabletextTablesTableFigureBoxstyles"/>
            </w:pPr>
            <w:r w:rsidRPr="001F1522">
              <w:t>7.4</w:t>
            </w:r>
          </w:p>
        </w:tc>
        <w:tc>
          <w:tcPr>
            <w:tcW w:w="2395" w:type="dxa"/>
            <w:shd w:val="clear" w:color="auto" w:fill="auto"/>
          </w:tcPr>
          <w:p w14:paraId="73D309B2" w14:textId="77777777" w:rsidR="005C4CA6" w:rsidRPr="001F1522" w:rsidRDefault="005C4CA6" w:rsidP="00C41E86">
            <w:pPr>
              <w:pStyle w:val="72TabletextTablesTableFigureBoxstyles"/>
            </w:pPr>
            <w:r w:rsidRPr="001F1522">
              <w:t>NR</w:t>
            </w:r>
          </w:p>
        </w:tc>
      </w:tr>
      <w:tr w:rsidR="005C4CA6" w:rsidRPr="001F1522" w14:paraId="486EBF67" w14:textId="77777777" w:rsidTr="00C41E86">
        <w:tc>
          <w:tcPr>
            <w:tcW w:w="2233" w:type="dxa"/>
            <w:shd w:val="clear" w:color="auto" w:fill="auto"/>
          </w:tcPr>
          <w:p w14:paraId="50687B17" w14:textId="77777777" w:rsidR="005C4CA6" w:rsidRPr="001F1522" w:rsidRDefault="005C4CA6" w:rsidP="00C41E86">
            <w:pPr>
              <w:pStyle w:val="72TabletextTablesTableFigureBoxstyles"/>
            </w:pPr>
          </w:p>
        </w:tc>
        <w:tc>
          <w:tcPr>
            <w:tcW w:w="1961" w:type="dxa"/>
            <w:shd w:val="clear" w:color="auto" w:fill="auto"/>
          </w:tcPr>
          <w:p w14:paraId="5347046A" w14:textId="77777777" w:rsidR="005C4CA6" w:rsidRPr="001F1522" w:rsidRDefault="005C4CA6" w:rsidP="00C41E86">
            <w:pPr>
              <w:pStyle w:val="72TabletextTablesTableFigureBoxstyles"/>
            </w:pPr>
            <w:r w:rsidRPr="001F1522">
              <w:t>Placebo</w:t>
            </w:r>
          </w:p>
        </w:tc>
        <w:tc>
          <w:tcPr>
            <w:tcW w:w="1709" w:type="dxa"/>
            <w:shd w:val="clear" w:color="auto" w:fill="auto"/>
          </w:tcPr>
          <w:p w14:paraId="668125EE" w14:textId="77777777" w:rsidR="005C4CA6" w:rsidRPr="001F1522" w:rsidRDefault="005C4CA6" w:rsidP="00C41E86">
            <w:pPr>
              <w:pStyle w:val="72TabletextTablesTableFigureBoxstyles"/>
            </w:pPr>
            <w:r w:rsidRPr="001F1522">
              <w:t>18</w:t>
            </w:r>
            <w:r w:rsidRPr="001F1522">
              <w:rPr>
                <w:vertAlign w:val="superscript"/>
              </w:rPr>
              <w:t>a</w:t>
            </w:r>
          </w:p>
        </w:tc>
        <w:tc>
          <w:tcPr>
            <w:tcW w:w="1956" w:type="dxa"/>
            <w:shd w:val="clear" w:color="auto" w:fill="auto"/>
          </w:tcPr>
          <w:p w14:paraId="039909FC" w14:textId="77777777" w:rsidR="005C4CA6" w:rsidRPr="001F1522" w:rsidRDefault="005C4CA6" w:rsidP="00C41E86">
            <w:pPr>
              <w:pStyle w:val="72TabletextTablesTableFigureBoxstyles"/>
            </w:pPr>
            <w:r w:rsidRPr="001F1522">
              <w:t>56.1 (14.6)</w:t>
            </w:r>
          </w:p>
        </w:tc>
        <w:tc>
          <w:tcPr>
            <w:tcW w:w="2126" w:type="dxa"/>
            <w:shd w:val="clear" w:color="auto" w:fill="auto"/>
          </w:tcPr>
          <w:p w14:paraId="2120B8F4" w14:textId="77777777" w:rsidR="005C4CA6" w:rsidRPr="001F1522" w:rsidRDefault="005C4CA6" w:rsidP="00C41E86">
            <w:pPr>
              <w:pStyle w:val="72TabletextTablesTableFigureBoxstyles"/>
            </w:pPr>
            <w:r w:rsidRPr="001F1522">
              <w:t>NR</w:t>
            </w:r>
          </w:p>
        </w:tc>
        <w:tc>
          <w:tcPr>
            <w:tcW w:w="2216" w:type="dxa"/>
            <w:shd w:val="clear" w:color="auto" w:fill="auto"/>
          </w:tcPr>
          <w:p w14:paraId="7F642926" w14:textId="77777777" w:rsidR="005C4CA6" w:rsidRPr="001F1522" w:rsidRDefault="005C4CA6" w:rsidP="00C41E86">
            <w:pPr>
              <w:pStyle w:val="72TabletextTablesTableFigureBoxstyles"/>
            </w:pPr>
            <w:r w:rsidRPr="001F1522">
              <w:t>9.1</w:t>
            </w:r>
          </w:p>
        </w:tc>
        <w:tc>
          <w:tcPr>
            <w:tcW w:w="2395" w:type="dxa"/>
            <w:shd w:val="clear" w:color="auto" w:fill="auto"/>
          </w:tcPr>
          <w:p w14:paraId="408BA611" w14:textId="77777777" w:rsidR="005C4CA6" w:rsidRPr="001F1522" w:rsidRDefault="005C4CA6" w:rsidP="00C41E86">
            <w:pPr>
              <w:pStyle w:val="72TabletextTablesTableFigureBoxstyles"/>
            </w:pPr>
            <w:r w:rsidRPr="001F1522">
              <w:t>NR</w:t>
            </w:r>
          </w:p>
        </w:tc>
      </w:tr>
      <w:tr w:rsidR="005C4CA6" w:rsidRPr="001F1522" w14:paraId="6C19CC35" w14:textId="77777777" w:rsidTr="00C41E86">
        <w:tc>
          <w:tcPr>
            <w:tcW w:w="2233" w:type="dxa"/>
            <w:shd w:val="clear" w:color="auto" w:fill="auto"/>
          </w:tcPr>
          <w:p w14:paraId="5BB1BB77" w14:textId="77777777" w:rsidR="005C4CA6" w:rsidRPr="001F1522" w:rsidRDefault="005C4CA6" w:rsidP="00C41E86">
            <w:pPr>
              <w:pStyle w:val="72TabletextTablesTableFigureBoxstyles"/>
            </w:pPr>
            <w:r w:rsidRPr="001F1522">
              <w:t>Clague 1999</w:t>
            </w:r>
            <w:r w:rsidRPr="001F1522">
              <w:rPr>
                <w:noProof/>
                <w:vertAlign w:val="superscript"/>
              </w:rPr>
              <w:t>65</w:t>
            </w:r>
          </w:p>
        </w:tc>
        <w:tc>
          <w:tcPr>
            <w:tcW w:w="1961" w:type="dxa"/>
            <w:shd w:val="clear" w:color="auto" w:fill="auto"/>
          </w:tcPr>
          <w:p w14:paraId="4C71B765" w14:textId="77777777" w:rsidR="005C4CA6" w:rsidRPr="001F1522" w:rsidRDefault="005C4CA6" w:rsidP="00C41E86">
            <w:pPr>
              <w:pStyle w:val="72TabletextTablesTableFigureBoxstyles"/>
            </w:pPr>
            <w:r w:rsidRPr="001F1522">
              <w:t>TRT IM</w:t>
            </w:r>
          </w:p>
        </w:tc>
        <w:tc>
          <w:tcPr>
            <w:tcW w:w="1709" w:type="dxa"/>
            <w:shd w:val="clear" w:color="auto" w:fill="auto"/>
          </w:tcPr>
          <w:p w14:paraId="41957E80" w14:textId="77777777" w:rsidR="005C4CA6" w:rsidRPr="001F1522" w:rsidRDefault="005C4CA6" w:rsidP="00C41E86">
            <w:pPr>
              <w:pStyle w:val="72TabletextTablesTableFigureBoxstyles"/>
            </w:pPr>
            <w:r w:rsidRPr="001F1522">
              <w:t>7</w:t>
            </w:r>
          </w:p>
        </w:tc>
        <w:tc>
          <w:tcPr>
            <w:tcW w:w="1956" w:type="dxa"/>
            <w:shd w:val="clear" w:color="auto" w:fill="auto"/>
          </w:tcPr>
          <w:p w14:paraId="1F22C20E" w14:textId="77777777" w:rsidR="005C4CA6" w:rsidRPr="001F1522" w:rsidRDefault="005C4CA6" w:rsidP="00C41E86">
            <w:pPr>
              <w:pStyle w:val="72TabletextTablesTableFigureBoxstyles"/>
            </w:pPr>
            <w:r w:rsidRPr="001F1522">
              <w:t>68.1 (6.6)</w:t>
            </w:r>
          </w:p>
        </w:tc>
        <w:tc>
          <w:tcPr>
            <w:tcW w:w="2126" w:type="dxa"/>
            <w:shd w:val="clear" w:color="auto" w:fill="auto"/>
          </w:tcPr>
          <w:p w14:paraId="137B467D" w14:textId="77777777" w:rsidR="005C4CA6" w:rsidRPr="001F1522" w:rsidRDefault="005C4CA6" w:rsidP="00C41E86">
            <w:pPr>
              <w:pStyle w:val="72TabletextTablesTableFigureBoxstyles"/>
            </w:pPr>
            <w:r w:rsidRPr="001F1522">
              <w:t>NR</w:t>
            </w:r>
          </w:p>
        </w:tc>
        <w:tc>
          <w:tcPr>
            <w:tcW w:w="2216" w:type="dxa"/>
            <w:shd w:val="clear" w:color="auto" w:fill="auto"/>
          </w:tcPr>
          <w:p w14:paraId="7B4BF41C" w14:textId="77777777" w:rsidR="005C4CA6" w:rsidRPr="001F1522" w:rsidRDefault="005C4CA6" w:rsidP="00C41E86">
            <w:pPr>
              <w:pStyle w:val="72TabletextTablesTableFigureBoxstyles"/>
            </w:pPr>
            <w:r w:rsidRPr="001F1522">
              <w:t xml:space="preserve">11.3 (1.7) </w:t>
            </w:r>
          </w:p>
        </w:tc>
        <w:tc>
          <w:tcPr>
            <w:tcW w:w="2395" w:type="dxa"/>
            <w:shd w:val="clear" w:color="auto" w:fill="auto"/>
          </w:tcPr>
          <w:p w14:paraId="2BE0DA0C" w14:textId="77777777" w:rsidR="005C4CA6" w:rsidRPr="001F1522" w:rsidRDefault="005C4CA6" w:rsidP="00C41E86">
            <w:pPr>
              <w:pStyle w:val="72TabletextTablesTableFigureBoxstyles"/>
            </w:pPr>
            <w:r w:rsidRPr="001F1522">
              <w:t>NR</w:t>
            </w:r>
          </w:p>
        </w:tc>
      </w:tr>
      <w:tr w:rsidR="005C4CA6" w:rsidRPr="001F1522" w14:paraId="4B8BA528" w14:textId="77777777" w:rsidTr="00C41E86">
        <w:tc>
          <w:tcPr>
            <w:tcW w:w="2233" w:type="dxa"/>
            <w:shd w:val="clear" w:color="auto" w:fill="auto"/>
          </w:tcPr>
          <w:p w14:paraId="34BC02E4" w14:textId="77777777" w:rsidR="005C4CA6" w:rsidRPr="001F1522" w:rsidRDefault="005C4CA6" w:rsidP="00C41E86">
            <w:pPr>
              <w:pStyle w:val="72TabletextTablesTableFigureBoxstyles"/>
            </w:pPr>
          </w:p>
        </w:tc>
        <w:tc>
          <w:tcPr>
            <w:tcW w:w="1961" w:type="dxa"/>
            <w:shd w:val="clear" w:color="auto" w:fill="auto"/>
          </w:tcPr>
          <w:p w14:paraId="2BC7C590" w14:textId="77777777" w:rsidR="005C4CA6" w:rsidRPr="001F1522" w:rsidRDefault="005C4CA6" w:rsidP="00C41E86">
            <w:pPr>
              <w:pStyle w:val="72TabletextTablesTableFigureBoxstyles"/>
            </w:pPr>
            <w:r w:rsidRPr="001F1522">
              <w:t>Placebo</w:t>
            </w:r>
          </w:p>
        </w:tc>
        <w:tc>
          <w:tcPr>
            <w:tcW w:w="1709" w:type="dxa"/>
            <w:shd w:val="clear" w:color="auto" w:fill="auto"/>
          </w:tcPr>
          <w:p w14:paraId="29F2EBE6" w14:textId="77777777" w:rsidR="005C4CA6" w:rsidRPr="001F1522" w:rsidRDefault="005C4CA6" w:rsidP="00C41E86">
            <w:pPr>
              <w:pStyle w:val="72TabletextTablesTableFigureBoxstyles"/>
            </w:pPr>
            <w:r w:rsidRPr="001F1522">
              <w:t>7</w:t>
            </w:r>
          </w:p>
        </w:tc>
        <w:tc>
          <w:tcPr>
            <w:tcW w:w="1956" w:type="dxa"/>
            <w:shd w:val="clear" w:color="auto" w:fill="auto"/>
          </w:tcPr>
          <w:p w14:paraId="67508E13" w14:textId="77777777" w:rsidR="005C4CA6" w:rsidRPr="001F1522" w:rsidRDefault="005C4CA6" w:rsidP="00C41E86">
            <w:pPr>
              <w:pStyle w:val="72TabletextTablesTableFigureBoxstyles"/>
            </w:pPr>
            <w:r w:rsidRPr="001F1522">
              <w:t>65.3 (1.8)</w:t>
            </w:r>
          </w:p>
        </w:tc>
        <w:tc>
          <w:tcPr>
            <w:tcW w:w="2126" w:type="dxa"/>
            <w:shd w:val="clear" w:color="auto" w:fill="auto"/>
          </w:tcPr>
          <w:p w14:paraId="18675F99" w14:textId="77777777" w:rsidR="005C4CA6" w:rsidRPr="001F1522" w:rsidRDefault="005C4CA6" w:rsidP="00C41E86">
            <w:pPr>
              <w:pStyle w:val="72TabletextTablesTableFigureBoxstyles"/>
            </w:pPr>
            <w:r w:rsidRPr="001F1522">
              <w:t>NR</w:t>
            </w:r>
          </w:p>
        </w:tc>
        <w:tc>
          <w:tcPr>
            <w:tcW w:w="2216" w:type="dxa"/>
            <w:shd w:val="clear" w:color="auto" w:fill="auto"/>
          </w:tcPr>
          <w:p w14:paraId="50CB2B40" w14:textId="77777777" w:rsidR="005C4CA6" w:rsidRPr="001F1522" w:rsidRDefault="005C4CA6" w:rsidP="00C41E86">
            <w:pPr>
              <w:pStyle w:val="72TabletextTablesTableFigureBoxstyles"/>
            </w:pPr>
            <w:r w:rsidRPr="001F1522">
              <w:t xml:space="preserve">11.6 (0.9) </w:t>
            </w:r>
          </w:p>
        </w:tc>
        <w:tc>
          <w:tcPr>
            <w:tcW w:w="2395" w:type="dxa"/>
            <w:shd w:val="clear" w:color="auto" w:fill="auto"/>
          </w:tcPr>
          <w:p w14:paraId="1D4718B5" w14:textId="77777777" w:rsidR="005C4CA6" w:rsidRPr="001F1522" w:rsidRDefault="005C4CA6" w:rsidP="00C41E86">
            <w:pPr>
              <w:pStyle w:val="72TabletextTablesTableFigureBoxstyles"/>
            </w:pPr>
            <w:r w:rsidRPr="001F1522">
              <w:t>NR</w:t>
            </w:r>
          </w:p>
        </w:tc>
      </w:tr>
      <w:tr w:rsidR="005C4CA6" w:rsidRPr="001F1522" w14:paraId="2858B295" w14:textId="77777777" w:rsidTr="00C41E86">
        <w:tc>
          <w:tcPr>
            <w:tcW w:w="2233" w:type="dxa"/>
            <w:shd w:val="clear" w:color="auto" w:fill="auto"/>
          </w:tcPr>
          <w:p w14:paraId="474BBB5C" w14:textId="77777777" w:rsidR="005C4CA6" w:rsidRPr="001F1522" w:rsidRDefault="005C4CA6" w:rsidP="00C41E86">
            <w:pPr>
              <w:pStyle w:val="72TabletextTablesTableFigureBoxstyles"/>
            </w:pPr>
            <w:r w:rsidRPr="001F1522">
              <w:t>Dhindsa 2016</w:t>
            </w:r>
            <w:r w:rsidRPr="001F1522">
              <w:rPr>
                <w:noProof/>
                <w:vertAlign w:val="superscript"/>
              </w:rPr>
              <w:t>55</w:t>
            </w:r>
          </w:p>
        </w:tc>
        <w:tc>
          <w:tcPr>
            <w:tcW w:w="1961" w:type="dxa"/>
            <w:shd w:val="clear" w:color="auto" w:fill="auto"/>
          </w:tcPr>
          <w:p w14:paraId="3F5F8B5E" w14:textId="77777777" w:rsidR="005C4CA6" w:rsidRPr="001F1522" w:rsidRDefault="005C4CA6" w:rsidP="00C41E86">
            <w:pPr>
              <w:pStyle w:val="72TabletextTablesTableFigureBoxstyles"/>
            </w:pPr>
            <w:r w:rsidRPr="001F1522">
              <w:t>TRT IM</w:t>
            </w:r>
          </w:p>
        </w:tc>
        <w:tc>
          <w:tcPr>
            <w:tcW w:w="1709" w:type="dxa"/>
            <w:shd w:val="clear" w:color="auto" w:fill="auto"/>
          </w:tcPr>
          <w:p w14:paraId="4F7271E9" w14:textId="77777777" w:rsidR="005C4CA6" w:rsidRPr="001F1522" w:rsidRDefault="005C4CA6" w:rsidP="00C41E86">
            <w:pPr>
              <w:pStyle w:val="72TabletextTablesTableFigureBoxstyles"/>
            </w:pPr>
            <w:r w:rsidRPr="001F1522">
              <w:t>20</w:t>
            </w:r>
          </w:p>
        </w:tc>
        <w:tc>
          <w:tcPr>
            <w:tcW w:w="1956" w:type="dxa"/>
            <w:shd w:val="clear" w:color="auto" w:fill="auto"/>
          </w:tcPr>
          <w:p w14:paraId="7488CC89" w14:textId="77777777" w:rsidR="005C4CA6" w:rsidRPr="001F1522" w:rsidRDefault="005C4CA6" w:rsidP="00C41E86">
            <w:pPr>
              <w:pStyle w:val="72TabletextTablesTableFigureBoxstyles"/>
            </w:pPr>
            <w:r w:rsidRPr="001F1522">
              <w:t>54.7 (7.8)</w:t>
            </w:r>
          </w:p>
        </w:tc>
        <w:tc>
          <w:tcPr>
            <w:tcW w:w="2126" w:type="dxa"/>
            <w:shd w:val="clear" w:color="auto" w:fill="auto"/>
          </w:tcPr>
          <w:p w14:paraId="3F1B9C41" w14:textId="77777777" w:rsidR="005C4CA6" w:rsidRPr="001F1522" w:rsidRDefault="005C4CA6" w:rsidP="00C41E86">
            <w:pPr>
              <w:pStyle w:val="72TabletextTablesTableFigureBoxstyles"/>
            </w:pPr>
            <w:r w:rsidRPr="001F1522">
              <w:t>39.0 (7.6)</w:t>
            </w:r>
          </w:p>
        </w:tc>
        <w:tc>
          <w:tcPr>
            <w:tcW w:w="2216" w:type="dxa"/>
            <w:shd w:val="clear" w:color="auto" w:fill="auto"/>
          </w:tcPr>
          <w:p w14:paraId="21464674" w14:textId="77777777" w:rsidR="005C4CA6" w:rsidRPr="001F1522" w:rsidRDefault="005C4CA6" w:rsidP="00C41E86">
            <w:pPr>
              <w:pStyle w:val="72TabletextTablesTableFigureBoxstyles"/>
            </w:pPr>
            <w:r w:rsidRPr="001F1522">
              <w:t>8.7</w:t>
            </w:r>
          </w:p>
        </w:tc>
        <w:tc>
          <w:tcPr>
            <w:tcW w:w="2395" w:type="dxa"/>
            <w:shd w:val="clear" w:color="auto" w:fill="auto"/>
          </w:tcPr>
          <w:p w14:paraId="200985A4" w14:textId="77777777" w:rsidR="005C4CA6" w:rsidRPr="001F1522" w:rsidRDefault="005C4CA6" w:rsidP="00C41E86">
            <w:pPr>
              <w:pStyle w:val="72TabletextTablesTableFigureBoxstyles"/>
            </w:pPr>
            <w:r w:rsidRPr="001F1522">
              <w:t>22 (100)</w:t>
            </w:r>
          </w:p>
        </w:tc>
      </w:tr>
      <w:tr w:rsidR="005C4CA6" w:rsidRPr="001F1522" w14:paraId="15C83CA5" w14:textId="77777777" w:rsidTr="00C41E86">
        <w:tc>
          <w:tcPr>
            <w:tcW w:w="2233" w:type="dxa"/>
            <w:shd w:val="clear" w:color="auto" w:fill="auto"/>
          </w:tcPr>
          <w:p w14:paraId="6DC7B4F9" w14:textId="77777777" w:rsidR="005C4CA6" w:rsidRPr="001F1522" w:rsidRDefault="005C4CA6" w:rsidP="00C41E86">
            <w:pPr>
              <w:pStyle w:val="72TabletextTablesTableFigureBoxstyles"/>
            </w:pPr>
          </w:p>
        </w:tc>
        <w:tc>
          <w:tcPr>
            <w:tcW w:w="1961" w:type="dxa"/>
            <w:shd w:val="clear" w:color="auto" w:fill="auto"/>
          </w:tcPr>
          <w:p w14:paraId="2176B32A" w14:textId="77777777" w:rsidR="005C4CA6" w:rsidRPr="001F1522" w:rsidRDefault="005C4CA6" w:rsidP="00C41E86">
            <w:pPr>
              <w:pStyle w:val="72TabletextTablesTableFigureBoxstyles"/>
            </w:pPr>
            <w:r w:rsidRPr="001F1522">
              <w:t>Placebo</w:t>
            </w:r>
          </w:p>
        </w:tc>
        <w:tc>
          <w:tcPr>
            <w:tcW w:w="1709" w:type="dxa"/>
            <w:shd w:val="clear" w:color="auto" w:fill="auto"/>
          </w:tcPr>
          <w:p w14:paraId="61C40BBA" w14:textId="77777777" w:rsidR="005C4CA6" w:rsidRPr="001F1522" w:rsidRDefault="005C4CA6" w:rsidP="00C41E86">
            <w:pPr>
              <w:pStyle w:val="72TabletextTablesTableFigureBoxstyles"/>
            </w:pPr>
            <w:r w:rsidRPr="001F1522">
              <w:t>14</w:t>
            </w:r>
          </w:p>
        </w:tc>
        <w:tc>
          <w:tcPr>
            <w:tcW w:w="1956" w:type="dxa"/>
            <w:shd w:val="clear" w:color="auto" w:fill="auto"/>
          </w:tcPr>
          <w:p w14:paraId="3902C4A0" w14:textId="77777777" w:rsidR="005C4CA6" w:rsidRPr="001F1522" w:rsidRDefault="005C4CA6" w:rsidP="00C41E86">
            <w:pPr>
              <w:pStyle w:val="72TabletextTablesTableFigureBoxstyles"/>
            </w:pPr>
            <w:r w:rsidRPr="001F1522">
              <w:t>54.5 (8.7)</w:t>
            </w:r>
          </w:p>
        </w:tc>
        <w:tc>
          <w:tcPr>
            <w:tcW w:w="2126" w:type="dxa"/>
            <w:shd w:val="clear" w:color="auto" w:fill="auto"/>
          </w:tcPr>
          <w:p w14:paraId="3A3DF0BD" w14:textId="77777777" w:rsidR="005C4CA6" w:rsidRPr="001F1522" w:rsidRDefault="005C4CA6" w:rsidP="00C41E86">
            <w:pPr>
              <w:pStyle w:val="72TabletextTablesTableFigureBoxstyles"/>
            </w:pPr>
            <w:r w:rsidRPr="001F1522">
              <w:t>39.4 (7.9)</w:t>
            </w:r>
          </w:p>
        </w:tc>
        <w:tc>
          <w:tcPr>
            <w:tcW w:w="2216" w:type="dxa"/>
            <w:shd w:val="clear" w:color="auto" w:fill="auto"/>
          </w:tcPr>
          <w:p w14:paraId="7549487E" w14:textId="77777777" w:rsidR="005C4CA6" w:rsidRPr="001F1522" w:rsidRDefault="005C4CA6" w:rsidP="00C41E86">
            <w:pPr>
              <w:pStyle w:val="72TabletextTablesTableFigureBoxstyles"/>
            </w:pPr>
            <w:r w:rsidRPr="001F1522">
              <w:t>8.3</w:t>
            </w:r>
          </w:p>
        </w:tc>
        <w:tc>
          <w:tcPr>
            <w:tcW w:w="2395" w:type="dxa"/>
            <w:shd w:val="clear" w:color="auto" w:fill="auto"/>
          </w:tcPr>
          <w:p w14:paraId="176EEEB4" w14:textId="77777777" w:rsidR="005C4CA6" w:rsidRPr="001F1522" w:rsidRDefault="005C4CA6" w:rsidP="00C41E86">
            <w:pPr>
              <w:pStyle w:val="72TabletextTablesTableFigureBoxstyles"/>
            </w:pPr>
            <w:r w:rsidRPr="001F1522">
              <w:t>22 (100)</w:t>
            </w:r>
          </w:p>
        </w:tc>
      </w:tr>
      <w:tr w:rsidR="005C4CA6" w:rsidRPr="001F1522" w14:paraId="18E3A047" w14:textId="77777777" w:rsidTr="00C41E86">
        <w:tc>
          <w:tcPr>
            <w:tcW w:w="2233" w:type="dxa"/>
            <w:shd w:val="clear" w:color="auto" w:fill="auto"/>
          </w:tcPr>
          <w:p w14:paraId="3DCB43D5" w14:textId="77777777" w:rsidR="005C4CA6" w:rsidRPr="001F1522" w:rsidRDefault="005C4CA6" w:rsidP="00C41E86">
            <w:pPr>
              <w:pStyle w:val="72TabletextTablesTableFigureBoxstyles"/>
            </w:pPr>
            <w:r w:rsidRPr="001F1522">
              <w:t>Dias 2016</w:t>
            </w:r>
            <w:r w:rsidRPr="001F1522">
              <w:rPr>
                <w:noProof/>
                <w:vertAlign w:val="superscript"/>
              </w:rPr>
              <w:t>56</w:t>
            </w:r>
          </w:p>
        </w:tc>
        <w:tc>
          <w:tcPr>
            <w:tcW w:w="1961" w:type="dxa"/>
            <w:shd w:val="clear" w:color="auto" w:fill="auto"/>
          </w:tcPr>
          <w:p w14:paraId="39F61D91" w14:textId="77777777" w:rsidR="005C4CA6" w:rsidRPr="001F1522" w:rsidRDefault="005C4CA6" w:rsidP="00C41E86">
            <w:pPr>
              <w:pStyle w:val="72TabletextTablesTableFigureBoxstyles"/>
            </w:pPr>
            <w:r w:rsidRPr="001F1522">
              <w:t>TRT gel</w:t>
            </w:r>
          </w:p>
        </w:tc>
        <w:tc>
          <w:tcPr>
            <w:tcW w:w="1709" w:type="dxa"/>
            <w:shd w:val="clear" w:color="auto" w:fill="auto"/>
          </w:tcPr>
          <w:p w14:paraId="31D91FB0" w14:textId="77777777" w:rsidR="005C4CA6" w:rsidRPr="001F1522" w:rsidRDefault="005C4CA6" w:rsidP="00C41E86">
            <w:pPr>
              <w:pStyle w:val="72TabletextTablesTableFigureBoxstyles"/>
            </w:pPr>
            <w:r w:rsidRPr="001F1522">
              <w:t>13</w:t>
            </w:r>
          </w:p>
        </w:tc>
        <w:tc>
          <w:tcPr>
            <w:tcW w:w="1956" w:type="dxa"/>
            <w:shd w:val="clear" w:color="auto" w:fill="auto"/>
          </w:tcPr>
          <w:p w14:paraId="71A17EDF" w14:textId="77777777" w:rsidR="005C4CA6" w:rsidRPr="001F1522" w:rsidRDefault="005C4CA6" w:rsidP="00C41E86">
            <w:pPr>
              <w:pStyle w:val="72TabletextTablesTableFigureBoxstyles"/>
            </w:pPr>
            <w:r w:rsidRPr="001F1522">
              <w:t>72 (SEM 1)</w:t>
            </w:r>
          </w:p>
        </w:tc>
        <w:tc>
          <w:tcPr>
            <w:tcW w:w="2126" w:type="dxa"/>
            <w:shd w:val="clear" w:color="auto" w:fill="auto"/>
          </w:tcPr>
          <w:p w14:paraId="5B8D2C58" w14:textId="77777777" w:rsidR="005C4CA6" w:rsidRPr="001F1522" w:rsidRDefault="005C4CA6" w:rsidP="00C41E86">
            <w:pPr>
              <w:pStyle w:val="72TabletextTablesTableFigureBoxstyles"/>
            </w:pPr>
            <w:r w:rsidRPr="001F1522">
              <w:t>30.1 (SEM 1.1)</w:t>
            </w:r>
          </w:p>
        </w:tc>
        <w:tc>
          <w:tcPr>
            <w:tcW w:w="2216" w:type="dxa"/>
            <w:shd w:val="clear" w:color="auto" w:fill="auto"/>
          </w:tcPr>
          <w:p w14:paraId="51EB0535" w14:textId="77777777" w:rsidR="005C4CA6" w:rsidRPr="001F1522" w:rsidRDefault="005C4CA6" w:rsidP="00C41E86">
            <w:pPr>
              <w:pStyle w:val="72TabletextTablesTableFigureBoxstyles"/>
            </w:pPr>
            <w:r w:rsidRPr="001F1522">
              <w:t>10.4</w:t>
            </w:r>
          </w:p>
        </w:tc>
        <w:tc>
          <w:tcPr>
            <w:tcW w:w="2395" w:type="dxa"/>
            <w:shd w:val="clear" w:color="auto" w:fill="auto"/>
          </w:tcPr>
          <w:p w14:paraId="4033A8E8" w14:textId="77777777" w:rsidR="005C4CA6" w:rsidRPr="001F1522" w:rsidRDefault="005C4CA6" w:rsidP="00C41E86">
            <w:pPr>
              <w:pStyle w:val="72TabletextTablesTableFigureBoxstyles"/>
            </w:pPr>
            <w:r w:rsidRPr="001F1522">
              <w:t>NR</w:t>
            </w:r>
          </w:p>
        </w:tc>
      </w:tr>
      <w:tr w:rsidR="005C4CA6" w:rsidRPr="001F1522" w14:paraId="073FA49A" w14:textId="77777777" w:rsidTr="00C41E86">
        <w:tc>
          <w:tcPr>
            <w:tcW w:w="2233" w:type="dxa"/>
            <w:shd w:val="clear" w:color="auto" w:fill="auto"/>
          </w:tcPr>
          <w:p w14:paraId="6F888F05" w14:textId="77777777" w:rsidR="005C4CA6" w:rsidRPr="001F1522" w:rsidRDefault="005C4CA6" w:rsidP="00C41E86">
            <w:pPr>
              <w:pStyle w:val="72TabletextTablesTableFigureBoxstyles"/>
            </w:pPr>
          </w:p>
        </w:tc>
        <w:tc>
          <w:tcPr>
            <w:tcW w:w="1961" w:type="dxa"/>
            <w:shd w:val="clear" w:color="auto" w:fill="auto"/>
          </w:tcPr>
          <w:p w14:paraId="64E39ABD" w14:textId="77777777" w:rsidR="005C4CA6" w:rsidRPr="001F1522" w:rsidRDefault="005C4CA6" w:rsidP="00C41E86">
            <w:pPr>
              <w:pStyle w:val="72TabletextTablesTableFigureBoxstyles"/>
            </w:pPr>
            <w:r w:rsidRPr="001F1522">
              <w:t>Placebo</w:t>
            </w:r>
          </w:p>
        </w:tc>
        <w:tc>
          <w:tcPr>
            <w:tcW w:w="1709" w:type="dxa"/>
            <w:shd w:val="clear" w:color="auto" w:fill="auto"/>
          </w:tcPr>
          <w:p w14:paraId="0AB44278" w14:textId="77777777" w:rsidR="005C4CA6" w:rsidRPr="001F1522" w:rsidRDefault="005C4CA6" w:rsidP="00C41E86">
            <w:pPr>
              <w:pStyle w:val="72TabletextTablesTableFigureBoxstyles"/>
            </w:pPr>
            <w:r w:rsidRPr="001F1522">
              <w:t>9</w:t>
            </w:r>
          </w:p>
        </w:tc>
        <w:tc>
          <w:tcPr>
            <w:tcW w:w="1956" w:type="dxa"/>
            <w:shd w:val="clear" w:color="auto" w:fill="auto"/>
          </w:tcPr>
          <w:p w14:paraId="4066A819" w14:textId="77777777" w:rsidR="005C4CA6" w:rsidRPr="001F1522" w:rsidRDefault="005C4CA6" w:rsidP="00C41E86">
            <w:pPr>
              <w:pStyle w:val="72TabletextTablesTableFigureBoxstyles"/>
            </w:pPr>
            <w:r w:rsidRPr="001F1522">
              <w:t>72 (SEM 1)</w:t>
            </w:r>
          </w:p>
        </w:tc>
        <w:tc>
          <w:tcPr>
            <w:tcW w:w="2126" w:type="dxa"/>
            <w:shd w:val="clear" w:color="auto" w:fill="auto"/>
          </w:tcPr>
          <w:p w14:paraId="3D4B8AE5" w14:textId="77777777" w:rsidR="005C4CA6" w:rsidRPr="001F1522" w:rsidRDefault="005C4CA6" w:rsidP="00C41E86">
            <w:pPr>
              <w:pStyle w:val="72TabletextTablesTableFigureBoxstyles"/>
            </w:pPr>
            <w:r w:rsidRPr="001F1522">
              <w:t>27.6 (SEM 1.2)</w:t>
            </w:r>
          </w:p>
        </w:tc>
        <w:tc>
          <w:tcPr>
            <w:tcW w:w="2216" w:type="dxa"/>
            <w:shd w:val="clear" w:color="auto" w:fill="auto"/>
          </w:tcPr>
          <w:p w14:paraId="161C356E" w14:textId="77777777" w:rsidR="005C4CA6" w:rsidRPr="001F1522" w:rsidRDefault="005C4CA6" w:rsidP="00C41E86">
            <w:pPr>
              <w:pStyle w:val="72TabletextTablesTableFigureBoxstyles"/>
            </w:pPr>
            <w:r w:rsidRPr="001F1522">
              <w:t>10.8</w:t>
            </w:r>
          </w:p>
        </w:tc>
        <w:tc>
          <w:tcPr>
            <w:tcW w:w="2395" w:type="dxa"/>
            <w:shd w:val="clear" w:color="auto" w:fill="auto"/>
          </w:tcPr>
          <w:p w14:paraId="533A8651" w14:textId="77777777" w:rsidR="005C4CA6" w:rsidRPr="001F1522" w:rsidRDefault="005C4CA6" w:rsidP="00C41E86">
            <w:pPr>
              <w:pStyle w:val="72TabletextTablesTableFigureBoxstyles"/>
            </w:pPr>
            <w:r w:rsidRPr="001F1522">
              <w:t>NR</w:t>
            </w:r>
          </w:p>
        </w:tc>
      </w:tr>
      <w:tr w:rsidR="005C4CA6" w:rsidRPr="001F1522" w14:paraId="0A8796AB" w14:textId="77777777" w:rsidTr="00C41E86">
        <w:tc>
          <w:tcPr>
            <w:tcW w:w="2233" w:type="dxa"/>
            <w:shd w:val="clear" w:color="auto" w:fill="auto"/>
          </w:tcPr>
          <w:p w14:paraId="2F9A4CE3" w14:textId="77777777" w:rsidR="005C4CA6" w:rsidRPr="001F1522" w:rsidRDefault="005C4CA6" w:rsidP="00C41E86">
            <w:pPr>
              <w:pStyle w:val="72TabletextTablesTableFigureBoxstyles"/>
            </w:pPr>
            <w:r w:rsidRPr="001F1522">
              <w:t>Jones 2011</w:t>
            </w:r>
            <w:r w:rsidRPr="001F1522">
              <w:rPr>
                <w:noProof/>
                <w:vertAlign w:val="superscript"/>
              </w:rPr>
              <w:t>69</w:t>
            </w:r>
          </w:p>
        </w:tc>
        <w:tc>
          <w:tcPr>
            <w:tcW w:w="1961" w:type="dxa"/>
            <w:shd w:val="clear" w:color="auto" w:fill="auto"/>
          </w:tcPr>
          <w:p w14:paraId="4D8468FF" w14:textId="77777777" w:rsidR="005C4CA6" w:rsidRPr="001F1522" w:rsidRDefault="005C4CA6" w:rsidP="00C41E86">
            <w:pPr>
              <w:pStyle w:val="72TabletextTablesTableFigureBoxstyles"/>
            </w:pPr>
            <w:r w:rsidRPr="001F1522">
              <w:t>TRT gel</w:t>
            </w:r>
          </w:p>
        </w:tc>
        <w:tc>
          <w:tcPr>
            <w:tcW w:w="1709" w:type="dxa"/>
            <w:shd w:val="clear" w:color="auto" w:fill="auto"/>
          </w:tcPr>
          <w:p w14:paraId="6BBCD1E1" w14:textId="77777777" w:rsidR="005C4CA6" w:rsidRPr="001F1522" w:rsidRDefault="005C4CA6" w:rsidP="00C41E86">
            <w:pPr>
              <w:pStyle w:val="72TabletextTablesTableFigureBoxstyles"/>
            </w:pPr>
            <w:r w:rsidRPr="001F1522">
              <w:t>108</w:t>
            </w:r>
          </w:p>
        </w:tc>
        <w:tc>
          <w:tcPr>
            <w:tcW w:w="1956" w:type="dxa"/>
            <w:shd w:val="clear" w:color="auto" w:fill="auto"/>
          </w:tcPr>
          <w:p w14:paraId="45CC9D5F" w14:textId="77777777" w:rsidR="005C4CA6" w:rsidRPr="001F1522" w:rsidRDefault="005C4CA6" w:rsidP="00C41E86">
            <w:pPr>
              <w:pStyle w:val="72TabletextTablesTableFigureBoxstyles"/>
            </w:pPr>
            <w:r w:rsidRPr="001F1522">
              <w:t>59.9 (9.1)</w:t>
            </w:r>
          </w:p>
        </w:tc>
        <w:tc>
          <w:tcPr>
            <w:tcW w:w="2126" w:type="dxa"/>
            <w:shd w:val="clear" w:color="auto" w:fill="auto"/>
          </w:tcPr>
          <w:p w14:paraId="55BE306F" w14:textId="77777777" w:rsidR="005C4CA6" w:rsidRPr="001F1522" w:rsidRDefault="005C4CA6" w:rsidP="00C41E86">
            <w:pPr>
              <w:pStyle w:val="72TabletextTablesTableFigureBoxstyles"/>
            </w:pPr>
            <w:r w:rsidRPr="001F1522">
              <w:t>NR</w:t>
            </w:r>
          </w:p>
        </w:tc>
        <w:tc>
          <w:tcPr>
            <w:tcW w:w="2216" w:type="dxa"/>
            <w:shd w:val="clear" w:color="auto" w:fill="auto"/>
          </w:tcPr>
          <w:p w14:paraId="7C54F3E1" w14:textId="77777777" w:rsidR="005C4CA6" w:rsidRPr="001F1522" w:rsidRDefault="005C4CA6" w:rsidP="00C41E86">
            <w:pPr>
              <w:pStyle w:val="72TabletextTablesTableFigureBoxstyles"/>
            </w:pPr>
            <w:r w:rsidRPr="001F1522">
              <w:t>9.2 (2.6)</w:t>
            </w:r>
          </w:p>
        </w:tc>
        <w:tc>
          <w:tcPr>
            <w:tcW w:w="2395" w:type="dxa"/>
            <w:shd w:val="clear" w:color="auto" w:fill="auto"/>
          </w:tcPr>
          <w:p w14:paraId="621CEB9B" w14:textId="77777777" w:rsidR="005C4CA6" w:rsidRPr="001F1522" w:rsidRDefault="005C4CA6" w:rsidP="00C41E86">
            <w:pPr>
              <w:pStyle w:val="72TabletextTablesTableFigureBoxstyles"/>
            </w:pPr>
            <w:r w:rsidRPr="001F1522">
              <w:t>68 (63.0)</w:t>
            </w:r>
          </w:p>
        </w:tc>
      </w:tr>
      <w:tr w:rsidR="005C4CA6" w:rsidRPr="001F1522" w14:paraId="21DB6A3C" w14:textId="77777777" w:rsidTr="00C41E86">
        <w:tc>
          <w:tcPr>
            <w:tcW w:w="2233" w:type="dxa"/>
            <w:shd w:val="clear" w:color="auto" w:fill="auto"/>
          </w:tcPr>
          <w:p w14:paraId="0EABCD2E" w14:textId="77777777" w:rsidR="005C4CA6" w:rsidRPr="001F1522" w:rsidRDefault="005C4CA6" w:rsidP="00C41E86">
            <w:pPr>
              <w:pStyle w:val="72TabletextTablesTableFigureBoxstyles"/>
            </w:pPr>
          </w:p>
        </w:tc>
        <w:tc>
          <w:tcPr>
            <w:tcW w:w="1961" w:type="dxa"/>
            <w:shd w:val="clear" w:color="auto" w:fill="auto"/>
          </w:tcPr>
          <w:p w14:paraId="6FEB13E2" w14:textId="77777777" w:rsidR="005C4CA6" w:rsidRPr="001F1522" w:rsidRDefault="005C4CA6" w:rsidP="00C41E86">
            <w:pPr>
              <w:pStyle w:val="72TabletextTablesTableFigureBoxstyles"/>
            </w:pPr>
            <w:r w:rsidRPr="001F1522">
              <w:t>Placebo</w:t>
            </w:r>
          </w:p>
        </w:tc>
        <w:tc>
          <w:tcPr>
            <w:tcW w:w="1709" w:type="dxa"/>
            <w:shd w:val="clear" w:color="auto" w:fill="auto"/>
          </w:tcPr>
          <w:p w14:paraId="2866AB75" w14:textId="77777777" w:rsidR="005C4CA6" w:rsidRPr="001F1522" w:rsidRDefault="005C4CA6" w:rsidP="00C41E86">
            <w:pPr>
              <w:pStyle w:val="72TabletextTablesTableFigureBoxstyles"/>
            </w:pPr>
            <w:r w:rsidRPr="001F1522">
              <w:t>112</w:t>
            </w:r>
          </w:p>
        </w:tc>
        <w:tc>
          <w:tcPr>
            <w:tcW w:w="1956" w:type="dxa"/>
            <w:shd w:val="clear" w:color="auto" w:fill="auto"/>
          </w:tcPr>
          <w:p w14:paraId="05CC5FC7" w14:textId="77777777" w:rsidR="005C4CA6" w:rsidRPr="001F1522" w:rsidRDefault="005C4CA6" w:rsidP="00C41E86">
            <w:pPr>
              <w:pStyle w:val="72TabletextTablesTableFigureBoxstyles"/>
            </w:pPr>
            <w:r w:rsidRPr="001F1522">
              <w:t>59.9 (9.4)</w:t>
            </w:r>
          </w:p>
        </w:tc>
        <w:tc>
          <w:tcPr>
            <w:tcW w:w="2126" w:type="dxa"/>
            <w:shd w:val="clear" w:color="auto" w:fill="auto"/>
          </w:tcPr>
          <w:p w14:paraId="0C831895" w14:textId="77777777" w:rsidR="005C4CA6" w:rsidRPr="001F1522" w:rsidRDefault="005C4CA6" w:rsidP="00C41E86">
            <w:pPr>
              <w:pStyle w:val="72TabletextTablesTableFigureBoxstyles"/>
            </w:pPr>
            <w:r w:rsidRPr="001F1522">
              <w:t>NR</w:t>
            </w:r>
          </w:p>
        </w:tc>
        <w:tc>
          <w:tcPr>
            <w:tcW w:w="2216" w:type="dxa"/>
            <w:shd w:val="clear" w:color="auto" w:fill="auto"/>
          </w:tcPr>
          <w:p w14:paraId="1C52C3F4" w14:textId="77777777" w:rsidR="005C4CA6" w:rsidRPr="001F1522" w:rsidRDefault="005C4CA6" w:rsidP="00C41E86">
            <w:pPr>
              <w:pStyle w:val="72TabletextTablesTableFigureBoxstyles"/>
            </w:pPr>
            <w:r w:rsidRPr="001F1522">
              <w:t>9.5 (3.3)</w:t>
            </w:r>
          </w:p>
        </w:tc>
        <w:tc>
          <w:tcPr>
            <w:tcW w:w="2395" w:type="dxa"/>
            <w:shd w:val="clear" w:color="auto" w:fill="auto"/>
          </w:tcPr>
          <w:p w14:paraId="2E34277B" w14:textId="77777777" w:rsidR="005C4CA6" w:rsidRPr="001F1522" w:rsidRDefault="005C4CA6" w:rsidP="00C41E86">
            <w:pPr>
              <w:pStyle w:val="72TabletextTablesTableFigureBoxstyles"/>
            </w:pPr>
            <w:r w:rsidRPr="001F1522">
              <w:t>69 (61.6)</w:t>
            </w:r>
          </w:p>
        </w:tc>
      </w:tr>
      <w:tr w:rsidR="005C4CA6" w:rsidRPr="001F1522" w14:paraId="41846FC0" w14:textId="77777777" w:rsidTr="00C41E86">
        <w:tc>
          <w:tcPr>
            <w:tcW w:w="2233" w:type="dxa"/>
            <w:shd w:val="clear" w:color="auto" w:fill="auto"/>
          </w:tcPr>
          <w:p w14:paraId="79873D62" w14:textId="77777777" w:rsidR="005C4CA6" w:rsidRPr="001F1522" w:rsidRDefault="005C4CA6" w:rsidP="00C41E86">
            <w:pPr>
              <w:pStyle w:val="72TabletextTablesTableFigureBoxstyles"/>
            </w:pPr>
            <w:r w:rsidRPr="001F1522">
              <w:t>Kaufman 2011</w:t>
            </w:r>
            <w:r w:rsidRPr="001F1522">
              <w:rPr>
                <w:noProof/>
                <w:vertAlign w:val="superscript"/>
              </w:rPr>
              <w:t>57</w:t>
            </w:r>
          </w:p>
        </w:tc>
        <w:tc>
          <w:tcPr>
            <w:tcW w:w="1961" w:type="dxa"/>
            <w:shd w:val="clear" w:color="auto" w:fill="auto"/>
          </w:tcPr>
          <w:p w14:paraId="544AE4A4" w14:textId="77777777" w:rsidR="005C4CA6" w:rsidRPr="001F1522" w:rsidRDefault="005C4CA6" w:rsidP="00C41E86">
            <w:pPr>
              <w:pStyle w:val="72TabletextTablesTableFigureBoxstyles"/>
            </w:pPr>
            <w:r w:rsidRPr="001F1522">
              <w:t>TRT gel</w:t>
            </w:r>
          </w:p>
        </w:tc>
        <w:tc>
          <w:tcPr>
            <w:tcW w:w="1709" w:type="dxa"/>
            <w:shd w:val="clear" w:color="auto" w:fill="auto"/>
          </w:tcPr>
          <w:p w14:paraId="58325426" w14:textId="77777777" w:rsidR="005C4CA6" w:rsidRPr="001F1522" w:rsidRDefault="005C4CA6" w:rsidP="00C41E86">
            <w:pPr>
              <w:pStyle w:val="72TabletextTablesTableFigureBoxstyles"/>
            </w:pPr>
            <w:r w:rsidRPr="001F1522">
              <w:t>214</w:t>
            </w:r>
          </w:p>
        </w:tc>
        <w:tc>
          <w:tcPr>
            <w:tcW w:w="1956" w:type="dxa"/>
            <w:shd w:val="clear" w:color="auto" w:fill="auto"/>
          </w:tcPr>
          <w:p w14:paraId="1DD31737" w14:textId="77777777" w:rsidR="005C4CA6" w:rsidRPr="001F1522" w:rsidRDefault="005C4CA6" w:rsidP="00C41E86">
            <w:pPr>
              <w:pStyle w:val="72TabletextTablesTableFigureBoxstyles"/>
            </w:pPr>
            <w:r w:rsidRPr="001F1522">
              <w:t>53.6 (9.5)</w:t>
            </w:r>
          </w:p>
        </w:tc>
        <w:tc>
          <w:tcPr>
            <w:tcW w:w="2126" w:type="dxa"/>
            <w:shd w:val="clear" w:color="auto" w:fill="auto"/>
          </w:tcPr>
          <w:p w14:paraId="462E518D" w14:textId="77777777" w:rsidR="005C4CA6" w:rsidRPr="001F1522" w:rsidRDefault="005C4CA6" w:rsidP="00C41E86">
            <w:pPr>
              <w:pStyle w:val="72TabletextTablesTableFigureBoxstyles"/>
            </w:pPr>
            <w:r w:rsidRPr="001F1522">
              <w:t>31.3 (4.2)</w:t>
            </w:r>
          </w:p>
        </w:tc>
        <w:tc>
          <w:tcPr>
            <w:tcW w:w="2216" w:type="dxa"/>
            <w:shd w:val="clear" w:color="auto" w:fill="auto"/>
          </w:tcPr>
          <w:p w14:paraId="79FB6D61" w14:textId="77777777" w:rsidR="005C4CA6" w:rsidRPr="001F1522" w:rsidRDefault="005C4CA6" w:rsidP="00C41E86">
            <w:pPr>
              <w:pStyle w:val="72TabletextTablesTableFigureBoxstyles"/>
            </w:pPr>
            <w:r w:rsidRPr="001F1522">
              <w:t>9.8</w:t>
            </w:r>
          </w:p>
        </w:tc>
        <w:tc>
          <w:tcPr>
            <w:tcW w:w="2395" w:type="dxa"/>
            <w:shd w:val="clear" w:color="auto" w:fill="auto"/>
          </w:tcPr>
          <w:p w14:paraId="3DA0164D" w14:textId="77777777" w:rsidR="005C4CA6" w:rsidRPr="001F1522" w:rsidRDefault="005C4CA6" w:rsidP="00C41E86">
            <w:pPr>
              <w:pStyle w:val="72TabletextTablesTableFigureBoxstyles"/>
            </w:pPr>
            <w:r w:rsidRPr="001F1522">
              <w:t>NR</w:t>
            </w:r>
          </w:p>
        </w:tc>
      </w:tr>
      <w:tr w:rsidR="005C4CA6" w:rsidRPr="001F1522" w14:paraId="39A2BEA2" w14:textId="77777777" w:rsidTr="00C41E86">
        <w:tc>
          <w:tcPr>
            <w:tcW w:w="2233" w:type="dxa"/>
            <w:shd w:val="clear" w:color="auto" w:fill="auto"/>
          </w:tcPr>
          <w:p w14:paraId="10BFE22F" w14:textId="77777777" w:rsidR="005C4CA6" w:rsidRPr="001F1522" w:rsidRDefault="005C4CA6" w:rsidP="00C41E86">
            <w:pPr>
              <w:pStyle w:val="72TabletextTablesTableFigureBoxstyles"/>
            </w:pPr>
          </w:p>
        </w:tc>
        <w:tc>
          <w:tcPr>
            <w:tcW w:w="1961" w:type="dxa"/>
            <w:shd w:val="clear" w:color="auto" w:fill="auto"/>
          </w:tcPr>
          <w:p w14:paraId="2C54D8DA" w14:textId="77777777" w:rsidR="005C4CA6" w:rsidRPr="001F1522" w:rsidRDefault="005C4CA6" w:rsidP="00C41E86">
            <w:pPr>
              <w:pStyle w:val="72TabletextTablesTableFigureBoxstyles"/>
            </w:pPr>
            <w:r w:rsidRPr="001F1522">
              <w:t>Placebo</w:t>
            </w:r>
          </w:p>
        </w:tc>
        <w:tc>
          <w:tcPr>
            <w:tcW w:w="1709" w:type="dxa"/>
            <w:shd w:val="clear" w:color="auto" w:fill="auto"/>
          </w:tcPr>
          <w:p w14:paraId="4E0FEA60" w14:textId="77777777" w:rsidR="005C4CA6" w:rsidRPr="001F1522" w:rsidRDefault="005C4CA6" w:rsidP="00C41E86">
            <w:pPr>
              <w:pStyle w:val="72TabletextTablesTableFigureBoxstyles"/>
            </w:pPr>
            <w:r w:rsidRPr="001F1522">
              <w:t>37</w:t>
            </w:r>
          </w:p>
        </w:tc>
        <w:tc>
          <w:tcPr>
            <w:tcW w:w="1956" w:type="dxa"/>
            <w:shd w:val="clear" w:color="auto" w:fill="auto"/>
          </w:tcPr>
          <w:p w14:paraId="539F5425" w14:textId="77777777" w:rsidR="005C4CA6" w:rsidRPr="001F1522" w:rsidRDefault="005C4CA6" w:rsidP="00C41E86">
            <w:pPr>
              <w:pStyle w:val="72TabletextTablesTableFigureBoxstyles"/>
            </w:pPr>
            <w:r w:rsidRPr="001F1522">
              <w:t>55.5 (10.3)</w:t>
            </w:r>
          </w:p>
        </w:tc>
        <w:tc>
          <w:tcPr>
            <w:tcW w:w="2126" w:type="dxa"/>
            <w:shd w:val="clear" w:color="auto" w:fill="auto"/>
          </w:tcPr>
          <w:p w14:paraId="226BDF2B" w14:textId="77777777" w:rsidR="005C4CA6" w:rsidRPr="001F1522" w:rsidRDefault="005C4CA6" w:rsidP="00C41E86">
            <w:pPr>
              <w:pStyle w:val="72TabletextTablesTableFigureBoxstyles"/>
            </w:pPr>
            <w:r w:rsidRPr="001F1522">
              <w:t>30.6 (4.1)</w:t>
            </w:r>
          </w:p>
        </w:tc>
        <w:tc>
          <w:tcPr>
            <w:tcW w:w="2216" w:type="dxa"/>
            <w:shd w:val="clear" w:color="auto" w:fill="auto"/>
          </w:tcPr>
          <w:p w14:paraId="1F5D324A" w14:textId="77777777" w:rsidR="005C4CA6" w:rsidRPr="001F1522" w:rsidRDefault="005C4CA6" w:rsidP="00C41E86">
            <w:pPr>
              <w:pStyle w:val="72TabletextTablesTableFigureBoxstyles"/>
            </w:pPr>
            <w:r w:rsidRPr="001F1522">
              <w:t>10.2</w:t>
            </w:r>
          </w:p>
        </w:tc>
        <w:tc>
          <w:tcPr>
            <w:tcW w:w="2395" w:type="dxa"/>
            <w:shd w:val="clear" w:color="auto" w:fill="auto"/>
          </w:tcPr>
          <w:p w14:paraId="555F072A" w14:textId="77777777" w:rsidR="005C4CA6" w:rsidRPr="001F1522" w:rsidRDefault="005C4CA6" w:rsidP="00C41E86">
            <w:pPr>
              <w:pStyle w:val="72TabletextTablesTableFigureBoxstyles"/>
            </w:pPr>
            <w:r w:rsidRPr="001F1522">
              <w:t>NR</w:t>
            </w:r>
          </w:p>
        </w:tc>
      </w:tr>
      <w:tr w:rsidR="005C4CA6" w:rsidRPr="001F1522" w14:paraId="4C811D1D" w14:textId="77777777" w:rsidTr="00C41E86">
        <w:tc>
          <w:tcPr>
            <w:tcW w:w="2233" w:type="dxa"/>
            <w:shd w:val="clear" w:color="auto" w:fill="auto"/>
          </w:tcPr>
          <w:p w14:paraId="337827AA" w14:textId="77777777" w:rsidR="005C4CA6" w:rsidRPr="001F1522" w:rsidRDefault="005C4CA6" w:rsidP="00C41E86">
            <w:pPr>
              <w:pStyle w:val="72TabletextTablesTableFigureBoxstyles"/>
            </w:pPr>
            <w:r w:rsidRPr="001F1522">
              <w:t>Kenny 2010</w:t>
            </w:r>
            <w:r w:rsidRPr="001F1522">
              <w:rPr>
                <w:noProof/>
                <w:vertAlign w:val="superscript"/>
              </w:rPr>
              <w:t>58</w:t>
            </w:r>
          </w:p>
        </w:tc>
        <w:tc>
          <w:tcPr>
            <w:tcW w:w="1961" w:type="dxa"/>
            <w:shd w:val="clear" w:color="auto" w:fill="auto"/>
          </w:tcPr>
          <w:p w14:paraId="2396844B" w14:textId="77777777" w:rsidR="005C4CA6" w:rsidRPr="001F1522" w:rsidRDefault="005C4CA6" w:rsidP="00C41E86">
            <w:pPr>
              <w:pStyle w:val="72TabletextTablesTableFigureBoxstyles"/>
            </w:pPr>
            <w:r w:rsidRPr="001F1522">
              <w:t>TRT gel</w:t>
            </w:r>
          </w:p>
        </w:tc>
        <w:tc>
          <w:tcPr>
            <w:tcW w:w="1709" w:type="dxa"/>
            <w:shd w:val="clear" w:color="auto" w:fill="auto"/>
          </w:tcPr>
          <w:p w14:paraId="605DFB6C" w14:textId="77777777" w:rsidR="005C4CA6" w:rsidRPr="001F1522" w:rsidRDefault="005C4CA6" w:rsidP="00C41E86">
            <w:pPr>
              <w:pStyle w:val="72TabletextTablesTableFigureBoxstyles"/>
            </w:pPr>
            <w:r w:rsidRPr="001F1522">
              <w:t>69</w:t>
            </w:r>
          </w:p>
        </w:tc>
        <w:tc>
          <w:tcPr>
            <w:tcW w:w="1956" w:type="dxa"/>
            <w:shd w:val="clear" w:color="auto" w:fill="auto"/>
          </w:tcPr>
          <w:p w14:paraId="108357B2" w14:textId="77777777" w:rsidR="005C4CA6" w:rsidRPr="001F1522" w:rsidRDefault="005C4CA6" w:rsidP="00C41E86">
            <w:pPr>
              <w:pStyle w:val="72TabletextTablesTableFigureBoxstyles"/>
            </w:pPr>
            <w:r w:rsidRPr="001F1522">
              <w:t>77.9 (7.3)</w:t>
            </w:r>
          </w:p>
        </w:tc>
        <w:tc>
          <w:tcPr>
            <w:tcW w:w="2126" w:type="dxa"/>
            <w:shd w:val="clear" w:color="auto" w:fill="auto"/>
          </w:tcPr>
          <w:p w14:paraId="19C80C00" w14:textId="77777777" w:rsidR="005C4CA6" w:rsidRPr="001F1522" w:rsidRDefault="005C4CA6" w:rsidP="00C41E86">
            <w:pPr>
              <w:pStyle w:val="72TabletextTablesTableFigureBoxstyles"/>
            </w:pPr>
            <w:r w:rsidRPr="001F1522">
              <w:t>27.2 (4.3)</w:t>
            </w:r>
          </w:p>
        </w:tc>
        <w:tc>
          <w:tcPr>
            <w:tcW w:w="2216" w:type="dxa"/>
            <w:shd w:val="clear" w:color="auto" w:fill="auto"/>
          </w:tcPr>
          <w:p w14:paraId="2A8128A7" w14:textId="77777777" w:rsidR="005C4CA6" w:rsidRPr="001F1522" w:rsidRDefault="005C4CA6" w:rsidP="00C41E86">
            <w:pPr>
              <w:pStyle w:val="72TabletextTablesTableFigureBoxstyles"/>
            </w:pPr>
            <w:r w:rsidRPr="001F1522">
              <w:t>13.2</w:t>
            </w:r>
          </w:p>
        </w:tc>
        <w:tc>
          <w:tcPr>
            <w:tcW w:w="2395" w:type="dxa"/>
            <w:shd w:val="clear" w:color="auto" w:fill="auto"/>
          </w:tcPr>
          <w:p w14:paraId="3801618A" w14:textId="77777777" w:rsidR="005C4CA6" w:rsidRPr="001F1522" w:rsidRDefault="005C4CA6" w:rsidP="00C41E86">
            <w:pPr>
              <w:pStyle w:val="72TabletextTablesTableFigureBoxstyles"/>
            </w:pPr>
            <w:r w:rsidRPr="001F1522">
              <w:t>12 (17.4)</w:t>
            </w:r>
          </w:p>
          <w:p w14:paraId="2807C0ED" w14:textId="77777777" w:rsidR="005C4CA6" w:rsidRPr="001F1522" w:rsidRDefault="005C4CA6" w:rsidP="00C41E86">
            <w:pPr>
              <w:pStyle w:val="72TabletextTablesTableFigureBoxstyles"/>
            </w:pPr>
            <w:r w:rsidRPr="001F1522">
              <w:t>(type NR)</w:t>
            </w:r>
          </w:p>
        </w:tc>
      </w:tr>
      <w:tr w:rsidR="005C4CA6" w:rsidRPr="001F1522" w14:paraId="591AF9D6" w14:textId="77777777" w:rsidTr="00C41E86">
        <w:tc>
          <w:tcPr>
            <w:tcW w:w="2233" w:type="dxa"/>
            <w:shd w:val="clear" w:color="auto" w:fill="auto"/>
          </w:tcPr>
          <w:p w14:paraId="1046B349" w14:textId="77777777" w:rsidR="005C4CA6" w:rsidRPr="001F1522" w:rsidRDefault="005C4CA6" w:rsidP="00C41E86">
            <w:pPr>
              <w:pStyle w:val="72TabletextTablesTableFigureBoxstyles"/>
            </w:pPr>
          </w:p>
        </w:tc>
        <w:tc>
          <w:tcPr>
            <w:tcW w:w="1961" w:type="dxa"/>
            <w:shd w:val="clear" w:color="auto" w:fill="auto"/>
          </w:tcPr>
          <w:p w14:paraId="0358B185" w14:textId="77777777" w:rsidR="005C4CA6" w:rsidRPr="001F1522" w:rsidRDefault="005C4CA6" w:rsidP="00C41E86">
            <w:pPr>
              <w:pStyle w:val="72TabletextTablesTableFigureBoxstyles"/>
            </w:pPr>
            <w:r w:rsidRPr="001F1522">
              <w:t>Placebo</w:t>
            </w:r>
          </w:p>
        </w:tc>
        <w:tc>
          <w:tcPr>
            <w:tcW w:w="1709" w:type="dxa"/>
            <w:shd w:val="clear" w:color="auto" w:fill="auto"/>
          </w:tcPr>
          <w:p w14:paraId="7C9EDF0E" w14:textId="77777777" w:rsidR="005C4CA6" w:rsidRPr="001F1522" w:rsidRDefault="005C4CA6" w:rsidP="00C41E86">
            <w:pPr>
              <w:pStyle w:val="72TabletextTablesTableFigureBoxstyles"/>
            </w:pPr>
            <w:r w:rsidRPr="001F1522">
              <w:t>62</w:t>
            </w:r>
          </w:p>
        </w:tc>
        <w:tc>
          <w:tcPr>
            <w:tcW w:w="1956" w:type="dxa"/>
            <w:shd w:val="clear" w:color="auto" w:fill="auto"/>
          </w:tcPr>
          <w:p w14:paraId="75E00E93" w14:textId="77777777" w:rsidR="005C4CA6" w:rsidRPr="001F1522" w:rsidRDefault="005C4CA6" w:rsidP="00C41E86">
            <w:pPr>
              <w:pStyle w:val="72TabletextTablesTableFigureBoxstyles"/>
            </w:pPr>
            <w:r w:rsidRPr="001F1522">
              <w:t>76.3 (8.0)</w:t>
            </w:r>
          </w:p>
        </w:tc>
        <w:tc>
          <w:tcPr>
            <w:tcW w:w="2126" w:type="dxa"/>
            <w:shd w:val="clear" w:color="auto" w:fill="auto"/>
          </w:tcPr>
          <w:p w14:paraId="2F9C0C39" w14:textId="77777777" w:rsidR="005C4CA6" w:rsidRPr="001F1522" w:rsidRDefault="005C4CA6" w:rsidP="00C41E86">
            <w:pPr>
              <w:pStyle w:val="72TabletextTablesTableFigureBoxstyles"/>
            </w:pPr>
            <w:r w:rsidRPr="001F1522">
              <w:t>26.6 (4.2)</w:t>
            </w:r>
          </w:p>
        </w:tc>
        <w:tc>
          <w:tcPr>
            <w:tcW w:w="2216" w:type="dxa"/>
            <w:shd w:val="clear" w:color="auto" w:fill="auto"/>
          </w:tcPr>
          <w:p w14:paraId="108DB310" w14:textId="77777777" w:rsidR="005C4CA6" w:rsidRPr="001F1522" w:rsidRDefault="005C4CA6" w:rsidP="00C41E86">
            <w:pPr>
              <w:pStyle w:val="72TabletextTablesTableFigureBoxstyles"/>
            </w:pPr>
            <w:r w:rsidRPr="001F1522">
              <w:t>14.5</w:t>
            </w:r>
          </w:p>
        </w:tc>
        <w:tc>
          <w:tcPr>
            <w:tcW w:w="2395" w:type="dxa"/>
            <w:shd w:val="clear" w:color="auto" w:fill="auto"/>
          </w:tcPr>
          <w:p w14:paraId="271B23D0" w14:textId="77777777" w:rsidR="005C4CA6" w:rsidRPr="001F1522" w:rsidRDefault="005C4CA6" w:rsidP="00C41E86">
            <w:pPr>
              <w:pStyle w:val="72TabletextTablesTableFigureBoxstyles"/>
            </w:pPr>
            <w:r w:rsidRPr="001F1522">
              <w:t>10 (16.1)</w:t>
            </w:r>
          </w:p>
          <w:p w14:paraId="5739A27A" w14:textId="77777777" w:rsidR="005C4CA6" w:rsidRPr="001F1522" w:rsidRDefault="005C4CA6" w:rsidP="00C41E86">
            <w:pPr>
              <w:pStyle w:val="72TabletextTablesTableFigureBoxstyles"/>
            </w:pPr>
            <w:r w:rsidRPr="001F1522">
              <w:t>(type NR)</w:t>
            </w:r>
          </w:p>
        </w:tc>
      </w:tr>
      <w:tr w:rsidR="005C4CA6" w:rsidRPr="001F1522" w14:paraId="7B93A449" w14:textId="77777777" w:rsidTr="00C41E86">
        <w:tc>
          <w:tcPr>
            <w:tcW w:w="2233" w:type="dxa"/>
            <w:shd w:val="clear" w:color="auto" w:fill="auto"/>
          </w:tcPr>
          <w:p w14:paraId="7AEF6692" w14:textId="77777777" w:rsidR="005C4CA6" w:rsidRPr="001F1522" w:rsidRDefault="005C4CA6" w:rsidP="00C41E86">
            <w:pPr>
              <w:pStyle w:val="72TabletextTablesTableFigureBoxstyles"/>
            </w:pPr>
            <w:r w:rsidRPr="001F1522">
              <w:t>Morales 2009</w:t>
            </w:r>
            <w:r w:rsidRPr="001F1522">
              <w:rPr>
                <w:noProof/>
                <w:vertAlign w:val="superscript"/>
              </w:rPr>
              <w:t>66</w:t>
            </w:r>
          </w:p>
        </w:tc>
        <w:tc>
          <w:tcPr>
            <w:tcW w:w="1961" w:type="dxa"/>
            <w:shd w:val="clear" w:color="auto" w:fill="auto"/>
          </w:tcPr>
          <w:p w14:paraId="4D3EFB74" w14:textId="77777777" w:rsidR="005C4CA6" w:rsidRPr="001F1522" w:rsidRDefault="005C4CA6" w:rsidP="00C41E86">
            <w:pPr>
              <w:pStyle w:val="72TabletextTablesTableFigureBoxstyles"/>
            </w:pPr>
            <w:r w:rsidRPr="001F1522">
              <w:t>TRT capsules</w:t>
            </w:r>
          </w:p>
        </w:tc>
        <w:tc>
          <w:tcPr>
            <w:tcW w:w="1709" w:type="dxa"/>
            <w:shd w:val="clear" w:color="auto" w:fill="auto"/>
          </w:tcPr>
          <w:p w14:paraId="04417A45" w14:textId="77777777" w:rsidR="005C4CA6" w:rsidRPr="001F1522" w:rsidRDefault="005C4CA6" w:rsidP="00C41E86">
            <w:pPr>
              <w:pStyle w:val="72TabletextTablesTableFigureBoxstyles"/>
            </w:pPr>
            <w:r w:rsidRPr="001F1522">
              <w:t>24</w:t>
            </w:r>
          </w:p>
        </w:tc>
        <w:tc>
          <w:tcPr>
            <w:tcW w:w="1956" w:type="dxa"/>
            <w:shd w:val="clear" w:color="auto" w:fill="auto"/>
          </w:tcPr>
          <w:p w14:paraId="5EFC5679" w14:textId="77777777" w:rsidR="005C4CA6" w:rsidRPr="001F1522" w:rsidRDefault="005C4CA6" w:rsidP="00C41E86">
            <w:pPr>
              <w:pStyle w:val="72TabletextTablesTableFigureBoxstyles"/>
            </w:pPr>
            <w:r w:rsidRPr="001F1522">
              <w:t>59 (10.6)</w:t>
            </w:r>
          </w:p>
        </w:tc>
        <w:tc>
          <w:tcPr>
            <w:tcW w:w="2126" w:type="dxa"/>
            <w:shd w:val="clear" w:color="auto" w:fill="auto"/>
          </w:tcPr>
          <w:p w14:paraId="118E3CA6" w14:textId="77777777" w:rsidR="005C4CA6" w:rsidRPr="001F1522" w:rsidRDefault="005C4CA6" w:rsidP="00C41E86">
            <w:pPr>
              <w:pStyle w:val="72TabletextTablesTableFigureBoxstyles"/>
            </w:pPr>
            <w:r w:rsidRPr="001F1522">
              <w:t>31.3 (5.4)</w:t>
            </w:r>
          </w:p>
        </w:tc>
        <w:tc>
          <w:tcPr>
            <w:tcW w:w="2216" w:type="dxa"/>
            <w:shd w:val="clear" w:color="auto" w:fill="auto"/>
          </w:tcPr>
          <w:p w14:paraId="18B953DF" w14:textId="77777777" w:rsidR="005C4CA6" w:rsidRPr="001F1522" w:rsidRDefault="005C4CA6" w:rsidP="00C41E86">
            <w:pPr>
              <w:pStyle w:val="72TabletextTablesTableFigureBoxstyles"/>
            </w:pPr>
            <w:r w:rsidRPr="001F1522">
              <w:t>10.2 (4.9)</w:t>
            </w:r>
          </w:p>
        </w:tc>
        <w:tc>
          <w:tcPr>
            <w:tcW w:w="2395" w:type="dxa"/>
            <w:shd w:val="clear" w:color="auto" w:fill="auto"/>
          </w:tcPr>
          <w:p w14:paraId="18D341E5" w14:textId="77777777" w:rsidR="005C4CA6" w:rsidRPr="001F1522" w:rsidRDefault="005C4CA6" w:rsidP="00C41E86">
            <w:pPr>
              <w:pStyle w:val="72TabletextTablesTableFigureBoxstyles"/>
            </w:pPr>
            <w:r w:rsidRPr="001F1522">
              <w:t>NR</w:t>
            </w:r>
          </w:p>
        </w:tc>
      </w:tr>
      <w:tr w:rsidR="005C4CA6" w:rsidRPr="001F1522" w14:paraId="6F86E40B" w14:textId="77777777" w:rsidTr="00C41E86">
        <w:tc>
          <w:tcPr>
            <w:tcW w:w="2233" w:type="dxa"/>
            <w:shd w:val="clear" w:color="auto" w:fill="auto"/>
          </w:tcPr>
          <w:p w14:paraId="6A128A44" w14:textId="77777777" w:rsidR="005C4CA6" w:rsidRPr="001F1522" w:rsidRDefault="005C4CA6" w:rsidP="00C41E86">
            <w:pPr>
              <w:pStyle w:val="72TabletextTablesTableFigureBoxstyles"/>
            </w:pPr>
          </w:p>
        </w:tc>
        <w:tc>
          <w:tcPr>
            <w:tcW w:w="1961" w:type="dxa"/>
            <w:shd w:val="clear" w:color="auto" w:fill="auto"/>
          </w:tcPr>
          <w:p w14:paraId="644F3562" w14:textId="77777777" w:rsidR="005C4CA6" w:rsidRPr="001F1522" w:rsidRDefault="005C4CA6" w:rsidP="00C41E86">
            <w:pPr>
              <w:pStyle w:val="72TabletextTablesTableFigureBoxstyles"/>
            </w:pPr>
            <w:r w:rsidRPr="001F1522">
              <w:t>Placebo</w:t>
            </w:r>
          </w:p>
        </w:tc>
        <w:tc>
          <w:tcPr>
            <w:tcW w:w="1709" w:type="dxa"/>
            <w:shd w:val="clear" w:color="auto" w:fill="auto"/>
          </w:tcPr>
          <w:p w14:paraId="4DBFD2E8" w14:textId="77777777" w:rsidR="005C4CA6" w:rsidRPr="001F1522" w:rsidRDefault="005C4CA6" w:rsidP="00C41E86">
            <w:pPr>
              <w:pStyle w:val="72TabletextTablesTableFigureBoxstyles"/>
            </w:pPr>
            <w:r w:rsidRPr="001F1522">
              <w:t>28</w:t>
            </w:r>
          </w:p>
        </w:tc>
        <w:tc>
          <w:tcPr>
            <w:tcW w:w="1956" w:type="dxa"/>
            <w:shd w:val="clear" w:color="auto" w:fill="auto"/>
          </w:tcPr>
          <w:p w14:paraId="530AF41C" w14:textId="77777777" w:rsidR="005C4CA6" w:rsidRPr="001F1522" w:rsidRDefault="005C4CA6" w:rsidP="00C41E86">
            <w:pPr>
              <w:pStyle w:val="72TabletextTablesTableFigureBoxstyles"/>
            </w:pPr>
            <w:r w:rsidRPr="001F1522">
              <w:t>60.2 (9.6)</w:t>
            </w:r>
          </w:p>
        </w:tc>
        <w:tc>
          <w:tcPr>
            <w:tcW w:w="2126" w:type="dxa"/>
            <w:shd w:val="clear" w:color="auto" w:fill="auto"/>
          </w:tcPr>
          <w:p w14:paraId="6643AA3D" w14:textId="77777777" w:rsidR="005C4CA6" w:rsidRPr="001F1522" w:rsidRDefault="005C4CA6" w:rsidP="00C41E86">
            <w:pPr>
              <w:pStyle w:val="72TabletextTablesTableFigureBoxstyles"/>
            </w:pPr>
            <w:r w:rsidRPr="001F1522">
              <w:t>29.7 (4.4)</w:t>
            </w:r>
          </w:p>
        </w:tc>
        <w:tc>
          <w:tcPr>
            <w:tcW w:w="2216" w:type="dxa"/>
            <w:shd w:val="clear" w:color="auto" w:fill="auto"/>
          </w:tcPr>
          <w:p w14:paraId="4CE6DEB8" w14:textId="77777777" w:rsidR="005C4CA6" w:rsidRPr="001F1522" w:rsidRDefault="005C4CA6" w:rsidP="00C41E86">
            <w:pPr>
              <w:pStyle w:val="72TabletextTablesTableFigureBoxstyles"/>
            </w:pPr>
            <w:r w:rsidRPr="001F1522">
              <w:t>10.0 (5.5)</w:t>
            </w:r>
          </w:p>
        </w:tc>
        <w:tc>
          <w:tcPr>
            <w:tcW w:w="2395" w:type="dxa"/>
            <w:shd w:val="clear" w:color="auto" w:fill="auto"/>
          </w:tcPr>
          <w:p w14:paraId="4FFB1CA6" w14:textId="77777777" w:rsidR="005C4CA6" w:rsidRPr="001F1522" w:rsidRDefault="005C4CA6" w:rsidP="00C41E86">
            <w:pPr>
              <w:pStyle w:val="72TabletextTablesTableFigureBoxstyles"/>
            </w:pPr>
            <w:r w:rsidRPr="001F1522">
              <w:t>NR</w:t>
            </w:r>
          </w:p>
        </w:tc>
      </w:tr>
      <w:tr w:rsidR="005C4CA6" w:rsidRPr="001F1522" w14:paraId="313A67DE" w14:textId="77777777" w:rsidTr="00C41E86">
        <w:tc>
          <w:tcPr>
            <w:tcW w:w="2233" w:type="dxa"/>
            <w:shd w:val="clear" w:color="auto" w:fill="auto"/>
          </w:tcPr>
          <w:p w14:paraId="24E76EBD" w14:textId="77777777" w:rsidR="005C4CA6" w:rsidRPr="001F1522" w:rsidRDefault="005C4CA6" w:rsidP="00C41E86">
            <w:pPr>
              <w:pStyle w:val="72TabletextTablesTableFigureBoxstyles"/>
            </w:pPr>
            <w:r w:rsidRPr="001F1522">
              <w:t>Paduch 2015</w:t>
            </w:r>
            <w:r w:rsidRPr="001F1522">
              <w:rPr>
                <w:noProof/>
                <w:vertAlign w:val="superscript"/>
              </w:rPr>
              <w:t>70</w:t>
            </w:r>
          </w:p>
        </w:tc>
        <w:tc>
          <w:tcPr>
            <w:tcW w:w="1961" w:type="dxa"/>
            <w:shd w:val="clear" w:color="auto" w:fill="auto"/>
          </w:tcPr>
          <w:p w14:paraId="5D8FFC22" w14:textId="77777777" w:rsidR="005C4CA6" w:rsidRPr="001F1522" w:rsidRDefault="005C4CA6" w:rsidP="00C41E86">
            <w:pPr>
              <w:pStyle w:val="72TabletextTablesTableFigureBoxstyles"/>
            </w:pPr>
            <w:r w:rsidRPr="001F1522">
              <w:t>TRT solution</w:t>
            </w:r>
          </w:p>
        </w:tc>
        <w:tc>
          <w:tcPr>
            <w:tcW w:w="1709" w:type="dxa"/>
            <w:shd w:val="clear" w:color="auto" w:fill="auto"/>
          </w:tcPr>
          <w:p w14:paraId="77C89C62" w14:textId="77777777" w:rsidR="005C4CA6" w:rsidRPr="001F1522" w:rsidRDefault="005C4CA6" w:rsidP="00C41E86">
            <w:pPr>
              <w:pStyle w:val="72TabletextTablesTableFigureBoxstyles"/>
            </w:pPr>
            <w:r w:rsidRPr="001F1522">
              <w:t>40</w:t>
            </w:r>
          </w:p>
        </w:tc>
        <w:tc>
          <w:tcPr>
            <w:tcW w:w="1956" w:type="dxa"/>
            <w:shd w:val="clear" w:color="auto" w:fill="auto"/>
          </w:tcPr>
          <w:p w14:paraId="66245B5A" w14:textId="77777777" w:rsidR="005C4CA6" w:rsidRPr="001F1522" w:rsidRDefault="005C4CA6" w:rsidP="00C41E86">
            <w:pPr>
              <w:pStyle w:val="72TabletextTablesTableFigureBoxstyles"/>
            </w:pPr>
            <w:r w:rsidRPr="001F1522">
              <w:t>48.4 (9.8)</w:t>
            </w:r>
          </w:p>
        </w:tc>
        <w:tc>
          <w:tcPr>
            <w:tcW w:w="2126" w:type="dxa"/>
            <w:shd w:val="clear" w:color="auto" w:fill="auto"/>
          </w:tcPr>
          <w:p w14:paraId="1BD1805C" w14:textId="77777777" w:rsidR="005C4CA6" w:rsidRPr="001F1522" w:rsidRDefault="005C4CA6" w:rsidP="00C41E86">
            <w:pPr>
              <w:pStyle w:val="72TabletextTablesTableFigureBoxstyles"/>
            </w:pPr>
            <w:r w:rsidRPr="001F1522">
              <w:t>30.6 (3.1)</w:t>
            </w:r>
          </w:p>
        </w:tc>
        <w:tc>
          <w:tcPr>
            <w:tcW w:w="2216" w:type="dxa"/>
            <w:shd w:val="clear" w:color="auto" w:fill="auto"/>
          </w:tcPr>
          <w:p w14:paraId="4F361C24" w14:textId="77777777" w:rsidR="005C4CA6" w:rsidRPr="001F1522" w:rsidRDefault="005C4CA6" w:rsidP="00C41E86">
            <w:pPr>
              <w:pStyle w:val="72TabletextTablesTableFigureBoxstyles"/>
            </w:pPr>
            <w:r w:rsidRPr="001F1522">
              <w:t>7.4</w:t>
            </w:r>
          </w:p>
        </w:tc>
        <w:tc>
          <w:tcPr>
            <w:tcW w:w="2395" w:type="dxa"/>
            <w:shd w:val="clear" w:color="auto" w:fill="auto"/>
          </w:tcPr>
          <w:p w14:paraId="69E27F4C" w14:textId="77777777" w:rsidR="005C4CA6" w:rsidRPr="001F1522" w:rsidRDefault="005C4CA6" w:rsidP="00C41E86">
            <w:pPr>
              <w:pStyle w:val="72TabletextTablesTableFigureBoxstyles"/>
            </w:pPr>
            <w:r w:rsidRPr="001F1522">
              <w:t>NR</w:t>
            </w:r>
          </w:p>
        </w:tc>
      </w:tr>
      <w:tr w:rsidR="005C4CA6" w:rsidRPr="001F1522" w14:paraId="6937FDE2" w14:textId="77777777" w:rsidTr="00C41E86">
        <w:tc>
          <w:tcPr>
            <w:tcW w:w="2233" w:type="dxa"/>
            <w:shd w:val="clear" w:color="auto" w:fill="auto"/>
          </w:tcPr>
          <w:p w14:paraId="28AF80A6" w14:textId="77777777" w:rsidR="005C4CA6" w:rsidRPr="001F1522" w:rsidRDefault="005C4CA6" w:rsidP="00C41E86">
            <w:pPr>
              <w:pStyle w:val="72TabletextTablesTableFigureBoxstyles"/>
            </w:pPr>
          </w:p>
        </w:tc>
        <w:tc>
          <w:tcPr>
            <w:tcW w:w="1961" w:type="dxa"/>
            <w:shd w:val="clear" w:color="auto" w:fill="auto"/>
          </w:tcPr>
          <w:p w14:paraId="6FE72157" w14:textId="77777777" w:rsidR="005C4CA6" w:rsidRPr="001F1522" w:rsidRDefault="005C4CA6" w:rsidP="00C41E86">
            <w:pPr>
              <w:pStyle w:val="72TabletextTablesTableFigureBoxstyles"/>
            </w:pPr>
            <w:r w:rsidRPr="001F1522">
              <w:t>Placebo</w:t>
            </w:r>
          </w:p>
        </w:tc>
        <w:tc>
          <w:tcPr>
            <w:tcW w:w="1709" w:type="dxa"/>
            <w:shd w:val="clear" w:color="auto" w:fill="auto"/>
          </w:tcPr>
          <w:p w14:paraId="10F6F9EC" w14:textId="77777777" w:rsidR="005C4CA6" w:rsidRPr="001F1522" w:rsidRDefault="005C4CA6" w:rsidP="00C41E86">
            <w:pPr>
              <w:pStyle w:val="72TabletextTablesTableFigureBoxstyles"/>
            </w:pPr>
            <w:r w:rsidRPr="001F1522">
              <w:t>36</w:t>
            </w:r>
          </w:p>
        </w:tc>
        <w:tc>
          <w:tcPr>
            <w:tcW w:w="1956" w:type="dxa"/>
            <w:shd w:val="clear" w:color="auto" w:fill="auto"/>
          </w:tcPr>
          <w:p w14:paraId="6DDE9B30" w14:textId="77777777" w:rsidR="005C4CA6" w:rsidRPr="001F1522" w:rsidRDefault="005C4CA6" w:rsidP="00C41E86">
            <w:pPr>
              <w:pStyle w:val="72TabletextTablesTableFigureBoxstyles"/>
            </w:pPr>
            <w:r w:rsidRPr="001F1522">
              <w:t>52.7 (9.3)</w:t>
            </w:r>
          </w:p>
        </w:tc>
        <w:tc>
          <w:tcPr>
            <w:tcW w:w="2126" w:type="dxa"/>
            <w:shd w:val="clear" w:color="auto" w:fill="auto"/>
          </w:tcPr>
          <w:p w14:paraId="0FF47315" w14:textId="77777777" w:rsidR="005C4CA6" w:rsidRPr="001F1522" w:rsidRDefault="005C4CA6" w:rsidP="00C41E86">
            <w:pPr>
              <w:pStyle w:val="72TabletextTablesTableFigureBoxstyles"/>
            </w:pPr>
            <w:r w:rsidRPr="001F1522">
              <w:t>30.8 (3.2)</w:t>
            </w:r>
          </w:p>
        </w:tc>
        <w:tc>
          <w:tcPr>
            <w:tcW w:w="2216" w:type="dxa"/>
            <w:shd w:val="clear" w:color="auto" w:fill="auto"/>
          </w:tcPr>
          <w:p w14:paraId="2FEF9CCF" w14:textId="77777777" w:rsidR="005C4CA6" w:rsidRPr="001F1522" w:rsidRDefault="005C4CA6" w:rsidP="00C41E86">
            <w:pPr>
              <w:pStyle w:val="72TabletextTablesTableFigureBoxstyles"/>
            </w:pPr>
            <w:r w:rsidRPr="001F1522">
              <w:t>7.7</w:t>
            </w:r>
          </w:p>
        </w:tc>
        <w:tc>
          <w:tcPr>
            <w:tcW w:w="2395" w:type="dxa"/>
            <w:shd w:val="clear" w:color="auto" w:fill="auto"/>
          </w:tcPr>
          <w:p w14:paraId="165F832C" w14:textId="77777777" w:rsidR="005C4CA6" w:rsidRPr="001F1522" w:rsidRDefault="005C4CA6" w:rsidP="00C41E86">
            <w:pPr>
              <w:pStyle w:val="72TabletextTablesTableFigureBoxstyles"/>
            </w:pPr>
            <w:r w:rsidRPr="001F1522">
              <w:t>NR</w:t>
            </w:r>
          </w:p>
        </w:tc>
      </w:tr>
      <w:tr w:rsidR="005C4CA6" w:rsidRPr="001F1522" w14:paraId="1E669AD9" w14:textId="77777777" w:rsidTr="00C41E86">
        <w:tc>
          <w:tcPr>
            <w:tcW w:w="2233" w:type="dxa"/>
            <w:shd w:val="clear" w:color="auto" w:fill="auto"/>
          </w:tcPr>
          <w:p w14:paraId="2413AB35" w14:textId="77777777" w:rsidR="005C4CA6" w:rsidRPr="001F1522" w:rsidRDefault="005C4CA6" w:rsidP="00C41E86">
            <w:pPr>
              <w:pStyle w:val="72TabletextTablesTableFigureBoxstyles"/>
            </w:pPr>
            <w:r w:rsidRPr="001F1522">
              <w:t>Steidle 2003</w:t>
            </w:r>
            <w:r w:rsidRPr="001F1522">
              <w:rPr>
                <w:noProof/>
                <w:vertAlign w:val="superscript"/>
              </w:rPr>
              <w:t>59</w:t>
            </w:r>
          </w:p>
        </w:tc>
        <w:tc>
          <w:tcPr>
            <w:tcW w:w="1961" w:type="dxa"/>
            <w:shd w:val="clear" w:color="auto" w:fill="auto"/>
          </w:tcPr>
          <w:p w14:paraId="219BDD82" w14:textId="77777777" w:rsidR="005C4CA6" w:rsidRPr="001F1522" w:rsidRDefault="005C4CA6" w:rsidP="00C41E86">
            <w:pPr>
              <w:pStyle w:val="72TabletextTablesTableFigureBoxstyles"/>
            </w:pPr>
            <w:r w:rsidRPr="001F1522">
              <w:t>TRT gel 50mg</w:t>
            </w:r>
          </w:p>
        </w:tc>
        <w:tc>
          <w:tcPr>
            <w:tcW w:w="1709" w:type="dxa"/>
            <w:shd w:val="clear" w:color="auto" w:fill="auto"/>
          </w:tcPr>
          <w:p w14:paraId="738D821D" w14:textId="77777777" w:rsidR="005C4CA6" w:rsidRPr="001F1522" w:rsidRDefault="005C4CA6" w:rsidP="00C41E86">
            <w:pPr>
              <w:pStyle w:val="72TabletextTablesTableFigureBoxstyles"/>
            </w:pPr>
            <w:r w:rsidRPr="001F1522">
              <w:t>99</w:t>
            </w:r>
          </w:p>
        </w:tc>
        <w:tc>
          <w:tcPr>
            <w:tcW w:w="1956" w:type="dxa"/>
            <w:shd w:val="clear" w:color="auto" w:fill="auto"/>
          </w:tcPr>
          <w:p w14:paraId="16C59417" w14:textId="77777777" w:rsidR="005C4CA6" w:rsidRPr="001F1522" w:rsidRDefault="005C4CA6" w:rsidP="00C41E86">
            <w:pPr>
              <w:pStyle w:val="72TabletextTablesTableFigureBoxstyles"/>
            </w:pPr>
            <w:r w:rsidRPr="001F1522">
              <w:t>58.1 (9.7)</w:t>
            </w:r>
          </w:p>
        </w:tc>
        <w:tc>
          <w:tcPr>
            <w:tcW w:w="2126" w:type="dxa"/>
            <w:shd w:val="clear" w:color="auto" w:fill="auto"/>
          </w:tcPr>
          <w:p w14:paraId="34CEEC14" w14:textId="77777777" w:rsidR="005C4CA6" w:rsidRPr="001F1522" w:rsidRDefault="005C4CA6" w:rsidP="00C41E86">
            <w:pPr>
              <w:pStyle w:val="72TabletextTablesTableFigureBoxstyles"/>
            </w:pPr>
            <w:r w:rsidRPr="001F1522">
              <w:t>30.0 (3.7)</w:t>
            </w:r>
          </w:p>
        </w:tc>
        <w:tc>
          <w:tcPr>
            <w:tcW w:w="2216" w:type="dxa"/>
            <w:shd w:val="clear" w:color="auto" w:fill="auto"/>
          </w:tcPr>
          <w:p w14:paraId="01439E2D" w14:textId="77777777" w:rsidR="005C4CA6" w:rsidRPr="001F1522" w:rsidRDefault="005C4CA6" w:rsidP="00C41E86">
            <w:pPr>
              <w:pStyle w:val="72TabletextTablesTableFigureBoxstyles"/>
            </w:pPr>
            <w:r w:rsidRPr="001F1522">
              <w:t xml:space="preserve">8.1 (2.0) </w:t>
            </w:r>
          </w:p>
        </w:tc>
        <w:tc>
          <w:tcPr>
            <w:tcW w:w="2395" w:type="dxa"/>
            <w:shd w:val="clear" w:color="auto" w:fill="auto"/>
          </w:tcPr>
          <w:p w14:paraId="1A17CED6" w14:textId="77777777" w:rsidR="005C4CA6" w:rsidRPr="001F1522" w:rsidRDefault="005C4CA6" w:rsidP="00C41E86">
            <w:pPr>
              <w:pStyle w:val="72TabletextTablesTableFigureBoxstyles"/>
            </w:pPr>
            <w:r w:rsidRPr="001F1522">
              <w:t>NR</w:t>
            </w:r>
          </w:p>
        </w:tc>
      </w:tr>
      <w:tr w:rsidR="005C4CA6" w:rsidRPr="001F1522" w14:paraId="01E713C6" w14:textId="77777777" w:rsidTr="00C41E86">
        <w:tc>
          <w:tcPr>
            <w:tcW w:w="2233" w:type="dxa"/>
            <w:shd w:val="clear" w:color="auto" w:fill="auto"/>
          </w:tcPr>
          <w:p w14:paraId="614F3129" w14:textId="77777777" w:rsidR="005C4CA6" w:rsidRPr="001F1522" w:rsidRDefault="005C4CA6" w:rsidP="00C41E86">
            <w:pPr>
              <w:pStyle w:val="72TabletextTablesTableFigureBoxstyles"/>
            </w:pPr>
          </w:p>
        </w:tc>
        <w:tc>
          <w:tcPr>
            <w:tcW w:w="1961" w:type="dxa"/>
            <w:shd w:val="clear" w:color="auto" w:fill="auto"/>
          </w:tcPr>
          <w:p w14:paraId="361DEE8A" w14:textId="77777777" w:rsidR="005C4CA6" w:rsidRPr="001F1522" w:rsidRDefault="005C4CA6" w:rsidP="00C41E86">
            <w:pPr>
              <w:pStyle w:val="72TabletextTablesTableFigureBoxstyles"/>
            </w:pPr>
            <w:r w:rsidRPr="001F1522">
              <w:t>TRT gel 100mg</w:t>
            </w:r>
          </w:p>
        </w:tc>
        <w:tc>
          <w:tcPr>
            <w:tcW w:w="1709" w:type="dxa"/>
            <w:shd w:val="clear" w:color="auto" w:fill="auto"/>
          </w:tcPr>
          <w:p w14:paraId="3554F0DC" w14:textId="77777777" w:rsidR="005C4CA6" w:rsidRPr="001F1522" w:rsidRDefault="005C4CA6" w:rsidP="00C41E86">
            <w:pPr>
              <w:pStyle w:val="72TabletextTablesTableFigureBoxstyles"/>
            </w:pPr>
            <w:r w:rsidRPr="001F1522">
              <w:t>106</w:t>
            </w:r>
          </w:p>
        </w:tc>
        <w:tc>
          <w:tcPr>
            <w:tcW w:w="1956" w:type="dxa"/>
            <w:shd w:val="clear" w:color="auto" w:fill="auto"/>
          </w:tcPr>
          <w:p w14:paraId="16A901C4" w14:textId="77777777" w:rsidR="005C4CA6" w:rsidRPr="001F1522" w:rsidRDefault="005C4CA6" w:rsidP="00C41E86">
            <w:pPr>
              <w:pStyle w:val="72TabletextTablesTableFigureBoxstyles"/>
            </w:pPr>
            <w:r w:rsidRPr="001F1522">
              <w:t>56.8 (10.6)</w:t>
            </w:r>
          </w:p>
        </w:tc>
        <w:tc>
          <w:tcPr>
            <w:tcW w:w="2126" w:type="dxa"/>
            <w:shd w:val="clear" w:color="auto" w:fill="auto"/>
          </w:tcPr>
          <w:p w14:paraId="6CB56782" w14:textId="77777777" w:rsidR="005C4CA6" w:rsidRPr="001F1522" w:rsidRDefault="005C4CA6" w:rsidP="00C41E86">
            <w:pPr>
              <w:pStyle w:val="72TabletextTablesTableFigureBoxstyles"/>
            </w:pPr>
            <w:r w:rsidRPr="001F1522">
              <w:t>29.9 (3.3)</w:t>
            </w:r>
          </w:p>
        </w:tc>
        <w:tc>
          <w:tcPr>
            <w:tcW w:w="2216" w:type="dxa"/>
            <w:shd w:val="clear" w:color="auto" w:fill="auto"/>
          </w:tcPr>
          <w:p w14:paraId="0650E5FC" w14:textId="77777777" w:rsidR="005C4CA6" w:rsidRPr="001F1522" w:rsidRDefault="005C4CA6" w:rsidP="00C41E86">
            <w:pPr>
              <w:pStyle w:val="72TabletextTablesTableFigureBoxstyles"/>
            </w:pPr>
            <w:r w:rsidRPr="001F1522">
              <w:t xml:space="preserve">8.1 (2.2) </w:t>
            </w:r>
          </w:p>
        </w:tc>
        <w:tc>
          <w:tcPr>
            <w:tcW w:w="2395" w:type="dxa"/>
            <w:shd w:val="clear" w:color="auto" w:fill="auto"/>
          </w:tcPr>
          <w:p w14:paraId="68939C7B" w14:textId="77777777" w:rsidR="005C4CA6" w:rsidRPr="001F1522" w:rsidRDefault="005C4CA6" w:rsidP="00C41E86">
            <w:pPr>
              <w:pStyle w:val="72TabletextTablesTableFigureBoxstyles"/>
            </w:pPr>
            <w:r w:rsidRPr="001F1522">
              <w:t>NR</w:t>
            </w:r>
          </w:p>
        </w:tc>
      </w:tr>
      <w:tr w:rsidR="005C4CA6" w:rsidRPr="001F1522" w14:paraId="253B73F1" w14:textId="77777777" w:rsidTr="00C41E86">
        <w:tc>
          <w:tcPr>
            <w:tcW w:w="2233" w:type="dxa"/>
            <w:shd w:val="clear" w:color="auto" w:fill="auto"/>
          </w:tcPr>
          <w:p w14:paraId="18EE346D" w14:textId="77777777" w:rsidR="005C4CA6" w:rsidRPr="001F1522" w:rsidRDefault="005C4CA6" w:rsidP="00C41E86">
            <w:pPr>
              <w:pStyle w:val="72TabletextTablesTableFigureBoxstyles"/>
            </w:pPr>
          </w:p>
        </w:tc>
        <w:tc>
          <w:tcPr>
            <w:tcW w:w="1961" w:type="dxa"/>
            <w:shd w:val="clear" w:color="auto" w:fill="auto"/>
          </w:tcPr>
          <w:p w14:paraId="055DF47F" w14:textId="77777777" w:rsidR="005C4CA6" w:rsidRPr="001F1522" w:rsidRDefault="005C4CA6" w:rsidP="00C41E86">
            <w:pPr>
              <w:pStyle w:val="72TabletextTablesTableFigureBoxstyles"/>
            </w:pPr>
            <w:r w:rsidRPr="001F1522">
              <w:t>TRT patch</w:t>
            </w:r>
          </w:p>
        </w:tc>
        <w:tc>
          <w:tcPr>
            <w:tcW w:w="1709" w:type="dxa"/>
            <w:shd w:val="clear" w:color="auto" w:fill="auto"/>
          </w:tcPr>
          <w:p w14:paraId="00796DC7" w14:textId="77777777" w:rsidR="005C4CA6" w:rsidRPr="001F1522" w:rsidRDefault="005C4CA6" w:rsidP="00C41E86">
            <w:pPr>
              <w:pStyle w:val="72TabletextTablesTableFigureBoxstyles"/>
            </w:pPr>
            <w:r w:rsidRPr="001F1522">
              <w:t>102</w:t>
            </w:r>
          </w:p>
        </w:tc>
        <w:tc>
          <w:tcPr>
            <w:tcW w:w="1956" w:type="dxa"/>
            <w:shd w:val="clear" w:color="auto" w:fill="auto"/>
          </w:tcPr>
          <w:p w14:paraId="4D752344" w14:textId="77777777" w:rsidR="005C4CA6" w:rsidRPr="001F1522" w:rsidRDefault="005C4CA6" w:rsidP="00C41E86">
            <w:pPr>
              <w:pStyle w:val="72TabletextTablesTableFigureBoxstyles"/>
            </w:pPr>
            <w:r w:rsidRPr="001F1522">
              <w:t>60.5 (9.7)</w:t>
            </w:r>
          </w:p>
        </w:tc>
        <w:tc>
          <w:tcPr>
            <w:tcW w:w="2126" w:type="dxa"/>
            <w:shd w:val="clear" w:color="auto" w:fill="auto"/>
          </w:tcPr>
          <w:p w14:paraId="21D6B57B" w14:textId="77777777" w:rsidR="005C4CA6" w:rsidRPr="001F1522" w:rsidRDefault="005C4CA6" w:rsidP="00C41E86">
            <w:pPr>
              <w:pStyle w:val="72TabletextTablesTableFigureBoxstyles"/>
            </w:pPr>
            <w:r w:rsidRPr="001F1522">
              <w:t>29.9 (3.8)</w:t>
            </w:r>
          </w:p>
        </w:tc>
        <w:tc>
          <w:tcPr>
            <w:tcW w:w="2216" w:type="dxa"/>
            <w:shd w:val="clear" w:color="auto" w:fill="auto"/>
          </w:tcPr>
          <w:p w14:paraId="44FD0374" w14:textId="77777777" w:rsidR="005C4CA6" w:rsidRPr="001F1522" w:rsidRDefault="005C4CA6" w:rsidP="00C41E86">
            <w:pPr>
              <w:pStyle w:val="72TabletextTablesTableFigureBoxstyles"/>
            </w:pPr>
            <w:r w:rsidRPr="001F1522">
              <w:t xml:space="preserve">8.3 (2.4) </w:t>
            </w:r>
          </w:p>
        </w:tc>
        <w:tc>
          <w:tcPr>
            <w:tcW w:w="2395" w:type="dxa"/>
            <w:shd w:val="clear" w:color="auto" w:fill="auto"/>
          </w:tcPr>
          <w:p w14:paraId="397A55D4" w14:textId="77777777" w:rsidR="005C4CA6" w:rsidRPr="001F1522" w:rsidRDefault="005C4CA6" w:rsidP="00C41E86">
            <w:pPr>
              <w:pStyle w:val="72TabletextTablesTableFigureBoxstyles"/>
            </w:pPr>
            <w:r w:rsidRPr="001F1522">
              <w:t>NR</w:t>
            </w:r>
          </w:p>
        </w:tc>
      </w:tr>
      <w:tr w:rsidR="005C4CA6" w:rsidRPr="001F1522" w14:paraId="7393C11C" w14:textId="77777777" w:rsidTr="00C41E86">
        <w:tc>
          <w:tcPr>
            <w:tcW w:w="2233" w:type="dxa"/>
            <w:shd w:val="clear" w:color="auto" w:fill="auto"/>
          </w:tcPr>
          <w:p w14:paraId="74DBBACA" w14:textId="77777777" w:rsidR="005C4CA6" w:rsidRPr="001F1522" w:rsidRDefault="005C4CA6" w:rsidP="00C41E86">
            <w:pPr>
              <w:pStyle w:val="72TabletextTablesTableFigureBoxstyles"/>
            </w:pPr>
          </w:p>
        </w:tc>
        <w:tc>
          <w:tcPr>
            <w:tcW w:w="1961" w:type="dxa"/>
            <w:shd w:val="clear" w:color="auto" w:fill="auto"/>
          </w:tcPr>
          <w:p w14:paraId="2C99DA36" w14:textId="77777777" w:rsidR="005C4CA6" w:rsidRPr="001F1522" w:rsidRDefault="005C4CA6" w:rsidP="00C41E86">
            <w:pPr>
              <w:pStyle w:val="72TabletextTablesTableFigureBoxstyles"/>
            </w:pPr>
            <w:r w:rsidRPr="001F1522">
              <w:t>Placebo</w:t>
            </w:r>
          </w:p>
        </w:tc>
        <w:tc>
          <w:tcPr>
            <w:tcW w:w="1709" w:type="dxa"/>
            <w:shd w:val="clear" w:color="auto" w:fill="auto"/>
          </w:tcPr>
          <w:p w14:paraId="255502CA" w14:textId="77777777" w:rsidR="005C4CA6" w:rsidRPr="001F1522" w:rsidRDefault="005C4CA6" w:rsidP="00C41E86">
            <w:pPr>
              <w:pStyle w:val="72TabletextTablesTableFigureBoxstyles"/>
            </w:pPr>
            <w:r w:rsidRPr="001F1522">
              <w:t>99</w:t>
            </w:r>
          </w:p>
        </w:tc>
        <w:tc>
          <w:tcPr>
            <w:tcW w:w="1956" w:type="dxa"/>
            <w:shd w:val="clear" w:color="auto" w:fill="auto"/>
          </w:tcPr>
          <w:p w14:paraId="4958C990" w14:textId="77777777" w:rsidR="005C4CA6" w:rsidRPr="001F1522" w:rsidRDefault="005C4CA6" w:rsidP="00C41E86">
            <w:pPr>
              <w:pStyle w:val="72TabletextTablesTableFigureBoxstyles"/>
            </w:pPr>
            <w:r w:rsidRPr="001F1522">
              <w:t>56.8 (10.8)</w:t>
            </w:r>
          </w:p>
        </w:tc>
        <w:tc>
          <w:tcPr>
            <w:tcW w:w="2126" w:type="dxa"/>
            <w:shd w:val="clear" w:color="auto" w:fill="auto"/>
          </w:tcPr>
          <w:p w14:paraId="6E396C68" w14:textId="77777777" w:rsidR="005C4CA6" w:rsidRPr="001F1522" w:rsidRDefault="005C4CA6" w:rsidP="00C41E86">
            <w:pPr>
              <w:pStyle w:val="72TabletextTablesTableFigureBoxstyles"/>
            </w:pPr>
            <w:r w:rsidRPr="001F1522">
              <w:t>30.2 (3.8)</w:t>
            </w:r>
          </w:p>
        </w:tc>
        <w:tc>
          <w:tcPr>
            <w:tcW w:w="2216" w:type="dxa"/>
            <w:shd w:val="clear" w:color="auto" w:fill="auto"/>
          </w:tcPr>
          <w:p w14:paraId="2C00BC7B" w14:textId="77777777" w:rsidR="005C4CA6" w:rsidRPr="001F1522" w:rsidRDefault="005C4CA6" w:rsidP="00C41E86">
            <w:pPr>
              <w:pStyle w:val="72TabletextTablesTableFigureBoxstyles"/>
            </w:pPr>
            <w:r w:rsidRPr="001F1522">
              <w:t xml:space="preserve">7.9 (2.8) </w:t>
            </w:r>
          </w:p>
        </w:tc>
        <w:tc>
          <w:tcPr>
            <w:tcW w:w="2395" w:type="dxa"/>
            <w:shd w:val="clear" w:color="auto" w:fill="auto"/>
          </w:tcPr>
          <w:p w14:paraId="334B8756" w14:textId="77777777" w:rsidR="005C4CA6" w:rsidRPr="001F1522" w:rsidRDefault="005C4CA6" w:rsidP="00C41E86">
            <w:pPr>
              <w:pStyle w:val="72TabletextTablesTableFigureBoxstyles"/>
            </w:pPr>
            <w:r w:rsidRPr="001F1522">
              <w:t>NR</w:t>
            </w:r>
          </w:p>
        </w:tc>
      </w:tr>
      <w:tr w:rsidR="005C4CA6" w:rsidRPr="001F1522" w14:paraId="66FF4A3D" w14:textId="77777777" w:rsidTr="00C41E86">
        <w:tc>
          <w:tcPr>
            <w:tcW w:w="2233" w:type="dxa"/>
            <w:shd w:val="clear" w:color="auto" w:fill="auto"/>
          </w:tcPr>
          <w:p w14:paraId="06644B55" w14:textId="77777777" w:rsidR="005C4CA6" w:rsidRPr="001F1522" w:rsidRDefault="005C4CA6" w:rsidP="00C41E86">
            <w:pPr>
              <w:pStyle w:val="72TabletextTablesTableFigureBoxstyles"/>
            </w:pPr>
            <w:r w:rsidRPr="001F1522">
              <w:t>Wang 2013</w:t>
            </w:r>
            <w:r w:rsidRPr="001F1522">
              <w:rPr>
                <w:noProof/>
                <w:vertAlign w:val="superscript"/>
              </w:rPr>
              <w:t>67</w:t>
            </w:r>
          </w:p>
        </w:tc>
        <w:tc>
          <w:tcPr>
            <w:tcW w:w="1961" w:type="dxa"/>
            <w:shd w:val="clear" w:color="auto" w:fill="auto"/>
          </w:tcPr>
          <w:p w14:paraId="50AAAE9B" w14:textId="77777777" w:rsidR="005C4CA6" w:rsidRPr="001F1522" w:rsidRDefault="005C4CA6" w:rsidP="00C41E86">
            <w:pPr>
              <w:pStyle w:val="72TabletextTablesTableFigureBoxstyles"/>
            </w:pPr>
            <w:r w:rsidRPr="001F1522">
              <w:t>TRT capsules 40mg</w:t>
            </w:r>
          </w:p>
        </w:tc>
        <w:tc>
          <w:tcPr>
            <w:tcW w:w="1709" w:type="dxa"/>
            <w:shd w:val="clear" w:color="auto" w:fill="auto"/>
          </w:tcPr>
          <w:p w14:paraId="3EF94906" w14:textId="77777777" w:rsidR="005C4CA6" w:rsidRPr="001F1522" w:rsidRDefault="005C4CA6" w:rsidP="00C41E86">
            <w:pPr>
              <w:pStyle w:val="72TabletextTablesTableFigureBoxstyles"/>
            </w:pPr>
            <w:r w:rsidRPr="001F1522">
              <w:t>62</w:t>
            </w:r>
          </w:p>
        </w:tc>
        <w:tc>
          <w:tcPr>
            <w:tcW w:w="1956" w:type="dxa"/>
            <w:shd w:val="clear" w:color="auto" w:fill="auto"/>
          </w:tcPr>
          <w:p w14:paraId="7C73476A" w14:textId="77777777" w:rsidR="005C4CA6" w:rsidRPr="001F1522" w:rsidRDefault="005C4CA6" w:rsidP="00C41E86">
            <w:pPr>
              <w:pStyle w:val="72TabletextTablesTableFigureBoxstyles"/>
            </w:pPr>
            <w:r w:rsidRPr="001F1522">
              <w:t>68.1 (5.4)</w:t>
            </w:r>
          </w:p>
        </w:tc>
        <w:tc>
          <w:tcPr>
            <w:tcW w:w="2126" w:type="dxa"/>
            <w:shd w:val="clear" w:color="auto" w:fill="auto"/>
          </w:tcPr>
          <w:p w14:paraId="6D879E59" w14:textId="77777777" w:rsidR="005C4CA6" w:rsidRPr="001F1522" w:rsidRDefault="005C4CA6" w:rsidP="00C41E86">
            <w:pPr>
              <w:pStyle w:val="72TabletextTablesTableFigureBoxstyles"/>
            </w:pPr>
            <w:r w:rsidRPr="001F1522">
              <w:t>27.9 (3.2)</w:t>
            </w:r>
          </w:p>
        </w:tc>
        <w:tc>
          <w:tcPr>
            <w:tcW w:w="2216" w:type="dxa"/>
            <w:shd w:val="clear" w:color="auto" w:fill="auto"/>
          </w:tcPr>
          <w:p w14:paraId="06D2AB74" w14:textId="77777777" w:rsidR="005C4CA6" w:rsidRPr="001F1522" w:rsidRDefault="005C4CA6" w:rsidP="00C41E86">
            <w:pPr>
              <w:pStyle w:val="72TabletextTablesTableFigureBoxstyles"/>
            </w:pPr>
            <w:r w:rsidRPr="001F1522">
              <w:t>7.5</w:t>
            </w:r>
          </w:p>
        </w:tc>
        <w:tc>
          <w:tcPr>
            <w:tcW w:w="2395" w:type="dxa"/>
            <w:shd w:val="clear" w:color="auto" w:fill="auto"/>
          </w:tcPr>
          <w:p w14:paraId="5B084300" w14:textId="77777777" w:rsidR="005C4CA6" w:rsidRPr="001F1522" w:rsidRDefault="005C4CA6" w:rsidP="00C41E86">
            <w:pPr>
              <w:pStyle w:val="72TabletextTablesTableFigureBoxstyles"/>
            </w:pPr>
            <w:r w:rsidRPr="001F1522">
              <w:t>NR</w:t>
            </w:r>
          </w:p>
        </w:tc>
      </w:tr>
      <w:tr w:rsidR="005C4CA6" w:rsidRPr="001F1522" w14:paraId="4C81311A" w14:textId="77777777" w:rsidTr="00C41E86">
        <w:tc>
          <w:tcPr>
            <w:tcW w:w="2233" w:type="dxa"/>
            <w:shd w:val="clear" w:color="auto" w:fill="auto"/>
          </w:tcPr>
          <w:p w14:paraId="6ACFEDEF" w14:textId="77777777" w:rsidR="005C4CA6" w:rsidRPr="001F1522" w:rsidRDefault="005C4CA6" w:rsidP="00C41E86">
            <w:pPr>
              <w:pStyle w:val="72TabletextTablesTableFigureBoxstyles"/>
            </w:pPr>
          </w:p>
        </w:tc>
        <w:tc>
          <w:tcPr>
            <w:tcW w:w="1961" w:type="dxa"/>
            <w:shd w:val="clear" w:color="auto" w:fill="auto"/>
          </w:tcPr>
          <w:p w14:paraId="45E7D99E" w14:textId="77777777" w:rsidR="005C4CA6" w:rsidRPr="001F1522" w:rsidRDefault="005C4CA6" w:rsidP="00C41E86">
            <w:pPr>
              <w:pStyle w:val="72TabletextTablesTableFigureBoxstyles"/>
            </w:pPr>
            <w:r w:rsidRPr="001F1522">
              <w:t>TRT capsules 20mg</w:t>
            </w:r>
          </w:p>
        </w:tc>
        <w:tc>
          <w:tcPr>
            <w:tcW w:w="1709" w:type="dxa"/>
            <w:shd w:val="clear" w:color="auto" w:fill="auto"/>
          </w:tcPr>
          <w:p w14:paraId="6A945C89" w14:textId="77777777" w:rsidR="005C4CA6" w:rsidRPr="001F1522" w:rsidRDefault="005C4CA6" w:rsidP="00C41E86">
            <w:pPr>
              <w:pStyle w:val="72TabletextTablesTableFigureBoxstyles"/>
            </w:pPr>
            <w:r w:rsidRPr="001F1522">
              <w:t>62</w:t>
            </w:r>
          </w:p>
        </w:tc>
        <w:tc>
          <w:tcPr>
            <w:tcW w:w="1956" w:type="dxa"/>
            <w:shd w:val="clear" w:color="auto" w:fill="auto"/>
          </w:tcPr>
          <w:p w14:paraId="58AEE150" w14:textId="77777777" w:rsidR="005C4CA6" w:rsidRPr="001F1522" w:rsidRDefault="005C4CA6" w:rsidP="00C41E86">
            <w:pPr>
              <w:pStyle w:val="72TabletextTablesTableFigureBoxstyles"/>
            </w:pPr>
            <w:r w:rsidRPr="001F1522">
              <w:t>68.4 (5.5)</w:t>
            </w:r>
          </w:p>
        </w:tc>
        <w:tc>
          <w:tcPr>
            <w:tcW w:w="2126" w:type="dxa"/>
            <w:shd w:val="clear" w:color="auto" w:fill="auto"/>
          </w:tcPr>
          <w:p w14:paraId="4806A955" w14:textId="77777777" w:rsidR="005C4CA6" w:rsidRPr="001F1522" w:rsidRDefault="005C4CA6" w:rsidP="00C41E86">
            <w:pPr>
              <w:pStyle w:val="72TabletextTablesTableFigureBoxstyles"/>
            </w:pPr>
            <w:r w:rsidRPr="001F1522">
              <w:t>28.2 (3.6)</w:t>
            </w:r>
          </w:p>
        </w:tc>
        <w:tc>
          <w:tcPr>
            <w:tcW w:w="2216" w:type="dxa"/>
            <w:shd w:val="clear" w:color="auto" w:fill="auto"/>
          </w:tcPr>
          <w:p w14:paraId="429AF19A" w14:textId="77777777" w:rsidR="005C4CA6" w:rsidRPr="001F1522" w:rsidRDefault="005C4CA6" w:rsidP="00C41E86">
            <w:pPr>
              <w:pStyle w:val="72TabletextTablesTableFigureBoxstyles"/>
            </w:pPr>
            <w:r w:rsidRPr="001F1522">
              <w:t>7.6</w:t>
            </w:r>
          </w:p>
        </w:tc>
        <w:tc>
          <w:tcPr>
            <w:tcW w:w="2395" w:type="dxa"/>
            <w:shd w:val="clear" w:color="auto" w:fill="auto"/>
          </w:tcPr>
          <w:p w14:paraId="4D3384F9" w14:textId="77777777" w:rsidR="005C4CA6" w:rsidRPr="001F1522" w:rsidRDefault="005C4CA6" w:rsidP="00C41E86">
            <w:pPr>
              <w:pStyle w:val="72TabletextTablesTableFigureBoxstyles"/>
            </w:pPr>
            <w:r w:rsidRPr="001F1522">
              <w:t>NR</w:t>
            </w:r>
          </w:p>
        </w:tc>
      </w:tr>
      <w:tr w:rsidR="005C4CA6" w:rsidRPr="001F1522" w14:paraId="263D6920" w14:textId="77777777" w:rsidTr="00C41E86">
        <w:tc>
          <w:tcPr>
            <w:tcW w:w="2233" w:type="dxa"/>
            <w:shd w:val="clear" w:color="auto" w:fill="auto"/>
          </w:tcPr>
          <w:p w14:paraId="13459AD3" w14:textId="77777777" w:rsidR="005C4CA6" w:rsidRPr="001F1522" w:rsidRDefault="005C4CA6" w:rsidP="00C41E86">
            <w:pPr>
              <w:pStyle w:val="72TabletextTablesTableFigureBoxstyles"/>
            </w:pPr>
          </w:p>
        </w:tc>
        <w:tc>
          <w:tcPr>
            <w:tcW w:w="1961" w:type="dxa"/>
            <w:shd w:val="clear" w:color="auto" w:fill="auto"/>
          </w:tcPr>
          <w:p w14:paraId="70514519" w14:textId="77777777" w:rsidR="005C4CA6" w:rsidRPr="001F1522" w:rsidRDefault="005C4CA6" w:rsidP="00C41E86">
            <w:pPr>
              <w:pStyle w:val="72TabletextTablesTableFigureBoxstyles"/>
            </w:pPr>
            <w:r w:rsidRPr="001F1522">
              <w:t>Placebo</w:t>
            </w:r>
          </w:p>
        </w:tc>
        <w:tc>
          <w:tcPr>
            <w:tcW w:w="1709" w:type="dxa"/>
            <w:shd w:val="clear" w:color="auto" w:fill="auto"/>
          </w:tcPr>
          <w:p w14:paraId="78D4D5FA" w14:textId="77777777" w:rsidR="005C4CA6" w:rsidRPr="001F1522" w:rsidRDefault="005C4CA6" w:rsidP="00C41E86">
            <w:pPr>
              <w:pStyle w:val="72TabletextTablesTableFigureBoxstyles"/>
            </w:pPr>
            <w:r w:rsidRPr="001F1522">
              <w:t>62</w:t>
            </w:r>
          </w:p>
        </w:tc>
        <w:tc>
          <w:tcPr>
            <w:tcW w:w="1956" w:type="dxa"/>
            <w:shd w:val="clear" w:color="auto" w:fill="auto"/>
          </w:tcPr>
          <w:p w14:paraId="1821C871" w14:textId="77777777" w:rsidR="005C4CA6" w:rsidRPr="001F1522" w:rsidRDefault="005C4CA6" w:rsidP="00C41E86">
            <w:pPr>
              <w:pStyle w:val="72TabletextTablesTableFigureBoxstyles"/>
            </w:pPr>
            <w:r w:rsidRPr="001F1522">
              <w:t>68.0 (4.8)</w:t>
            </w:r>
          </w:p>
        </w:tc>
        <w:tc>
          <w:tcPr>
            <w:tcW w:w="2126" w:type="dxa"/>
            <w:shd w:val="clear" w:color="auto" w:fill="auto"/>
          </w:tcPr>
          <w:p w14:paraId="63134AD3" w14:textId="77777777" w:rsidR="005C4CA6" w:rsidRPr="001F1522" w:rsidRDefault="005C4CA6" w:rsidP="00C41E86">
            <w:pPr>
              <w:pStyle w:val="72TabletextTablesTableFigureBoxstyles"/>
            </w:pPr>
            <w:r w:rsidRPr="001F1522">
              <w:t>28.7 (2.9)</w:t>
            </w:r>
          </w:p>
        </w:tc>
        <w:tc>
          <w:tcPr>
            <w:tcW w:w="2216" w:type="dxa"/>
            <w:shd w:val="clear" w:color="auto" w:fill="auto"/>
          </w:tcPr>
          <w:p w14:paraId="762A6E32" w14:textId="77777777" w:rsidR="005C4CA6" w:rsidRPr="001F1522" w:rsidRDefault="005C4CA6" w:rsidP="00C41E86">
            <w:pPr>
              <w:pStyle w:val="72TabletextTablesTableFigureBoxstyles"/>
            </w:pPr>
            <w:r w:rsidRPr="001F1522">
              <w:t>7.6</w:t>
            </w:r>
          </w:p>
        </w:tc>
        <w:tc>
          <w:tcPr>
            <w:tcW w:w="2395" w:type="dxa"/>
            <w:shd w:val="clear" w:color="auto" w:fill="auto"/>
          </w:tcPr>
          <w:p w14:paraId="54D2636E" w14:textId="77777777" w:rsidR="005C4CA6" w:rsidRPr="001F1522" w:rsidRDefault="005C4CA6" w:rsidP="00C41E86">
            <w:pPr>
              <w:pStyle w:val="72TabletextTablesTableFigureBoxstyles"/>
            </w:pPr>
            <w:r w:rsidRPr="001F1522">
              <w:t>NR</w:t>
            </w:r>
          </w:p>
        </w:tc>
      </w:tr>
      <w:tr w:rsidR="005C4CA6" w:rsidRPr="001F1522" w14:paraId="3F948D80" w14:textId="77777777" w:rsidTr="00C41E86">
        <w:tc>
          <w:tcPr>
            <w:tcW w:w="14596" w:type="dxa"/>
            <w:gridSpan w:val="7"/>
            <w:shd w:val="clear" w:color="auto" w:fill="auto"/>
          </w:tcPr>
          <w:p w14:paraId="1CF6B543" w14:textId="77777777" w:rsidR="005C4CA6" w:rsidRPr="001F1522" w:rsidRDefault="005C4CA6" w:rsidP="00C41E86">
            <w:pPr>
              <w:pStyle w:val="75TablenotesTablesTableFigureBoxstyles"/>
              <w:rPr>
                <w:lang w:val="en-GB"/>
              </w:rPr>
            </w:pPr>
            <w:r w:rsidRPr="001F1522">
              <w:rPr>
                <w:b/>
                <w:bCs/>
              </w:rPr>
              <w:t>Notes.</w:t>
            </w:r>
            <w:r w:rsidRPr="001F1522">
              <w:t xml:space="preserve"> Aversa 2010</w:t>
            </w:r>
            <w:r w:rsidRPr="001F1522">
              <w:rPr>
                <w:noProof/>
                <w:vertAlign w:val="superscript"/>
              </w:rPr>
              <w:t>61</w:t>
            </w:r>
            <w:r w:rsidRPr="001F1522">
              <w:t xml:space="preserve">: Mean testosterone across all groups at baseline: &lt;320ng/dL. </w:t>
            </w:r>
            <w:r w:rsidRPr="001F1522">
              <w:rPr>
                <w:lang w:val="en-GB"/>
              </w:rPr>
              <w:t xml:space="preserve">BMI: body mass index, TRT: testosterone replacement therapy, IM: intramuscular, NR: not reported, SEM: standard error of mean, SD: standard deviation. </w:t>
            </w:r>
            <w:r w:rsidRPr="001F1522">
              <w:rPr>
                <w:vertAlign w:val="superscript"/>
                <w:lang w:val="en-GB"/>
              </w:rPr>
              <w:t>a</w:t>
            </w:r>
            <w:r w:rsidRPr="001F1522">
              <w:rPr>
                <w:lang w:val="en-GB"/>
              </w:rPr>
              <w:t>No of participants in baseline characteristics not explicitly reported. Testosterone was converted to nmol/L for studies reporting ng/dL.</w:t>
            </w:r>
            <w:r w:rsidRPr="001F1522">
              <w:rPr>
                <w:noProof/>
                <w:vertAlign w:val="superscript"/>
                <w:lang w:val="en-GB"/>
              </w:rPr>
              <w:t>71</w:t>
            </w:r>
            <w:r w:rsidRPr="001F1522">
              <w:rPr>
                <w:lang w:val="en-GB"/>
              </w:rPr>
              <w:t xml:space="preserve"> SD is not shown for these studies. </w:t>
            </w:r>
            <w:r w:rsidRPr="001F1522">
              <w:rPr>
                <w:vertAlign w:val="superscript"/>
                <w:lang w:val="en-GB"/>
              </w:rPr>
              <w:t>b</w:t>
            </w:r>
            <w:r w:rsidRPr="001F1522">
              <w:rPr>
                <w:lang w:val="en-GB"/>
              </w:rPr>
              <w:t>group not included in 12 months analysis as study group crossed over at 6 months and therefore was not eligible.</w:t>
            </w:r>
          </w:p>
        </w:tc>
      </w:tr>
    </w:tbl>
    <w:p w14:paraId="41055040" w14:textId="77777777" w:rsidR="005C4CA6" w:rsidRPr="001F1522" w:rsidRDefault="005C4CA6" w:rsidP="005C4CA6">
      <w:pPr>
        <w:pStyle w:val="53BheadHeadingsHeadingstyles"/>
        <w:rPr>
          <w:rFonts w:eastAsia="Calibri"/>
        </w:rPr>
      </w:pPr>
      <w:r w:rsidRPr="001F1522">
        <w:rPr>
          <w:rFonts w:eastAsia="Calibri"/>
        </w:rPr>
        <w:t>IPD integrity</w:t>
      </w:r>
    </w:p>
    <w:p w14:paraId="03E47E8C" w14:textId="77777777" w:rsidR="005C4CA6" w:rsidRPr="001F1522" w:rsidRDefault="005C4CA6" w:rsidP="005C4CA6">
      <w:pPr>
        <w:pStyle w:val="602TextfoTextstylesTextstyles"/>
        <w:rPr>
          <w:rFonts w:eastAsia="Calibri"/>
        </w:rPr>
      </w:pPr>
      <w:bookmarkStart w:id="48" w:name="_Hlk73527908"/>
      <w:r w:rsidRPr="001F1522">
        <w:rPr>
          <w:rFonts w:eastAsia="Calibri"/>
        </w:rPr>
        <w:t xml:space="preserve">For the 17 studies that provided IPD, a total of 3474 participants were randomised and, of these, 3423 participants were included in the published analyses. </w:t>
      </w:r>
      <w:bookmarkStart w:id="49" w:name="_Hlk73527570"/>
      <w:r w:rsidRPr="001F1522">
        <w:rPr>
          <w:rFonts w:eastAsia="Calibri"/>
        </w:rPr>
        <w:t xml:space="preserve">Differences between numbers of randomised and analysed participants were justified by the number of participants that withdrew consent, had no follow-up data, were randomised in error, or had an adverse event and therefore not included. </w:t>
      </w:r>
      <w:bookmarkEnd w:id="49"/>
      <w:r w:rsidRPr="001F1522">
        <w:t>A total of 3423 participants were included in the published studies for which IPD was obtained; however, we received IPD for 3431 participants</w:t>
      </w:r>
      <w:r w:rsidRPr="001F1522">
        <w:rPr>
          <w:rFonts w:eastAsia="Calibri"/>
        </w:rPr>
        <w:t>. One study</w:t>
      </w:r>
      <w:r w:rsidRPr="001F1522">
        <w:rPr>
          <w:rFonts w:eastAsia="Calibri"/>
          <w:noProof/>
          <w:vertAlign w:val="superscript"/>
        </w:rPr>
        <w:t>41</w:t>
      </w:r>
      <w:r w:rsidRPr="001F1522">
        <w:rPr>
          <w:rFonts w:eastAsia="Calibri"/>
        </w:rPr>
        <w:t xml:space="preserve"> provided data for all randomised participants (n = 44) and not those analysed (n = 40) and another study</w:t>
      </w:r>
      <w:r w:rsidRPr="001F1522">
        <w:rPr>
          <w:rFonts w:eastAsia="Calibri"/>
          <w:noProof/>
          <w:vertAlign w:val="superscript"/>
        </w:rPr>
        <w:t>51</w:t>
      </w:r>
      <w:r w:rsidRPr="001F1522">
        <w:rPr>
          <w:rFonts w:eastAsia="Calibri"/>
        </w:rPr>
        <w:t xml:space="preserve"> provided data for 40 participants instead of the 35 randomised participants and included in the publication. In both cases, the collaborators were unable to confirm the exact participants for whom data were sent. Another study</w:t>
      </w:r>
      <w:r w:rsidRPr="001F1522">
        <w:rPr>
          <w:rFonts w:eastAsia="Calibri"/>
          <w:noProof/>
          <w:vertAlign w:val="superscript"/>
        </w:rPr>
        <w:t>42</w:t>
      </w:r>
      <w:r w:rsidRPr="001F1522">
        <w:rPr>
          <w:rFonts w:eastAsia="Calibri"/>
        </w:rPr>
        <w:t xml:space="preserve"> provided 189 instead of 190 analysed, with 103 randomised to TRT and 86 to placebo instead of 92 and 98, respectively. After communicating with the collaborator, we were not able to clarify this issue. </w:t>
      </w:r>
      <w:r w:rsidRPr="001F1522">
        <w:rPr>
          <w:rFonts w:eastAsia="Calibri"/>
        </w:rPr>
        <w:lastRenderedPageBreak/>
        <w:t>For the remaining 14 studies, all data provided was those used in the analysis of the published paper and there were no major discrepancies in outcome data.</w:t>
      </w:r>
      <w:bookmarkEnd w:id="48"/>
    </w:p>
    <w:p w14:paraId="6FD7656C" w14:textId="77777777" w:rsidR="005C4CA6" w:rsidRPr="001F1522" w:rsidRDefault="005C4CA6" w:rsidP="005C4CA6">
      <w:pPr>
        <w:pStyle w:val="53BheadHeadingsHeadingstyles"/>
        <w:rPr>
          <w:rFonts w:eastAsia="Calibri"/>
        </w:rPr>
      </w:pPr>
      <w:r w:rsidRPr="001F1522">
        <w:rPr>
          <w:rFonts w:eastAsia="Calibri"/>
        </w:rPr>
        <w:t>Risk of bias within studies</w:t>
      </w:r>
    </w:p>
    <w:p w14:paraId="355AD2A7" w14:textId="77777777" w:rsidR="005C4CA6" w:rsidRPr="001F1522" w:rsidRDefault="005C4CA6" w:rsidP="005C4CA6">
      <w:pPr>
        <w:pStyle w:val="602TextfoTextstylesTextstyles"/>
      </w:pPr>
      <w:r w:rsidRPr="001F1522">
        <w:rPr>
          <w:rFonts w:eastAsia="Calibri"/>
        </w:rPr>
        <w:t xml:space="preserve">All studies included in the review were assessed for risk of bias using </w:t>
      </w:r>
      <w:r w:rsidRPr="001F1522">
        <w:t>the original version of the Cochrane Collaboration</w:t>
      </w:r>
      <w:r w:rsidRPr="001F1522">
        <w:rPr>
          <w:color w:val="00B0F0"/>
        </w:rPr>
        <w:t>’</w:t>
      </w:r>
      <w:r w:rsidRPr="001F1522">
        <w:t>s risk of bias tool for RCTs. For the 17 studies that provided IPD, risk of bias assessment was conducted in two ways: first, using only information available in the publication(s) and second, using information in the relevant publication(s) as well as any further information provided by the trial</w:t>
      </w:r>
      <w:r w:rsidRPr="001F1522">
        <w:rPr>
          <w:color w:val="00B0F0"/>
        </w:rPr>
        <w:t>’</w:t>
      </w:r>
      <w:r w:rsidRPr="001F1522">
        <w:t>s authors/collaborators.</w:t>
      </w:r>
    </w:p>
    <w:p w14:paraId="7850123A" w14:textId="77777777" w:rsidR="005C4CA6" w:rsidRPr="001F1522" w:rsidRDefault="005C4CA6" w:rsidP="005C4CA6">
      <w:pPr>
        <w:pStyle w:val="54CheadHeadingsHeadingstyles"/>
        <w:rPr>
          <w:rFonts w:eastAsia="Calibri"/>
          <w:lang w:eastAsia="en-GB"/>
        </w:rPr>
      </w:pPr>
      <w:r w:rsidRPr="001F1522">
        <w:rPr>
          <w:rFonts w:eastAsia="Calibri"/>
          <w:lang w:eastAsia="en-GB"/>
        </w:rPr>
        <w:t>IPD studies: Published data and additional data from collaborators</w:t>
      </w:r>
    </w:p>
    <w:p w14:paraId="32D838CD" w14:textId="77777777" w:rsidR="005C4CA6" w:rsidRPr="001F1522" w:rsidRDefault="005C4CA6" w:rsidP="005C4CA6">
      <w:pPr>
        <w:pStyle w:val="602TextfoTextstylesTextstyles"/>
        <w:rPr>
          <w:lang w:eastAsia="en-GB"/>
        </w:rPr>
      </w:pPr>
      <w:r w:rsidRPr="001F1522">
        <w:rPr>
          <w:lang w:eastAsia="en-GB"/>
        </w:rPr>
        <w:t>A summary of the risk of bias assessments for the 17 trials that provided IPD, including data from publications and any further data received upon request from the collaborators is presented in Figure 2. Risk of bias assessment of individual trials is presented in Figure 3.</w:t>
      </w:r>
    </w:p>
    <w:p w14:paraId="2C07E285" w14:textId="77777777" w:rsidR="005C4CA6" w:rsidRPr="001F1522" w:rsidRDefault="005C4CA6" w:rsidP="005C4CA6">
      <w:pPr>
        <w:pStyle w:val="81FigurelegendTableFigureBoxstyles"/>
        <w:rPr>
          <w:rFonts w:eastAsia="Calibri"/>
          <w:lang w:val="en-GB" w:eastAsia="en-GB"/>
        </w:rPr>
      </w:pPr>
      <w:bookmarkStart w:id="50" w:name="_Hlk73531435"/>
      <w:bookmarkStart w:id="51" w:name="_Hlk70672855"/>
      <w:r w:rsidRPr="001F1522">
        <w:rPr>
          <w:rFonts w:eastAsia="Calibri"/>
          <w:b/>
        </w:rPr>
        <w:t>FIGURE 2</w:t>
      </w:r>
      <w:r w:rsidRPr="001F1522">
        <w:rPr>
          <w:rFonts w:eastAsia="Calibri"/>
          <w:b/>
        </w:rPr>
        <w:t> </w:t>
      </w:r>
      <w:r w:rsidRPr="001F1522">
        <w:rPr>
          <w:rFonts w:eastAsia="Calibri"/>
          <w:lang w:val="en-GB" w:eastAsia="en-GB"/>
        </w:rPr>
        <w:t>Summary of the risk of bias assessment of the 17 IPD studies (data derived from published reports and from contacting the collaborators)</w:t>
      </w:r>
      <w:bookmarkEnd w:id="50"/>
      <w:bookmarkEnd w:id="51"/>
    </w:p>
    <w:p w14:paraId="4589DE2F" w14:textId="77777777" w:rsidR="005C4CA6" w:rsidRPr="001F1522" w:rsidRDefault="005C4CA6" w:rsidP="005C4CA6">
      <w:pPr>
        <w:pStyle w:val="81FigurelegendTableFigureBoxstyles"/>
        <w:rPr>
          <w:rFonts w:eastAsia="Calibri"/>
          <w:lang w:val="en-GB" w:eastAsia="en-GB"/>
        </w:rPr>
      </w:pPr>
      <w:bookmarkStart w:id="52" w:name="_Hlk73531453"/>
      <w:bookmarkStart w:id="53" w:name="_Hlk65746869"/>
      <w:r w:rsidRPr="001F1522">
        <w:rPr>
          <w:rFonts w:eastAsia="Calibri"/>
          <w:b/>
        </w:rPr>
        <w:t>FIGURE 3</w:t>
      </w:r>
      <w:r w:rsidRPr="001F1522">
        <w:rPr>
          <w:rFonts w:eastAsia="Calibri"/>
          <w:b/>
        </w:rPr>
        <w:t> </w:t>
      </w:r>
      <w:r w:rsidRPr="001F1522">
        <w:rPr>
          <w:rFonts w:eastAsia="Calibri"/>
          <w:lang w:val="en-GB" w:eastAsia="en-GB"/>
        </w:rPr>
        <w:t>Risk of bias assessments of the 17 IPD studies (data derived from published reports and from contacting the collaborators)</w:t>
      </w:r>
    </w:p>
    <w:bookmarkEnd w:id="52"/>
    <w:bookmarkEnd w:id="53"/>
    <w:p w14:paraId="551D910E" w14:textId="77777777" w:rsidR="005C4CA6" w:rsidRPr="001F1522" w:rsidRDefault="005C4CA6" w:rsidP="005C4CA6">
      <w:pPr>
        <w:pStyle w:val="602TextfoTextstylesTextstyles"/>
        <w:rPr>
          <w:lang w:eastAsia="en-GB"/>
        </w:rPr>
      </w:pPr>
      <w:r w:rsidRPr="001F1522">
        <w:rPr>
          <w:lang w:eastAsia="en-GB"/>
        </w:rPr>
        <w:t xml:space="preserve">For the </w:t>
      </w:r>
      <w:r w:rsidRPr="001F1522">
        <w:rPr>
          <w:color w:val="00B0F0"/>
          <w:lang w:eastAsia="en-GB"/>
        </w:rPr>
        <w:t>‘</w:t>
      </w:r>
      <w:r w:rsidRPr="001F1522">
        <w:rPr>
          <w:lang w:eastAsia="en-GB"/>
        </w:rPr>
        <w:t>selection bias</w:t>
      </w:r>
      <w:r w:rsidRPr="001F1522">
        <w:rPr>
          <w:color w:val="00B0F0"/>
          <w:lang w:eastAsia="en-GB"/>
        </w:rPr>
        <w:t>’</w:t>
      </w:r>
      <w:r w:rsidRPr="001F1522">
        <w:rPr>
          <w:lang w:eastAsia="en-GB"/>
        </w:rPr>
        <w:t xml:space="preserve"> domain, the majority of trials were assessed as being at low risk of bias,</w:t>
      </w:r>
      <w:r w:rsidRPr="001F1522">
        <w:rPr>
          <w:noProof/>
          <w:vertAlign w:val="superscript"/>
          <w:lang w:eastAsia="en-GB"/>
        </w:rPr>
        <w:t>11,12,38-40,44-48,50-52</w:t>
      </w:r>
      <w:r w:rsidRPr="001F1522">
        <w:rPr>
          <w:lang w:eastAsia="en-GB"/>
        </w:rPr>
        <w:t xml:space="preserve"> with four trials reporting insufficient information on which to make a judgement.</w:t>
      </w:r>
      <w:r w:rsidRPr="001F1522">
        <w:rPr>
          <w:noProof/>
          <w:vertAlign w:val="superscript"/>
          <w:lang w:eastAsia="en-GB"/>
        </w:rPr>
        <w:t>41-43,49</w:t>
      </w:r>
      <w:r w:rsidRPr="001F1522">
        <w:rPr>
          <w:lang w:eastAsia="en-GB"/>
        </w:rPr>
        <w:t xml:space="preserve"> For the </w:t>
      </w:r>
      <w:r w:rsidRPr="001F1522">
        <w:rPr>
          <w:color w:val="00B0F0"/>
          <w:lang w:eastAsia="en-GB"/>
        </w:rPr>
        <w:t>‘</w:t>
      </w:r>
      <w:r w:rsidRPr="001F1522">
        <w:rPr>
          <w:lang w:eastAsia="en-GB"/>
        </w:rPr>
        <w:t>performance bias</w:t>
      </w:r>
      <w:r w:rsidRPr="001F1522">
        <w:rPr>
          <w:color w:val="00B0F0"/>
          <w:lang w:eastAsia="en-GB"/>
        </w:rPr>
        <w:t>’</w:t>
      </w:r>
      <w:r w:rsidRPr="001F1522">
        <w:rPr>
          <w:lang w:eastAsia="en-GB"/>
        </w:rPr>
        <w:t xml:space="preserve"> domain, two studies were rated to be at high risk of bias because the research pharmacist involved in the study was aware of the randomisation</w:t>
      </w:r>
      <w:r w:rsidRPr="001F1522">
        <w:rPr>
          <w:noProof/>
          <w:vertAlign w:val="superscript"/>
          <w:lang w:eastAsia="en-GB"/>
        </w:rPr>
        <w:t>38,40</w:t>
      </w:r>
      <w:r w:rsidRPr="001F1522">
        <w:rPr>
          <w:lang w:eastAsia="en-GB"/>
        </w:rPr>
        <w:t xml:space="preserve"> and four studies at unclear risk of bias because despite being described as </w:t>
      </w:r>
      <w:r w:rsidRPr="001F1522">
        <w:rPr>
          <w:color w:val="00B0F0"/>
          <w:lang w:eastAsia="en-GB"/>
        </w:rPr>
        <w:t>“</w:t>
      </w:r>
      <w:r w:rsidRPr="001F1522">
        <w:rPr>
          <w:lang w:eastAsia="en-GB"/>
        </w:rPr>
        <w:t>double blind</w:t>
      </w:r>
      <w:r w:rsidRPr="001F1522">
        <w:rPr>
          <w:color w:val="00B0F0"/>
          <w:lang w:eastAsia="en-GB"/>
        </w:rPr>
        <w:t>”</w:t>
      </w:r>
      <w:r w:rsidRPr="001F1522">
        <w:rPr>
          <w:lang w:eastAsia="en-GB"/>
        </w:rPr>
        <w:t>, no clarification was provided on who was actually blinded.</w:t>
      </w:r>
      <w:r w:rsidRPr="001F1522">
        <w:rPr>
          <w:noProof/>
          <w:vertAlign w:val="superscript"/>
          <w:lang w:eastAsia="en-GB"/>
        </w:rPr>
        <w:t>41-43,52</w:t>
      </w:r>
      <w:r w:rsidRPr="001F1522">
        <w:rPr>
          <w:lang w:eastAsia="en-GB"/>
        </w:rPr>
        <w:t xml:space="preserve"> The remaining 11 trials were assessed at low risk of bias for this domain.</w:t>
      </w:r>
      <w:r w:rsidRPr="001F1522">
        <w:rPr>
          <w:noProof/>
          <w:vertAlign w:val="superscript"/>
          <w:lang w:eastAsia="en-GB"/>
        </w:rPr>
        <w:t>11,12,39,44-51</w:t>
      </w:r>
    </w:p>
    <w:p w14:paraId="6A52BA13" w14:textId="77777777" w:rsidR="005C4CA6" w:rsidRPr="001F1522" w:rsidRDefault="005C4CA6" w:rsidP="005C4CA6">
      <w:pPr>
        <w:pStyle w:val="602TextfoTextstylesTextstyles"/>
        <w:rPr>
          <w:lang w:eastAsia="en-GB"/>
        </w:rPr>
      </w:pPr>
      <w:r w:rsidRPr="001F1522">
        <w:rPr>
          <w:lang w:eastAsia="en-GB"/>
        </w:rPr>
        <w:t xml:space="preserve">The </w:t>
      </w:r>
      <w:r w:rsidRPr="001F1522">
        <w:rPr>
          <w:color w:val="00B0F0"/>
          <w:lang w:eastAsia="en-GB"/>
        </w:rPr>
        <w:t>‘</w:t>
      </w:r>
      <w:r w:rsidRPr="001F1522">
        <w:rPr>
          <w:lang w:eastAsia="en-GB"/>
        </w:rPr>
        <w:t>detection bias</w:t>
      </w:r>
      <w:r w:rsidRPr="001F1522">
        <w:rPr>
          <w:color w:val="00B0F0"/>
          <w:lang w:eastAsia="en-GB"/>
        </w:rPr>
        <w:t>’</w:t>
      </w:r>
      <w:r w:rsidRPr="001F1522">
        <w:rPr>
          <w:lang w:eastAsia="en-GB"/>
        </w:rPr>
        <w:t xml:space="preserve"> domain was assessed at low risk of bias for most trials.</w:t>
      </w:r>
      <w:r w:rsidRPr="001F1522">
        <w:rPr>
          <w:noProof/>
          <w:vertAlign w:val="superscript"/>
          <w:lang w:eastAsia="en-GB"/>
        </w:rPr>
        <w:t>11,12,38-42,44-46,48-51</w:t>
      </w:r>
      <w:r w:rsidRPr="001F1522">
        <w:rPr>
          <w:lang w:eastAsia="en-GB"/>
        </w:rPr>
        <w:t xml:space="preserve"> In three trials described as </w:t>
      </w:r>
      <w:r w:rsidRPr="001F1522">
        <w:rPr>
          <w:color w:val="00B0F0"/>
          <w:lang w:eastAsia="en-GB"/>
        </w:rPr>
        <w:t>“</w:t>
      </w:r>
      <w:r w:rsidRPr="001F1522">
        <w:rPr>
          <w:lang w:eastAsia="en-GB"/>
        </w:rPr>
        <w:t>double blind</w:t>
      </w:r>
      <w:r w:rsidRPr="001F1522">
        <w:rPr>
          <w:color w:val="00B0F0"/>
          <w:lang w:eastAsia="en-GB"/>
        </w:rPr>
        <w:t>”</w:t>
      </w:r>
      <w:r w:rsidRPr="001F1522">
        <w:rPr>
          <w:lang w:eastAsia="en-GB"/>
        </w:rPr>
        <w:t>, it was unclear whether the outcome assessor had been blinded.</w:t>
      </w:r>
      <w:r w:rsidRPr="001F1522">
        <w:rPr>
          <w:noProof/>
          <w:vertAlign w:val="superscript"/>
          <w:lang w:eastAsia="en-GB"/>
        </w:rPr>
        <w:t>42,43,52</w:t>
      </w:r>
      <w:r w:rsidRPr="001F1522">
        <w:rPr>
          <w:lang w:eastAsia="en-GB"/>
        </w:rPr>
        <w:t xml:space="preserve"> For </w:t>
      </w:r>
      <w:r w:rsidRPr="001F1522">
        <w:rPr>
          <w:color w:val="00B0F0"/>
          <w:lang w:eastAsia="en-GB"/>
        </w:rPr>
        <w:t>‘</w:t>
      </w:r>
      <w:r w:rsidRPr="001F1522">
        <w:rPr>
          <w:lang w:eastAsia="en-GB"/>
        </w:rPr>
        <w:t>attrition bias</w:t>
      </w:r>
      <w:r w:rsidRPr="001F1522">
        <w:rPr>
          <w:color w:val="00B0F0"/>
          <w:lang w:eastAsia="en-GB"/>
        </w:rPr>
        <w:t>’</w:t>
      </w:r>
      <w:r w:rsidRPr="001F1522">
        <w:rPr>
          <w:lang w:eastAsia="en-GB"/>
        </w:rPr>
        <w:t>, one trial was judged at high risk of bias due to the high number of dropouts.</w:t>
      </w:r>
      <w:r w:rsidRPr="001F1522">
        <w:rPr>
          <w:noProof/>
          <w:vertAlign w:val="superscript"/>
          <w:lang w:eastAsia="en-GB"/>
        </w:rPr>
        <w:t>12</w:t>
      </w:r>
      <w:r w:rsidRPr="001F1522">
        <w:rPr>
          <w:lang w:eastAsia="en-GB"/>
        </w:rPr>
        <w:t xml:space="preserve"> Two trials did not provide sufficient information on which to make a robust judgement.</w:t>
      </w:r>
      <w:r w:rsidRPr="001F1522">
        <w:rPr>
          <w:noProof/>
          <w:vertAlign w:val="superscript"/>
          <w:lang w:eastAsia="en-GB"/>
        </w:rPr>
        <w:t>38,40</w:t>
      </w:r>
      <w:r w:rsidRPr="001F1522">
        <w:rPr>
          <w:lang w:eastAsia="en-GB"/>
        </w:rPr>
        <w:t xml:space="preserve"> The remaining 14 trials were judged at low risk of bias for this domain. </w:t>
      </w:r>
      <w:r w:rsidRPr="001F1522">
        <w:rPr>
          <w:color w:val="00B0F0"/>
          <w:lang w:eastAsia="en-GB"/>
        </w:rPr>
        <w:t>‘</w:t>
      </w:r>
      <w:r w:rsidRPr="001F1522">
        <w:rPr>
          <w:lang w:eastAsia="en-GB"/>
        </w:rPr>
        <w:t>Reporting bias</w:t>
      </w:r>
      <w:r w:rsidRPr="001F1522">
        <w:rPr>
          <w:color w:val="00B0F0"/>
          <w:lang w:eastAsia="en-GB"/>
        </w:rPr>
        <w:t>’</w:t>
      </w:r>
      <w:r w:rsidRPr="001F1522">
        <w:rPr>
          <w:lang w:eastAsia="en-GB"/>
        </w:rPr>
        <w:t xml:space="preserve"> was unclear for nine studies as it was not possible to check the respective protocols.</w:t>
      </w:r>
      <w:r w:rsidRPr="001F1522">
        <w:rPr>
          <w:noProof/>
          <w:vertAlign w:val="superscript"/>
          <w:lang w:eastAsia="en-GB"/>
        </w:rPr>
        <w:t>38-41,47,48,50-52</w:t>
      </w:r>
      <w:r w:rsidRPr="001F1522">
        <w:rPr>
          <w:lang w:eastAsia="en-GB"/>
        </w:rPr>
        <w:t xml:space="preserve"> One study was assessed as high risk of reporting bias as some outcomes not specified in the research protocol were reported in the full publication (e.g., aerobic performance, liver volume) while other outcomes specified in the research protocol (i.e., tests of balance, reaction time, muscle volume, Psychological Well Being index, physical activity) were not.</w:t>
      </w:r>
      <w:r w:rsidRPr="001F1522">
        <w:rPr>
          <w:noProof/>
          <w:vertAlign w:val="superscript"/>
          <w:lang w:eastAsia="en-GB"/>
        </w:rPr>
        <w:t>12</w:t>
      </w:r>
      <w:r w:rsidRPr="001F1522">
        <w:rPr>
          <w:lang w:eastAsia="en-GB"/>
        </w:rPr>
        <w:t xml:space="preserve"> The remaining seven studies were assessed as low risk of bias for this domain.</w:t>
      </w:r>
      <w:r w:rsidRPr="001F1522">
        <w:rPr>
          <w:noProof/>
          <w:vertAlign w:val="superscript"/>
          <w:lang w:eastAsia="en-GB"/>
        </w:rPr>
        <w:t>11,43-47,49</w:t>
      </w:r>
      <w:r w:rsidRPr="001F1522">
        <w:rPr>
          <w:lang w:eastAsia="en-GB"/>
        </w:rPr>
        <w:t xml:space="preserve"> For the </w:t>
      </w:r>
      <w:r w:rsidRPr="001F1522">
        <w:rPr>
          <w:color w:val="00B0F0"/>
          <w:lang w:eastAsia="en-GB"/>
        </w:rPr>
        <w:t>‘</w:t>
      </w:r>
      <w:r w:rsidRPr="001F1522">
        <w:rPr>
          <w:lang w:eastAsia="en-GB"/>
        </w:rPr>
        <w:t>other bias</w:t>
      </w:r>
      <w:r w:rsidRPr="001F1522">
        <w:rPr>
          <w:color w:val="00B0F0"/>
          <w:lang w:eastAsia="en-GB"/>
        </w:rPr>
        <w:t>’</w:t>
      </w:r>
      <w:r w:rsidRPr="001F1522">
        <w:rPr>
          <w:lang w:eastAsia="en-GB"/>
        </w:rPr>
        <w:t xml:space="preserve"> domain, two studies were judged at low risk of bias,</w:t>
      </w:r>
      <w:r w:rsidRPr="001F1522">
        <w:rPr>
          <w:noProof/>
          <w:vertAlign w:val="superscript"/>
          <w:lang w:eastAsia="en-GB"/>
        </w:rPr>
        <w:t>38,40</w:t>
      </w:r>
      <w:r w:rsidRPr="001F1522">
        <w:rPr>
          <w:lang w:eastAsia="en-GB"/>
        </w:rPr>
        <w:t xml:space="preserve"> whilst the remaining 15 studies were judged at high risk of bias due to financial or other connections</w:t>
      </w:r>
      <w:r w:rsidRPr="001F1522" w:rsidDel="00842F85">
        <w:rPr>
          <w:lang w:eastAsia="en-GB"/>
        </w:rPr>
        <w:t xml:space="preserve"> </w:t>
      </w:r>
      <w:r w:rsidRPr="001F1522">
        <w:rPr>
          <w:lang w:eastAsia="en-GB"/>
        </w:rPr>
        <w:t>with the pharmaceutical industry.</w:t>
      </w:r>
      <w:r w:rsidRPr="001F1522">
        <w:rPr>
          <w:noProof/>
          <w:vertAlign w:val="superscript"/>
          <w:lang w:eastAsia="en-GB"/>
        </w:rPr>
        <w:t>11,12,38,39,41-48,50-52</w:t>
      </w:r>
      <w:r w:rsidRPr="001F1522">
        <w:rPr>
          <w:lang w:eastAsia="en-GB"/>
        </w:rPr>
        <w:t xml:space="preserve"> Overall risk of bias was judged to be unclear for five studies</w:t>
      </w:r>
      <w:r w:rsidRPr="001F1522">
        <w:rPr>
          <w:noProof/>
          <w:vertAlign w:val="superscript"/>
          <w:lang w:eastAsia="en-GB"/>
        </w:rPr>
        <w:t>41-43,49,52</w:t>
      </w:r>
      <w:r w:rsidRPr="001F1522">
        <w:rPr>
          <w:lang w:eastAsia="en-GB"/>
        </w:rPr>
        <w:t xml:space="preserve"> and low for 12 studies.</w:t>
      </w:r>
      <w:r w:rsidRPr="001F1522">
        <w:rPr>
          <w:noProof/>
          <w:vertAlign w:val="superscript"/>
          <w:lang w:eastAsia="en-GB"/>
        </w:rPr>
        <w:t>11,12,38-40,44-48,51</w:t>
      </w:r>
    </w:p>
    <w:p w14:paraId="02B94BA4" w14:textId="77777777" w:rsidR="005C4CA6" w:rsidRPr="001F1522" w:rsidRDefault="005C4CA6" w:rsidP="005C4CA6">
      <w:pPr>
        <w:pStyle w:val="54CheadHeadingsHeadingstyles"/>
        <w:rPr>
          <w:rFonts w:eastAsia="Calibri"/>
          <w:lang w:eastAsia="en-GB"/>
        </w:rPr>
      </w:pPr>
      <w:r w:rsidRPr="001F1522">
        <w:rPr>
          <w:rFonts w:eastAsia="Calibri"/>
          <w:lang w:eastAsia="en-GB"/>
        </w:rPr>
        <w:t>IPD studies: Published data only</w:t>
      </w:r>
    </w:p>
    <w:p w14:paraId="199772CD" w14:textId="77777777" w:rsidR="005C4CA6" w:rsidRPr="001F1522" w:rsidRDefault="005C4CA6" w:rsidP="005C4CA6">
      <w:pPr>
        <w:pStyle w:val="602TextfoTextstylesTextstyles"/>
        <w:rPr>
          <w:lang w:eastAsia="en-GB"/>
        </w:rPr>
      </w:pPr>
      <w:r w:rsidRPr="001F1522">
        <w:rPr>
          <w:lang w:eastAsia="en-GB"/>
        </w:rPr>
        <w:t>Risk of bias of the 17 studies included in the IPD analysis was also conducted, based on data available in the relevant publication(s) only. A summary of the risk of bias assessments is presented in Figure 4. Risk of bias of individual trials is presented in Figure 5.</w:t>
      </w:r>
    </w:p>
    <w:p w14:paraId="621BD9FF" w14:textId="77777777" w:rsidR="005C4CA6" w:rsidRPr="001F1522" w:rsidRDefault="005C4CA6" w:rsidP="005C4CA6">
      <w:pPr>
        <w:pStyle w:val="81FigurelegendTableFigureBoxstyles"/>
        <w:rPr>
          <w:rFonts w:eastAsia="Calibri"/>
          <w:lang w:val="en-GB" w:eastAsia="en-GB"/>
        </w:rPr>
      </w:pPr>
      <w:bookmarkStart w:id="54" w:name="_Hlk73531496"/>
      <w:bookmarkStart w:id="55" w:name="_Hlk70672841"/>
      <w:r w:rsidRPr="001F1522">
        <w:rPr>
          <w:rFonts w:eastAsia="Calibri"/>
          <w:b/>
        </w:rPr>
        <w:t>FIGURE 4</w:t>
      </w:r>
      <w:r w:rsidRPr="001F1522">
        <w:rPr>
          <w:rFonts w:eastAsia="Calibri"/>
          <w:b/>
        </w:rPr>
        <w:t> </w:t>
      </w:r>
      <w:r w:rsidRPr="001F1522">
        <w:rPr>
          <w:rFonts w:eastAsia="Calibri"/>
          <w:lang w:val="en-GB" w:eastAsia="en-GB"/>
        </w:rPr>
        <w:t>Summary of the risk of bias assessment of the 17 IPD studies (data from published reports only)</w:t>
      </w:r>
    </w:p>
    <w:p w14:paraId="6186ECF8" w14:textId="77777777" w:rsidR="005C4CA6" w:rsidRPr="001F1522" w:rsidRDefault="005C4CA6" w:rsidP="005C4CA6">
      <w:pPr>
        <w:pStyle w:val="81FigurelegendTableFigureBoxstyles"/>
        <w:rPr>
          <w:rFonts w:eastAsia="Calibri"/>
          <w:lang w:val="en-GB" w:eastAsia="en-GB"/>
        </w:rPr>
      </w:pPr>
      <w:bookmarkStart w:id="56" w:name="_Hlk73531509"/>
      <w:bookmarkEnd w:id="54"/>
      <w:bookmarkEnd w:id="55"/>
      <w:r w:rsidRPr="001F1522">
        <w:rPr>
          <w:rFonts w:eastAsia="Calibri"/>
          <w:b/>
        </w:rPr>
        <w:t>FIGURE 5</w:t>
      </w:r>
      <w:r w:rsidRPr="001F1522">
        <w:rPr>
          <w:rFonts w:eastAsia="Calibri"/>
          <w:b/>
        </w:rPr>
        <w:t> </w:t>
      </w:r>
      <w:r w:rsidRPr="001F1522">
        <w:rPr>
          <w:rFonts w:eastAsia="Calibri"/>
          <w:lang w:val="en-GB" w:eastAsia="en-GB"/>
        </w:rPr>
        <w:t>Risk of bias assessments of the 17 IPD studies (data from publications only)</w:t>
      </w:r>
    </w:p>
    <w:bookmarkEnd w:id="56"/>
    <w:p w14:paraId="103DBE10" w14:textId="77777777" w:rsidR="005C4CA6" w:rsidRPr="001F1522" w:rsidRDefault="005C4CA6" w:rsidP="005C4CA6">
      <w:pPr>
        <w:pStyle w:val="602TextfoTextstylesTextstyles"/>
        <w:rPr>
          <w:rFonts w:eastAsia="Calibri"/>
        </w:rPr>
      </w:pPr>
      <w:r w:rsidRPr="001F1522">
        <w:rPr>
          <w:lang w:eastAsia="en-GB"/>
        </w:rPr>
        <w:lastRenderedPageBreak/>
        <w:t xml:space="preserve">In general, risk of bias assessment of published studies was not hugely dissimilar to that conducted after the IPD were obtained. In particular, further information obtained by </w:t>
      </w:r>
      <w:r w:rsidRPr="001F1522">
        <w:rPr>
          <w:rFonts w:eastAsia="Calibri"/>
        </w:rPr>
        <w:t xml:space="preserve">the authors of six studies </w:t>
      </w:r>
      <w:r w:rsidRPr="001F1522">
        <w:rPr>
          <w:lang w:eastAsia="en-GB"/>
        </w:rPr>
        <w:t xml:space="preserve">allowed us to re-classify </w:t>
      </w:r>
      <w:r w:rsidRPr="001F1522">
        <w:rPr>
          <w:rFonts w:eastAsia="Calibri"/>
        </w:rPr>
        <w:t xml:space="preserve">a total of 15 domains originally assessed as </w:t>
      </w:r>
      <w:r w:rsidRPr="001F1522">
        <w:rPr>
          <w:rFonts w:eastAsia="Calibri"/>
          <w:color w:val="00B0F0"/>
        </w:rPr>
        <w:t>‘</w:t>
      </w:r>
      <w:r w:rsidRPr="001F1522">
        <w:rPr>
          <w:rFonts w:eastAsia="Calibri"/>
        </w:rPr>
        <w:t>unclear</w:t>
      </w:r>
      <w:r w:rsidRPr="001F1522">
        <w:rPr>
          <w:rFonts w:eastAsia="Calibri"/>
          <w:color w:val="00B0F0"/>
        </w:rPr>
        <w:t>’</w:t>
      </w:r>
      <w:r w:rsidRPr="001F1522">
        <w:rPr>
          <w:rFonts w:eastAsia="Calibri"/>
        </w:rPr>
        <w:t xml:space="preserve"> risk of bias</w:t>
      </w:r>
      <w:r w:rsidRPr="001F1522">
        <w:rPr>
          <w:lang w:eastAsia="en-GB"/>
        </w:rPr>
        <w:t>.</w:t>
      </w:r>
      <w:r w:rsidRPr="001F1522">
        <w:rPr>
          <w:noProof/>
          <w:vertAlign w:val="superscript"/>
          <w:lang w:eastAsia="en-GB"/>
        </w:rPr>
        <w:t>45-51</w:t>
      </w:r>
      <w:r w:rsidRPr="001F1522">
        <w:rPr>
          <w:lang w:eastAsia="en-GB"/>
        </w:rPr>
        <w:t xml:space="preserve"> </w:t>
      </w:r>
      <w:r w:rsidRPr="001F1522">
        <w:rPr>
          <w:rFonts w:eastAsia="Calibri"/>
        </w:rPr>
        <w:t xml:space="preserve">In all cases, the judgement was changed to low risk of bias. The most common domain for re-classification was </w:t>
      </w:r>
      <w:r w:rsidRPr="001F1522">
        <w:rPr>
          <w:rFonts w:eastAsia="Calibri"/>
          <w:color w:val="00B0F0"/>
        </w:rPr>
        <w:t>‘</w:t>
      </w:r>
      <w:r w:rsidRPr="001F1522">
        <w:rPr>
          <w:rFonts w:eastAsia="Calibri"/>
        </w:rPr>
        <w:t>detection bias</w:t>
      </w:r>
      <w:r w:rsidRPr="001F1522">
        <w:rPr>
          <w:rFonts w:eastAsia="Calibri"/>
          <w:color w:val="00B0F0"/>
        </w:rPr>
        <w:t>’</w:t>
      </w:r>
      <w:r w:rsidRPr="001F1522">
        <w:rPr>
          <w:rFonts w:eastAsia="Calibri"/>
        </w:rPr>
        <w:t>, in which the blinding of the outcome assessor was unclear in the original publication but subsequently clarified by the respective authors.</w:t>
      </w:r>
      <w:r w:rsidRPr="001F1522">
        <w:rPr>
          <w:rFonts w:eastAsia="Calibri"/>
          <w:noProof/>
          <w:vertAlign w:val="superscript"/>
        </w:rPr>
        <w:t>45,48-51</w:t>
      </w:r>
      <w:r w:rsidRPr="001F1522">
        <w:rPr>
          <w:rFonts w:eastAsia="Calibri"/>
        </w:rPr>
        <w:t xml:space="preserve"> Blinding of participants/personnel was confirmed by three authors,</w:t>
      </w:r>
      <w:r w:rsidRPr="001F1522">
        <w:rPr>
          <w:rFonts w:eastAsia="Calibri"/>
          <w:noProof/>
          <w:vertAlign w:val="superscript"/>
        </w:rPr>
        <w:t>45,48,51</w:t>
      </w:r>
      <w:r w:rsidRPr="001F1522">
        <w:rPr>
          <w:rFonts w:eastAsia="Calibri"/>
        </w:rPr>
        <w:t xml:space="preserve"> as well as random sequence generation and allocation concealment.</w:t>
      </w:r>
      <w:r w:rsidRPr="001F1522">
        <w:rPr>
          <w:rFonts w:eastAsia="Calibri"/>
          <w:noProof/>
          <w:vertAlign w:val="superscript"/>
        </w:rPr>
        <w:t>47,48,51</w:t>
      </w:r>
    </w:p>
    <w:p w14:paraId="2BB128BB" w14:textId="77777777" w:rsidR="005C4CA6" w:rsidRPr="001F1522" w:rsidRDefault="005C4CA6" w:rsidP="005C4CA6">
      <w:pPr>
        <w:pStyle w:val="54CheadHeadingsHeadingstyles"/>
        <w:rPr>
          <w:rFonts w:eastAsia="Calibri"/>
          <w:lang w:eastAsia="en-GB"/>
        </w:rPr>
      </w:pPr>
      <w:r w:rsidRPr="001F1522">
        <w:rPr>
          <w:rFonts w:eastAsia="Calibri"/>
          <w:lang w:eastAsia="en-GB"/>
        </w:rPr>
        <w:t>Non-IPD studies</w:t>
      </w:r>
    </w:p>
    <w:p w14:paraId="46745B42" w14:textId="77777777" w:rsidR="005C4CA6" w:rsidRPr="001F1522" w:rsidRDefault="005C4CA6" w:rsidP="005C4CA6">
      <w:pPr>
        <w:pStyle w:val="602TextfoTextstylesTextstyles"/>
        <w:rPr>
          <w:lang w:eastAsia="en-GB"/>
        </w:rPr>
      </w:pPr>
      <w:r w:rsidRPr="001F1522">
        <w:rPr>
          <w:lang w:eastAsia="en-GB"/>
        </w:rPr>
        <w:t>A summary of the risk of bias assessments for the 18 trials that did not provide IPD is presented in Figure 6. Risk of bias of individual trials is presented in Figure 7.</w:t>
      </w:r>
    </w:p>
    <w:p w14:paraId="78DDDE32" w14:textId="77777777" w:rsidR="005C4CA6" w:rsidRPr="001F1522" w:rsidRDefault="005C4CA6" w:rsidP="005C4CA6">
      <w:pPr>
        <w:pStyle w:val="81FigurelegendTableFigureBoxstyles"/>
        <w:rPr>
          <w:rFonts w:eastAsia="Calibri"/>
          <w:lang w:val="en-GB" w:eastAsia="en-GB"/>
        </w:rPr>
      </w:pPr>
      <w:bookmarkStart w:id="57" w:name="_Hlk73531582"/>
      <w:r w:rsidRPr="001F1522">
        <w:rPr>
          <w:rFonts w:eastAsia="Calibri"/>
          <w:b/>
        </w:rPr>
        <w:t>FIGURE 6</w:t>
      </w:r>
      <w:r w:rsidRPr="001F1522">
        <w:rPr>
          <w:rFonts w:eastAsia="Calibri"/>
          <w:b/>
        </w:rPr>
        <w:t> </w:t>
      </w:r>
      <w:r w:rsidRPr="001F1522">
        <w:rPr>
          <w:rFonts w:eastAsia="Calibri"/>
          <w:lang w:val="en-GB" w:eastAsia="en-GB"/>
        </w:rPr>
        <w:t>Summary of risk of bias assessment of the 18 non-IPD studies</w:t>
      </w:r>
    </w:p>
    <w:p w14:paraId="72A22197" w14:textId="77777777" w:rsidR="005C4CA6" w:rsidRPr="001F1522" w:rsidRDefault="005C4CA6" w:rsidP="005C4CA6">
      <w:pPr>
        <w:pStyle w:val="81FigurelegendTableFigureBoxstyles"/>
        <w:rPr>
          <w:rFonts w:eastAsia="Calibri"/>
          <w:lang w:val="en-GB" w:eastAsia="en-GB"/>
        </w:rPr>
      </w:pPr>
      <w:r w:rsidRPr="001F1522">
        <w:rPr>
          <w:rFonts w:eastAsia="Calibri"/>
          <w:b/>
        </w:rPr>
        <w:t>FIGURE 7</w:t>
      </w:r>
      <w:r w:rsidRPr="001F1522">
        <w:rPr>
          <w:rFonts w:eastAsia="Calibri"/>
          <w:b/>
        </w:rPr>
        <w:t> </w:t>
      </w:r>
      <w:r w:rsidRPr="001F1522">
        <w:rPr>
          <w:rFonts w:eastAsia="Calibri"/>
          <w:lang w:val="en-GB" w:eastAsia="en-GB"/>
        </w:rPr>
        <w:t>Risk of bias assessments of the 18 non-IPD studies</w:t>
      </w:r>
      <w:bookmarkEnd w:id="57"/>
    </w:p>
    <w:p w14:paraId="50EFA0C1" w14:textId="77777777" w:rsidR="005C4CA6" w:rsidRPr="001F1522" w:rsidRDefault="005C4CA6" w:rsidP="005C4CA6">
      <w:pPr>
        <w:pStyle w:val="602TextfoTextstylesTextstyles"/>
      </w:pPr>
      <w:r w:rsidRPr="001F1522">
        <w:t xml:space="preserve">For the </w:t>
      </w:r>
      <w:r w:rsidRPr="001F1522">
        <w:rPr>
          <w:color w:val="00B0F0"/>
        </w:rPr>
        <w:t>‘</w:t>
      </w:r>
      <w:r w:rsidRPr="001F1522">
        <w:t>selection bias</w:t>
      </w:r>
      <w:r w:rsidRPr="001F1522">
        <w:rPr>
          <w:color w:val="00B0F0"/>
        </w:rPr>
        <w:t>’</w:t>
      </w:r>
      <w:r w:rsidRPr="001F1522">
        <w:t xml:space="preserve"> domain, six studies were judged at low risk of bias for random sequence generation,</w:t>
      </w:r>
      <w:r w:rsidRPr="001F1522">
        <w:rPr>
          <w:noProof/>
          <w:vertAlign w:val="superscript"/>
        </w:rPr>
        <w:t>53,54,56,63,68,70</w:t>
      </w:r>
      <w:r w:rsidRPr="001F1522">
        <w:t xml:space="preserve"> with four of these six also being at low risk of bias for allocation concealment.</w:t>
      </w:r>
      <w:r w:rsidRPr="001F1522">
        <w:rPr>
          <w:noProof/>
          <w:vertAlign w:val="superscript"/>
        </w:rPr>
        <w:t>54,63,68,70</w:t>
      </w:r>
      <w:r w:rsidRPr="001F1522">
        <w:t xml:space="preserve"> The remaining studies did not report sufficient information on which to base a robust judgement.</w:t>
      </w:r>
      <w:r w:rsidRPr="001F1522">
        <w:rPr>
          <w:noProof/>
          <w:vertAlign w:val="superscript"/>
        </w:rPr>
        <w:t>55,57-62,64-67,69</w:t>
      </w:r>
    </w:p>
    <w:p w14:paraId="13F6F28B" w14:textId="77777777" w:rsidR="005C4CA6" w:rsidRPr="001F1522" w:rsidRDefault="005C4CA6" w:rsidP="005C4CA6">
      <w:pPr>
        <w:pStyle w:val="602TextfoTextstylesTextstyles"/>
        <w:rPr>
          <w:lang w:eastAsia="en-GB"/>
        </w:rPr>
      </w:pPr>
      <w:r w:rsidRPr="001F1522">
        <w:rPr>
          <w:lang w:eastAsia="en-GB"/>
        </w:rPr>
        <w:t xml:space="preserve">Three studies were judged at high risk of bias for </w:t>
      </w:r>
      <w:r w:rsidRPr="001F1522">
        <w:rPr>
          <w:color w:val="00B0F0"/>
          <w:lang w:eastAsia="en-GB"/>
        </w:rPr>
        <w:t>‘</w:t>
      </w:r>
      <w:r w:rsidRPr="001F1522">
        <w:rPr>
          <w:lang w:eastAsia="en-GB"/>
        </w:rPr>
        <w:t>performance bias</w:t>
      </w:r>
      <w:r w:rsidRPr="001F1522">
        <w:rPr>
          <w:color w:val="00B0F0"/>
          <w:lang w:eastAsia="en-GB"/>
        </w:rPr>
        <w:t>’</w:t>
      </w:r>
      <w:r w:rsidRPr="001F1522">
        <w:rPr>
          <w:lang w:eastAsia="en-GB"/>
        </w:rPr>
        <w:t>: one study involved three randomised groups, of which one was open label and two were double blinded;</w:t>
      </w:r>
      <w:r w:rsidRPr="001F1522">
        <w:rPr>
          <w:noProof/>
          <w:vertAlign w:val="superscript"/>
          <w:lang w:eastAsia="en-GB"/>
        </w:rPr>
        <w:t>59</w:t>
      </w:r>
      <w:r w:rsidRPr="001F1522">
        <w:rPr>
          <w:lang w:eastAsia="en-GB"/>
        </w:rPr>
        <w:t xml:space="preserve"> one study was open label;</w:t>
      </w:r>
      <w:r w:rsidRPr="001F1522">
        <w:rPr>
          <w:noProof/>
          <w:vertAlign w:val="superscript"/>
          <w:lang w:eastAsia="en-GB"/>
        </w:rPr>
        <w:t>67</w:t>
      </w:r>
      <w:r w:rsidRPr="001F1522">
        <w:rPr>
          <w:lang w:eastAsia="en-GB"/>
        </w:rPr>
        <w:t xml:space="preserve"> and in a third study the pharmacist was not blinded.</w:t>
      </w:r>
      <w:r w:rsidRPr="001F1522">
        <w:rPr>
          <w:noProof/>
          <w:vertAlign w:val="superscript"/>
          <w:lang w:eastAsia="en-GB"/>
        </w:rPr>
        <w:t>66</w:t>
      </w:r>
      <w:r w:rsidRPr="001F1522">
        <w:rPr>
          <w:lang w:eastAsia="en-GB"/>
        </w:rPr>
        <w:t xml:space="preserve"> Nine studies were judged to be at low risk of bias</w:t>
      </w:r>
      <w:r w:rsidRPr="001F1522">
        <w:rPr>
          <w:noProof/>
          <w:vertAlign w:val="superscript"/>
          <w:lang w:eastAsia="en-GB"/>
        </w:rPr>
        <w:t>53,54,56-58,63,65,69,70</w:t>
      </w:r>
      <w:r w:rsidRPr="001F1522">
        <w:rPr>
          <w:lang w:eastAsia="en-GB"/>
        </w:rPr>
        <w:t xml:space="preserve"> and the remaining six studies did not provide sufficient information on which to make a robust judgement.</w:t>
      </w:r>
      <w:r w:rsidRPr="001F1522">
        <w:rPr>
          <w:noProof/>
          <w:vertAlign w:val="superscript"/>
          <w:lang w:eastAsia="en-GB"/>
        </w:rPr>
        <w:t>55,60-62,64,68</w:t>
      </w:r>
      <w:r w:rsidRPr="001F1522">
        <w:rPr>
          <w:lang w:eastAsia="en-GB"/>
        </w:rPr>
        <w:t xml:space="preserve"> Two studies were judged at high risk of bias for </w:t>
      </w:r>
      <w:r w:rsidRPr="001F1522">
        <w:rPr>
          <w:color w:val="00B0F0"/>
          <w:lang w:eastAsia="en-GB"/>
        </w:rPr>
        <w:t>‘</w:t>
      </w:r>
      <w:r w:rsidRPr="001F1522">
        <w:rPr>
          <w:lang w:eastAsia="en-GB"/>
        </w:rPr>
        <w:t>detection bias</w:t>
      </w:r>
      <w:r w:rsidRPr="001F1522">
        <w:rPr>
          <w:color w:val="00B0F0"/>
          <w:lang w:eastAsia="en-GB"/>
        </w:rPr>
        <w:t>’</w:t>
      </w:r>
      <w:r w:rsidRPr="001F1522">
        <w:rPr>
          <w:lang w:eastAsia="en-GB"/>
        </w:rPr>
        <w:t>: one study involved three randomised groups, of which one was open label and two were double blinded</w:t>
      </w:r>
      <w:r w:rsidRPr="001F1522">
        <w:rPr>
          <w:noProof/>
          <w:vertAlign w:val="superscript"/>
          <w:lang w:eastAsia="en-GB"/>
        </w:rPr>
        <w:t>59</w:t>
      </w:r>
      <w:r w:rsidRPr="001F1522">
        <w:rPr>
          <w:lang w:eastAsia="en-GB"/>
        </w:rPr>
        <w:t xml:space="preserve"> and one study was open label.</w:t>
      </w:r>
      <w:r w:rsidRPr="001F1522">
        <w:rPr>
          <w:noProof/>
          <w:vertAlign w:val="superscript"/>
          <w:lang w:eastAsia="en-GB"/>
        </w:rPr>
        <w:t>67</w:t>
      </w:r>
      <w:r w:rsidRPr="001F1522">
        <w:rPr>
          <w:lang w:eastAsia="en-GB"/>
        </w:rPr>
        <w:t xml:space="preserve"> Seven studies were judged to be at low risk in this domain</w:t>
      </w:r>
      <w:r w:rsidRPr="001F1522">
        <w:rPr>
          <w:noProof/>
          <w:vertAlign w:val="superscript"/>
          <w:lang w:eastAsia="en-GB"/>
        </w:rPr>
        <w:t>53,54,56,58,63,69,70</w:t>
      </w:r>
      <w:r w:rsidRPr="001F1522">
        <w:rPr>
          <w:lang w:eastAsia="en-GB"/>
        </w:rPr>
        <w:t xml:space="preserve"> and nine studies did not report sufficient information on which to base a robust judgement.</w:t>
      </w:r>
      <w:r w:rsidRPr="001F1522">
        <w:rPr>
          <w:noProof/>
          <w:vertAlign w:val="superscript"/>
          <w:lang w:eastAsia="en-GB"/>
        </w:rPr>
        <w:t>55,57,60-62,64-66,68</w:t>
      </w:r>
      <w:r w:rsidRPr="001F1522">
        <w:rPr>
          <w:lang w:eastAsia="en-GB"/>
        </w:rPr>
        <w:t xml:space="preserve"> Eight studies were judged to be at high risk of bias for </w:t>
      </w:r>
      <w:r w:rsidRPr="001F1522">
        <w:rPr>
          <w:color w:val="00B0F0"/>
          <w:lang w:eastAsia="en-GB"/>
        </w:rPr>
        <w:t>‘</w:t>
      </w:r>
      <w:r w:rsidRPr="001F1522">
        <w:rPr>
          <w:lang w:eastAsia="en-GB"/>
        </w:rPr>
        <w:t>attrition bias</w:t>
      </w:r>
      <w:r w:rsidRPr="001F1522">
        <w:rPr>
          <w:color w:val="00B0F0"/>
          <w:lang w:eastAsia="en-GB"/>
        </w:rPr>
        <w:t>’</w:t>
      </w:r>
      <w:r w:rsidRPr="001F1522">
        <w:rPr>
          <w:lang w:eastAsia="en-GB"/>
        </w:rPr>
        <w:t xml:space="preserve"> due to the numbers of dropouts.</w:t>
      </w:r>
      <w:r w:rsidRPr="001F1522">
        <w:rPr>
          <w:noProof/>
          <w:vertAlign w:val="superscript"/>
          <w:lang w:eastAsia="en-GB"/>
        </w:rPr>
        <w:t>53,55-58,64,68,69</w:t>
      </w:r>
      <w:r w:rsidRPr="001F1522">
        <w:rPr>
          <w:lang w:eastAsia="en-GB"/>
        </w:rPr>
        <w:t xml:space="preserve"> Six studies were judged to be at low risk of bias</w:t>
      </w:r>
      <w:r w:rsidRPr="001F1522">
        <w:rPr>
          <w:noProof/>
          <w:vertAlign w:val="superscript"/>
          <w:lang w:eastAsia="en-GB"/>
        </w:rPr>
        <w:t>54,60,63,65,66,70</w:t>
      </w:r>
      <w:r w:rsidRPr="001F1522">
        <w:rPr>
          <w:lang w:eastAsia="en-GB"/>
        </w:rPr>
        <w:t xml:space="preserve"> and four studies did not provide sufficient information on which to base a robust judgement.</w:t>
      </w:r>
      <w:r w:rsidRPr="001F1522">
        <w:rPr>
          <w:noProof/>
          <w:vertAlign w:val="superscript"/>
          <w:lang w:eastAsia="en-GB"/>
        </w:rPr>
        <w:t>59,61,62,67</w:t>
      </w:r>
      <w:r w:rsidRPr="001F1522">
        <w:rPr>
          <w:lang w:eastAsia="en-GB"/>
        </w:rPr>
        <w:t xml:space="preserve"> Two studies were judged to be at high risk of </w:t>
      </w:r>
      <w:r w:rsidRPr="001F1522">
        <w:rPr>
          <w:color w:val="00B0F0"/>
          <w:lang w:eastAsia="en-GB"/>
        </w:rPr>
        <w:t>‘</w:t>
      </w:r>
      <w:r w:rsidRPr="001F1522">
        <w:rPr>
          <w:lang w:eastAsia="en-GB"/>
        </w:rPr>
        <w:t>reporting bias</w:t>
      </w:r>
      <w:r w:rsidRPr="001F1522">
        <w:rPr>
          <w:color w:val="00B0F0"/>
          <w:lang w:eastAsia="en-GB"/>
        </w:rPr>
        <w:t>’</w:t>
      </w:r>
      <w:r w:rsidRPr="001F1522">
        <w:rPr>
          <w:lang w:eastAsia="en-GB"/>
        </w:rPr>
        <w:t>: in one study, some outcomes that were assessed were not reported, for example, liver and kidney functions serum bilirubin, gamma glutamyl transferase, serum glutamate oxalacetate transaminase, and serum glutamate pyruvate transaminase, albumin, and creatinine. Other outcomes were reported but were not specified as being assessed, for example, QUICKI index.</w:t>
      </w:r>
      <w:r w:rsidRPr="001F1522">
        <w:rPr>
          <w:noProof/>
          <w:vertAlign w:val="superscript"/>
          <w:lang w:eastAsia="en-GB"/>
        </w:rPr>
        <w:t>60</w:t>
      </w:r>
      <w:r w:rsidRPr="001F1522">
        <w:rPr>
          <w:lang w:eastAsia="en-GB"/>
        </w:rPr>
        <w:t xml:space="preserve"> Similarly, blood pressure, urinalysis and urine flow rates were assessed but not reported in another study.</w:t>
      </w:r>
      <w:r w:rsidRPr="001F1522">
        <w:rPr>
          <w:noProof/>
          <w:vertAlign w:val="superscript"/>
          <w:lang w:eastAsia="en-GB"/>
        </w:rPr>
        <w:t>65</w:t>
      </w:r>
      <w:r w:rsidRPr="001F1522">
        <w:rPr>
          <w:lang w:eastAsia="en-GB"/>
        </w:rPr>
        <w:t xml:space="preserve"> Reporting bias was unclear for the remaining 16 studies as it was not possible to check the respective protocols.</w:t>
      </w:r>
      <w:r w:rsidRPr="001F1522">
        <w:rPr>
          <w:noProof/>
          <w:vertAlign w:val="superscript"/>
          <w:lang w:eastAsia="en-GB"/>
        </w:rPr>
        <w:t>53-59,61-64,67-70</w:t>
      </w:r>
      <w:r w:rsidRPr="001F1522">
        <w:rPr>
          <w:lang w:eastAsia="en-GB"/>
        </w:rPr>
        <w:t xml:space="preserve"> Three studies were judged to be at low risk of bias for </w:t>
      </w:r>
      <w:r w:rsidRPr="001F1522">
        <w:rPr>
          <w:color w:val="00B0F0"/>
          <w:lang w:eastAsia="en-GB"/>
        </w:rPr>
        <w:t>‘</w:t>
      </w:r>
      <w:r w:rsidRPr="001F1522">
        <w:rPr>
          <w:lang w:eastAsia="en-GB"/>
        </w:rPr>
        <w:t>other bias</w:t>
      </w:r>
      <w:r w:rsidRPr="001F1522">
        <w:rPr>
          <w:color w:val="00B0F0"/>
          <w:lang w:eastAsia="en-GB"/>
        </w:rPr>
        <w:t>’</w:t>
      </w:r>
      <w:r w:rsidRPr="001F1522">
        <w:rPr>
          <w:lang w:eastAsia="en-GB"/>
        </w:rPr>
        <w:t>,</w:t>
      </w:r>
      <w:r w:rsidRPr="001F1522">
        <w:rPr>
          <w:noProof/>
          <w:vertAlign w:val="superscript"/>
          <w:lang w:eastAsia="en-GB"/>
        </w:rPr>
        <w:t>60,63,67</w:t>
      </w:r>
      <w:r w:rsidRPr="001F1522">
        <w:rPr>
          <w:lang w:eastAsia="en-GB"/>
        </w:rPr>
        <w:t xml:space="preserve"> three studies did not report sufficient information on which to make a robust judgement,</w:t>
      </w:r>
      <w:r w:rsidRPr="001F1522">
        <w:rPr>
          <w:noProof/>
          <w:vertAlign w:val="superscript"/>
          <w:lang w:eastAsia="en-GB"/>
        </w:rPr>
        <w:t>61,62,65</w:t>
      </w:r>
      <w:r w:rsidRPr="001F1522">
        <w:rPr>
          <w:lang w:eastAsia="en-GB"/>
        </w:rPr>
        <w:t xml:space="preserve"> and twelve studies were judged at high risk of bias due to financial or other connections</w:t>
      </w:r>
      <w:r w:rsidRPr="001F1522" w:rsidDel="00842F85">
        <w:rPr>
          <w:lang w:eastAsia="en-GB"/>
        </w:rPr>
        <w:t xml:space="preserve"> </w:t>
      </w:r>
      <w:r w:rsidRPr="001F1522">
        <w:rPr>
          <w:lang w:eastAsia="en-GB"/>
        </w:rPr>
        <w:t>with the pharmaceutical industry.</w:t>
      </w:r>
      <w:r w:rsidRPr="001F1522">
        <w:rPr>
          <w:noProof/>
          <w:vertAlign w:val="superscript"/>
          <w:lang w:eastAsia="en-GB"/>
        </w:rPr>
        <w:t>53-59,64,66,68-70</w:t>
      </w:r>
      <w:r w:rsidRPr="001F1522">
        <w:rPr>
          <w:lang w:eastAsia="en-GB"/>
        </w:rPr>
        <w:t xml:space="preserve"> Overall risk of bias was judged to be high for two studies,</w:t>
      </w:r>
      <w:r w:rsidRPr="001F1522">
        <w:rPr>
          <w:noProof/>
          <w:vertAlign w:val="superscript"/>
          <w:lang w:eastAsia="en-GB"/>
        </w:rPr>
        <w:t>59,67</w:t>
      </w:r>
      <w:r w:rsidRPr="001F1522">
        <w:rPr>
          <w:lang w:eastAsia="en-GB"/>
        </w:rPr>
        <w:t xml:space="preserve"> unclear for 13 studies,</w:t>
      </w:r>
      <w:r w:rsidRPr="001F1522">
        <w:rPr>
          <w:noProof/>
          <w:vertAlign w:val="superscript"/>
          <w:lang w:eastAsia="en-GB"/>
        </w:rPr>
        <w:t>53,55-58,60-62,64-66,68,69</w:t>
      </w:r>
      <w:r w:rsidRPr="001F1522">
        <w:rPr>
          <w:lang w:eastAsia="en-GB"/>
        </w:rPr>
        <w:t xml:space="preserve"> and low for three studies.</w:t>
      </w:r>
      <w:r w:rsidRPr="001F1522">
        <w:rPr>
          <w:noProof/>
          <w:vertAlign w:val="superscript"/>
          <w:lang w:eastAsia="en-GB"/>
        </w:rPr>
        <w:t>54,63,70</w:t>
      </w:r>
    </w:p>
    <w:p w14:paraId="03C37D97" w14:textId="77777777" w:rsidR="005C4CA6" w:rsidRPr="001F1522" w:rsidRDefault="005C4CA6" w:rsidP="005C4CA6">
      <w:pPr>
        <w:pStyle w:val="602TextfoTextstylesTextstyles"/>
        <w:rPr>
          <w:lang w:eastAsia="en-GB"/>
        </w:rPr>
      </w:pPr>
      <w:r w:rsidRPr="001F1522">
        <w:rPr>
          <w:lang w:eastAsia="en-GB"/>
        </w:rPr>
        <w:t>In general, a comparison of the risk of bias assessments of the 17 IPD studies and the 18 non-IPD studies showed a greater proportion of low risk of bias assessments for the IPD studies. However, the higher proportion of unclear risk of bias assessments of the non-IPD studies makes for an imbalanced comparison, and no robust conclusions can be drawn regarding the relative risk of bias across the two classes of studies.</w:t>
      </w:r>
    </w:p>
    <w:p w14:paraId="7DB5BB14" w14:textId="77777777" w:rsidR="005C4CA6" w:rsidRPr="001F1522" w:rsidRDefault="005C4CA6" w:rsidP="005C4CA6">
      <w:pPr>
        <w:pStyle w:val="53BheadHeadingsHeadingstyles"/>
      </w:pPr>
      <w:bookmarkStart w:id="58" w:name="_Hlk65150761"/>
      <w:r w:rsidRPr="001F1522">
        <w:lastRenderedPageBreak/>
        <w:t>Primary outcomes</w:t>
      </w:r>
    </w:p>
    <w:p w14:paraId="3FD6FB6E" w14:textId="77777777" w:rsidR="005C4CA6" w:rsidRPr="001F1522" w:rsidRDefault="005C4CA6" w:rsidP="005C4CA6">
      <w:pPr>
        <w:pStyle w:val="54CheadHeadingsHeadingstyles"/>
      </w:pPr>
      <w:r w:rsidRPr="001F1522">
        <w:t>All-cause mortality</w:t>
      </w:r>
    </w:p>
    <w:p w14:paraId="35788CE5" w14:textId="77777777" w:rsidR="005C4CA6" w:rsidRPr="001F1522" w:rsidRDefault="005C4CA6" w:rsidP="005C4CA6">
      <w:pPr>
        <w:pStyle w:val="54CheadHeadingsHeadingstyles"/>
      </w:pPr>
      <w:r w:rsidRPr="001F1522">
        <w:t>Overall effect</w:t>
      </w:r>
    </w:p>
    <w:p w14:paraId="6CC1F02D" w14:textId="77777777" w:rsidR="005C4CA6" w:rsidRPr="001F1522" w:rsidRDefault="005C4CA6" w:rsidP="005C4CA6">
      <w:pPr>
        <w:pStyle w:val="602TextfoTextstylesTextstyles"/>
      </w:pPr>
      <w:r w:rsidRPr="001F1522">
        <w:t xml:space="preserve">Based on the one-stage fixed-effects IPD meta-analysis, mortality from any cause (14 studies, 3158 men) was lower among participants treated with TRT (6/1621 [0.4%]) than placebo (12/1537 (0.8%)), but 95% CI was wide (OR </w:t>
      </w:r>
      <w:bookmarkStart w:id="59" w:name="_Hlk73531762"/>
      <w:r w:rsidRPr="001F1522">
        <w:t>0.46, 95% CI 0.17, 1.24; p-value 0.13</w:t>
      </w:r>
      <w:bookmarkEnd w:id="59"/>
      <w:r w:rsidRPr="001F1522">
        <w:t>, Table 6). Causes of death included myocardial infarction, cancer, and ruptured aortic aneurysm. Based on data we received, we could not determine the cause of eight deaths from three studies.</w:t>
      </w:r>
    </w:p>
    <w:p w14:paraId="6727D705" w14:textId="77777777" w:rsidR="005C4CA6" w:rsidRPr="001F1522" w:rsidRDefault="005C4CA6" w:rsidP="005C4CA6">
      <w:pPr>
        <w:pStyle w:val="602TextfoTextstylesTextstyles"/>
      </w:pPr>
      <w:r w:rsidRPr="001F1522">
        <w:t>For the two-stage analysis, the IPD studies and aggregate data gave a similar combined effect of OR 0.63, 95% CI (0.30, 1.32), I</w:t>
      </w:r>
      <w:r w:rsidRPr="001F1522">
        <w:rPr>
          <w:vertAlign w:val="superscript"/>
        </w:rPr>
        <w:t>2 =</w:t>
      </w:r>
      <w:r w:rsidRPr="001F1522">
        <w:t xml:space="preserve"> 0%; however, the 95% CIs were wide for each of the individual trials for both the IPD and non-IPD analyses (Figure 10a). Details of the causes of death per treatment groups are shown in Appendix 6, Table 38. Sensitivity analysis using </w:t>
      </w:r>
      <w:bookmarkStart w:id="60" w:name="_Hlk72158841"/>
      <w:r w:rsidRPr="001F1522">
        <w:t xml:space="preserve">Mantel-Haenszel </w:t>
      </w:r>
      <w:bookmarkEnd w:id="60"/>
      <w:r w:rsidRPr="001F1522">
        <w:t>showed similar results (Figure 8b).</w:t>
      </w:r>
    </w:p>
    <w:p w14:paraId="7E70D193" w14:textId="77777777" w:rsidR="005C4CA6" w:rsidRPr="001F1522" w:rsidRDefault="005C4CA6" w:rsidP="005C4CA6">
      <w:pPr>
        <w:pStyle w:val="54CheadHeadingsHeadingstyles"/>
      </w:pPr>
      <w:r w:rsidRPr="001F1522">
        <w:t>Publication bias</w:t>
      </w:r>
    </w:p>
    <w:p w14:paraId="4924F0C8" w14:textId="77777777" w:rsidR="005C4CA6" w:rsidRPr="001F1522" w:rsidRDefault="005C4CA6" w:rsidP="005C4CA6">
      <w:pPr>
        <w:pStyle w:val="602TextfoTextstylesTextstyles"/>
      </w:pPr>
      <w:r w:rsidRPr="001F1522">
        <w:t>The contour-enhanced funnel plots as well as Peter</w:t>
      </w:r>
      <w:r w:rsidRPr="001F1522">
        <w:rPr>
          <w:color w:val="00B0F0"/>
        </w:rPr>
        <w:t>’</w:t>
      </w:r>
      <w:r w:rsidRPr="001F1522">
        <w:t xml:space="preserve">s test on small-study effects for </w:t>
      </w:r>
      <w:bookmarkStart w:id="61" w:name="_Hlk73532745"/>
      <w:r w:rsidRPr="001F1522">
        <w:t>IPD (Peter</w:t>
      </w:r>
      <w:r w:rsidRPr="001F1522">
        <w:rPr>
          <w:color w:val="00B0F0"/>
        </w:rPr>
        <w:t>’</w:t>
      </w:r>
      <w:r w:rsidRPr="001F1522">
        <w:t>s test p = 0.283), aggregate and all studies combined (Peter</w:t>
      </w:r>
      <w:r w:rsidRPr="001F1522">
        <w:rPr>
          <w:color w:val="00B0F0"/>
        </w:rPr>
        <w:t>’</w:t>
      </w:r>
      <w:r w:rsidRPr="001F1522">
        <w:t>s test p = 0.458) show no evidence of significant small-study bias (Appendix 6, Figure 21)</w:t>
      </w:r>
      <w:bookmarkEnd w:id="61"/>
      <w:r w:rsidRPr="001F1522">
        <w:t>.</w:t>
      </w:r>
    </w:p>
    <w:p w14:paraId="29361694" w14:textId="77777777" w:rsidR="005C4CA6" w:rsidRPr="001F1522" w:rsidRDefault="005C4CA6" w:rsidP="005C4CA6">
      <w:pPr>
        <w:pStyle w:val="70TablelegendTablesTableFigureBoxstyles"/>
        <w:rPr>
          <w:rFonts w:eastAsia="Calibri"/>
          <w:lang w:val="en-GB" w:eastAsia="en-GB"/>
        </w:rPr>
      </w:pPr>
      <w:bookmarkStart w:id="62" w:name="_Hlk73532293"/>
      <w:bookmarkEnd w:id="58"/>
      <w:r w:rsidRPr="001F1522">
        <w:rPr>
          <w:rFonts w:eastAsia="Calibri"/>
          <w:b/>
        </w:rPr>
        <w:t>TABLE 6</w:t>
      </w:r>
      <w:r w:rsidRPr="001F1522">
        <w:rPr>
          <w:rFonts w:eastAsia="Calibri"/>
          <w:b/>
        </w:rPr>
        <w:t> </w:t>
      </w:r>
      <w:r w:rsidRPr="001F1522">
        <w:rPr>
          <w:rFonts w:eastAsia="Calibri"/>
          <w:lang w:val="en-GB" w:eastAsia="en-GB"/>
        </w:rPr>
        <w:t>One-stage IPD meta-analysis for mortality from any cause</w:t>
      </w:r>
    </w:p>
    <w:tbl>
      <w:tblPr>
        <w:tblW w:w="9669" w:type="dxa"/>
        <w:tblLook w:val="04A0" w:firstRow="1" w:lastRow="0" w:firstColumn="1" w:lastColumn="0" w:noHBand="0" w:noVBand="1"/>
      </w:tblPr>
      <w:tblGrid>
        <w:gridCol w:w="2689"/>
        <w:gridCol w:w="1134"/>
        <w:gridCol w:w="1559"/>
        <w:gridCol w:w="1547"/>
        <w:gridCol w:w="1713"/>
        <w:gridCol w:w="1027"/>
      </w:tblGrid>
      <w:tr w:rsidR="005C4CA6" w:rsidRPr="001F1522" w14:paraId="2AC80419" w14:textId="77777777" w:rsidTr="00C41E86">
        <w:tc>
          <w:tcPr>
            <w:tcW w:w="2689" w:type="dxa"/>
            <w:shd w:val="clear" w:color="auto" w:fill="BFBFBF"/>
          </w:tcPr>
          <w:p w14:paraId="1B0CF127" w14:textId="77777777" w:rsidR="005C4CA6" w:rsidRPr="001F1522" w:rsidRDefault="005C4CA6" w:rsidP="00C41E86">
            <w:pPr>
              <w:pStyle w:val="710TableheadTablesTableFigureBoxstyles"/>
            </w:pPr>
            <w:r w:rsidRPr="001F1522">
              <w:t>Outcome</w:t>
            </w:r>
          </w:p>
        </w:tc>
        <w:tc>
          <w:tcPr>
            <w:tcW w:w="1134" w:type="dxa"/>
            <w:shd w:val="clear" w:color="auto" w:fill="BFBFBF"/>
          </w:tcPr>
          <w:p w14:paraId="5A8C2049" w14:textId="77777777" w:rsidR="005C4CA6" w:rsidRPr="001F1522" w:rsidRDefault="005C4CA6" w:rsidP="00C41E86">
            <w:pPr>
              <w:pStyle w:val="710TableheadTablesTableFigureBoxstyles"/>
            </w:pPr>
            <w:r w:rsidRPr="001F1522">
              <w:t>Number of studies</w:t>
            </w:r>
          </w:p>
        </w:tc>
        <w:tc>
          <w:tcPr>
            <w:tcW w:w="1559" w:type="dxa"/>
            <w:shd w:val="clear" w:color="auto" w:fill="BFBFBF"/>
          </w:tcPr>
          <w:p w14:paraId="4CBF766C" w14:textId="77777777" w:rsidR="005C4CA6" w:rsidRPr="001F1522" w:rsidRDefault="005C4CA6" w:rsidP="00C41E86">
            <w:pPr>
              <w:pStyle w:val="710TableheadTablesTableFigureBoxstyles"/>
            </w:pPr>
            <w:r w:rsidRPr="001F1522">
              <w:t>TRT</w:t>
            </w:r>
          </w:p>
          <w:p w14:paraId="682EE845" w14:textId="77777777" w:rsidR="005C4CA6" w:rsidRPr="001F1522" w:rsidRDefault="005C4CA6" w:rsidP="00C41E86">
            <w:pPr>
              <w:pStyle w:val="710TableheadTablesTableFigureBoxstyles"/>
            </w:pPr>
            <w:r w:rsidRPr="001F1522">
              <w:t>n/N (%)</w:t>
            </w:r>
          </w:p>
        </w:tc>
        <w:tc>
          <w:tcPr>
            <w:tcW w:w="1547" w:type="dxa"/>
            <w:shd w:val="clear" w:color="auto" w:fill="BFBFBF"/>
          </w:tcPr>
          <w:p w14:paraId="6A919381" w14:textId="77777777" w:rsidR="005C4CA6" w:rsidRPr="001F1522" w:rsidRDefault="005C4CA6" w:rsidP="00C41E86">
            <w:pPr>
              <w:pStyle w:val="710TableheadTablesTableFigureBoxstyles"/>
            </w:pPr>
            <w:r w:rsidRPr="001F1522">
              <w:t>Placebo</w:t>
            </w:r>
          </w:p>
          <w:p w14:paraId="6DD4A00A" w14:textId="77777777" w:rsidR="005C4CA6" w:rsidRPr="001F1522" w:rsidRDefault="005C4CA6" w:rsidP="00C41E86">
            <w:pPr>
              <w:pStyle w:val="710TableheadTablesTableFigureBoxstyles"/>
            </w:pPr>
            <w:r w:rsidRPr="001F1522">
              <w:t>n/N (%)</w:t>
            </w:r>
          </w:p>
        </w:tc>
        <w:tc>
          <w:tcPr>
            <w:tcW w:w="1713" w:type="dxa"/>
            <w:shd w:val="clear" w:color="auto" w:fill="BFBFBF"/>
          </w:tcPr>
          <w:p w14:paraId="110C9A38" w14:textId="77777777" w:rsidR="005C4CA6" w:rsidRPr="001F1522" w:rsidRDefault="005C4CA6" w:rsidP="00C41E86">
            <w:pPr>
              <w:pStyle w:val="710TableheadTablesTableFigureBoxstyles"/>
            </w:pPr>
            <w:r w:rsidRPr="001F1522">
              <w:t>OR 95% CI</w:t>
            </w:r>
          </w:p>
        </w:tc>
        <w:tc>
          <w:tcPr>
            <w:tcW w:w="1027" w:type="dxa"/>
            <w:shd w:val="clear" w:color="auto" w:fill="BFBFBF"/>
          </w:tcPr>
          <w:p w14:paraId="2B85101D" w14:textId="77777777" w:rsidR="005C4CA6" w:rsidRPr="001F1522" w:rsidRDefault="005C4CA6" w:rsidP="00C41E86">
            <w:pPr>
              <w:pStyle w:val="710TableheadTablesTableFigureBoxstyles"/>
            </w:pPr>
            <w:r w:rsidRPr="001F1522">
              <w:t>p-value</w:t>
            </w:r>
          </w:p>
        </w:tc>
      </w:tr>
      <w:tr w:rsidR="005C4CA6" w:rsidRPr="001F1522" w14:paraId="637C8883" w14:textId="77777777" w:rsidTr="00C41E86">
        <w:tc>
          <w:tcPr>
            <w:tcW w:w="2689" w:type="dxa"/>
            <w:shd w:val="clear" w:color="auto" w:fill="auto"/>
          </w:tcPr>
          <w:p w14:paraId="56520B92" w14:textId="77777777" w:rsidR="005C4CA6" w:rsidRPr="001F1522" w:rsidRDefault="005C4CA6" w:rsidP="00C41E86">
            <w:pPr>
              <w:pStyle w:val="72TabletextTablesTableFigureBoxstyles"/>
              <w:rPr>
                <w:vertAlign w:val="superscript"/>
              </w:rPr>
            </w:pPr>
            <w:r w:rsidRPr="001F1522">
              <w:t>Mortality from any cause</w:t>
            </w:r>
            <w:r w:rsidRPr="001F1522">
              <w:rPr>
                <w:vertAlign w:val="superscript"/>
              </w:rPr>
              <w:t>1</w:t>
            </w:r>
          </w:p>
        </w:tc>
        <w:tc>
          <w:tcPr>
            <w:tcW w:w="1134" w:type="dxa"/>
            <w:shd w:val="clear" w:color="auto" w:fill="auto"/>
          </w:tcPr>
          <w:p w14:paraId="2492CDBC" w14:textId="77777777" w:rsidR="005C4CA6" w:rsidRPr="001F1522" w:rsidRDefault="005C4CA6" w:rsidP="00C41E86">
            <w:pPr>
              <w:pStyle w:val="72TabletextTablesTableFigureBoxstyles"/>
            </w:pPr>
            <w:r w:rsidRPr="001F1522">
              <w:t>14</w:t>
            </w:r>
          </w:p>
        </w:tc>
        <w:tc>
          <w:tcPr>
            <w:tcW w:w="1559" w:type="dxa"/>
            <w:shd w:val="clear" w:color="auto" w:fill="auto"/>
          </w:tcPr>
          <w:p w14:paraId="2EEB7C24" w14:textId="77777777" w:rsidR="005C4CA6" w:rsidRPr="001F1522" w:rsidRDefault="005C4CA6" w:rsidP="00C41E86">
            <w:pPr>
              <w:pStyle w:val="72TabletextTablesTableFigureBoxstyles"/>
            </w:pPr>
            <w:r w:rsidRPr="001F1522">
              <w:t>6/1621 (0.4)</w:t>
            </w:r>
          </w:p>
        </w:tc>
        <w:tc>
          <w:tcPr>
            <w:tcW w:w="1547" w:type="dxa"/>
            <w:shd w:val="clear" w:color="auto" w:fill="auto"/>
          </w:tcPr>
          <w:p w14:paraId="1B063890" w14:textId="77777777" w:rsidR="005C4CA6" w:rsidRPr="001F1522" w:rsidRDefault="005C4CA6" w:rsidP="00C41E86">
            <w:pPr>
              <w:pStyle w:val="72TabletextTablesTableFigureBoxstyles"/>
            </w:pPr>
            <w:r w:rsidRPr="001F1522">
              <w:t>12/1537 (0.8)</w:t>
            </w:r>
          </w:p>
        </w:tc>
        <w:tc>
          <w:tcPr>
            <w:tcW w:w="1713" w:type="dxa"/>
            <w:shd w:val="clear" w:color="auto" w:fill="auto"/>
          </w:tcPr>
          <w:p w14:paraId="58B4AABA" w14:textId="77777777" w:rsidR="005C4CA6" w:rsidRPr="001F1522" w:rsidRDefault="005C4CA6" w:rsidP="00C41E86">
            <w:pPr>
              <w:pStyle w:val="72TabletextTablesTableFigureBoxstyles"/>
            </w:pPr>
            <w:r w:rsidRPr="001F1522">
              <w:t>0.46 (0.17, 1.24)</w:t>
            </w:r>
          </w:p>
        </w:tc>
        <w:tc>
          <w:tcPr>
            <w:tcW w:w="1027" w:type="dxa"/>
            <w:shd w:val="clear" w:color="auto" w:fill="auto"/>
          </w:tcPr>
          <w:p w14:paraId="2606872D" w14:textId="77777777" w:rsidR="005C4CA6" w:rsidRPr="001F1522" w:rsidRDefault="005C4CA6" w:rsidP="00C41E86">
            <w:pPr>
              <w:pStyle w:val="72TabletextTablesTableFigureBoxstyles"/>
            </w:pPr>
            <w:r w:rsidRPr="001F1522">
              <w:t>0.13</w:t>
            </w:r>
          </w:p>
        </w:tc>
      </w:tr>
      <w:tr w:rsidR="005C4CA6" w:rsidRPr="001F1522" w14:paraId="5FB8E7CB" w14:textId="77777777" w:rsidTr="00C41E86">
        <w:tc>
          <w:tcPr>
            <w:tcW w:w="2689" w:type="dxa"/>
            <w:shd w:val="clear" w:color="auto" w:fill="auto"/>
          </w:tcPr>
          <w:p w14:paraId="3B8DE826" w14:textId="77777777" w:rsidR="005C4CA6" w:rsidRPr="001F1522" w:rsidRDefault="005C4CA6" w:rsidP="00C41E86">
            <w:pPr>
              <w:pStyle w:val="72TabletextTablesTableFigureBoxstyles"/>
            </w:pPr>
            <w:r w:rsidRPr="001F1522">
              <w:t>Details</w:t>
            </w:r>
          </w:p>
        </w:tc>
        <w:tc>
          <w:tcPr>
            <w:tcW w:w="1134" w:type="dxa"/>
            <w:shd w:val="clear" w:color="auto" w:fill="auto"/>
          </w:tcPr>
          <w:p w14:paraId="4E0FDC7C" w14:textId="77777777" w:rsidR="005C4CA6" w:rsidRPr="001F1522" w:rsidRDefault="005C4CA6" w:rsidP="00C41E86">
            <w:pPr>
              <w:pStyle w:val="72TabletextTablesTableFigureBoxstyles"/>
            </w:pPr>
          </w:p>
        </w:tc>
        <w:tc>
          <w:tcPr>
            <w:tcW w:w="1559" w:type="dxa"/>
            <w:shd w:val="clear" w:color="auto" w:fill="auto"/>
          </w:tcPr>
          <w:p w14:paraId="518A635A" w14:textId="77777777" w:rsidR="005C4CA6" w:rsidRPr="001F1522" w:rsidRDefault="005C4CA6" w:rsidP="00C41E86">
            <w:pPr>
              <w:pStyle w:val="72TabletextTablesTableFigureBoxstyles"/>
            </w:pPr>
            <w:r w:rsidRPr="001F1522">
              <w:t>N = 6</w:t>
            </w:r>
          </w:p>
        </w:tc>
        <w:tc>
          <w:tcPr>
            <w:tcW w:w="1547" w:type="dxa"/>
            <w:shd w:val="clear" w:color="auto" w:fill="auto"/>
          </w:tcPr>
          <w:p w14:paraId="45125986" w14:textId="77777777" w:rsidR="005C4CA6" w:rsidRPr="001F1522" w:rsidRDefault="005C4CA6" w:rsidP="00C41E86">
            <w:pPr>
              <w:pStyle w:val="72TabletextTablesTableFigureBoxstyles"/>
            </w:pPr>
            <w:r w:rsidRPr="001F1522">
              <w:t>N = 12</w:t>
            </w:r>
          </w:p>
        </w:tc>
        <w:tc>
          <w:tcPr>
            <w:tcW w:w="1713" w:type="dxa"/>
            <w:shd w:val="clear" w:color="auto" w:fill="auto"/>
          </w:tcPr>
          <w:p w14:paraId="6C013DBF" w14:textId="77777777" w:rsidR="005C4CA6" w:rsidRPr="001F1522" w:rsidRDefault="005C4CA6" w:rsidP="00C41E86">
            <w:pPr>
              <w:pStyle w:val="72TabletextTablesTableFigureBoxstyles"/>
            </w:pPr>
          </w:p>
        </w:tc>
        <w:tc>
          <w:tcPr>
            <w:tcW w:w="1027" w:type="dxa"/>
            <w:shd w:val="clear" w:color="auto" w:fill="auto"/>
          </w:tcPr>
          <w:p w14:paraId="06AAC0F3" w14:textId="77777777" w:rsidR="005C4CA6" w:rsidRPr="001F1522" w:rsidRDefault="005C4CA6" w:rsidP="00C41E86">
            <w:pPr>
              <w:pStyle w:val="72TabletextTablesTableFigureBoxstyles"/>
            </w:pPr>
          </w:p>
        </w:tc>
      </w:tr>
      <w:tr w:rsidR="005C4CA6" w:rsidRPr="001F1522" w14:paraId="543D70EF" w14:textId="77777777" w:rsidTr="00C41E86">
        <w:tc>
          <w:tcPr>
            <w:tcW w:w="2689" w:type="dxa"/>
            <w:shd w:val="clear" w:color="auto" w:fill="auto"/>
          </w:tcPr>
          <w:p w14:paraId="53A13574" w14:textId="77777777" w:rsidR="005C4CA6" w:rsidRPr="001F1522" w:rsidRDefault="005C4CA6" w:rsidP="00C41E86">
            <w:pPr>
              <w:pStyle w:val="72TabletextTablesTableFigureBoxstyles"/>
            </w:pPr>
            <w:r w:rsidRPr="001F1522">
              <w:tab/>
              <w:t>Myocardial</w:t>
            </w:r>
            <w:r w:rsidRPr="001F1522">
              <w:tab/>
              <w:t>Infarction</w:t>
            </w:r>
          </w:p>
        </w:tc>
        <w:tc>
          <w:tcPr>
            <w:tcW w:w="1134" w:type="dxa"/>
            <w:shd w:val="clear" w:color="auto" w:fill="auto"/>
          </w:tcPr>
          <w:p w14:paraId="6A8C93C1" w14:textId="77777777" w:rsidR="005C4CA6" w:rsidRPr="001F1522" w:rsidRDefault="005C4CA6" w:rsidP="00C41E86">
            <w:pPr>
              <w:pStyle w:val="72TabletextTablesTableFigureBoxstyles"/>
            </w:pPr>
            <w:r w:rsidRPr="001F1522">
              <w:t>3</w:t>
            </w:r>
          </w:p>
        </w:tc>
        <w:tc>
          <w:tcPr>
            <w:tcW w:w="1559" w:type="dxa"/>
            <w:shd w:val="clear" w:color="auto" w:fill="auto"/>
          </w:tcPr>
          <w:p w14:paraId="2E0D538B" w14:textId="77777777" w:rsidR="005C4CA6" w:rsidRPr="001F1522" w:rsidRDefault="005C4CA6" w:rsidP="00C41E86">
            <w:pPr>
              <w:pStyle w:val="72TabletextTablesTableFigureBoxstyles"/>
            </w:pPr>
            <w:r w:rsidRPr="001F1522">
              <w:t>2 (33.3)</w:t>
            </w:r>
          </w:p>
        </w:tc>
        <w:tc>
          <w:tcPr>
            <w:tcW w:w="1547" w:type="dxa"/>
            <w:shd w:val="clear" w:color="auto" w:fill="auto"/>
          </w:tcPr>
          <w:p w14:paraId="504ABBB5" w14:textId="77777777" w:rsidR="005C4CA6" w:rsidRPr="001F1522" w:rsidRDefault="005C4CA6" w:rsidP="00C41E86">
            <w:pPr>
              <w:pStyle w:val="72TabletextTablesTableFigureBoxstyles"/>
            </w:pPr>
            <w:r w:rsidRPr="001F1522">
              <w:t>2 (16.7)</w:t>
            </w:r>
          </w:p>
        </w:tc>
        <w:tc>
          <w:tcPr>
            <w:tcW w:w="1713" w:type="dxa"/>
            <w:shd w:val="clear" w:color="auto" w:fill="auto"/>
          </w:tcPr>
          <w:p w14:paraId="5E100224" w14:textId="77777777" w:rsidR="005C4CA6" w:rsidRPr="001F1522" w:rsidRDefault="005C4CA6" w:rsidP="00C41E86">
            <w:pPr>
              <w:pStyle w:val="72TabletextTablesTableFigureBoxstyles"/>
            </w:pPr>
          </w:p>
        </w:tc>
        <w:tc>
          <w:tcPr>
            <w:tcW w:w="1027" w:type="dxa"/>
            <w:shd w:val="clear" w:color="auto" w:fill="auto"/>
          </w:tcPr>
          <w:p w14:paraId="272F14CB" w14:textId="77777777" w:rsidR="005C4CA6" w:rsidRPr="001F1522" w:rsidRDefault="005C4CA6" w:rsidP="00C41E86">
            <w:pPr>
              <w:pStyle w:val="72TabletextTablesTableFigureBoxstyles"/>
            </w:pPr>
          </w:p>
        </w:tc>
      </w:tr>
      <w:tr w:rsidR="005C4CA6" w:rsidRPr="001F1522" w14:paraId="1A4C8503" w14:textId="77777777" w:rsidTr="00C41E86">
        <w:tc>
          <w:tcPr>
            <w:tcW w:w="2689" w:type="dxa"/>
            <w:shd w:val="clear" w:color="auto" w:fill="auto"/>
          </w:tcPr>
          <w:p w14:paraId="54225BB6" w14:textId="77777777" w:rsidR="005C4CA6" w:rsidRPr="001F1522" w:rsidRDefault="005C4CA6" w:rsidP="00C41E86">
            <w:pPr>
              <w:pStyle w:val="72TabletextTablesTableFigureBoxstyles"/>
            </w:pPr>
            <w:r w:rsidRPr="001F1522">
              <w:tab/>
              <w:t>Cancer</w:t>
            </w:r>
          </w:p>
        </w:tc>
        <w:tc>
          <w:tcPr>
            <w:tcW w:w="1134" w:type="dxa"/>
            <w:shd w:val="clear" w:color="auto" w:fill="auto"/>
          </w:tcPr>
          <w:p w14:paraId="45253B9E" w14:textId="77777777" w:rsidR="005C4CA6" w:rsidRPr="001F1522" w:rsidRDefault="005C4CA6" w:rsidP="00C41E86">
            <w:pPr>
              <w:pStyle w:val="72TabletextTablesTableFigureBoxstyles"/>
            </w:pPr>
            <w:r w:rsidRPr="001F1522">
              <w:t>1</w:t>
            </w:r>
          </w:p>
        </w:tc>
        <w:tc>
          <w:tcPr>
            <w:tcW w:w="1559" w:type="dxa"/>
            <w:shd w:val="clear" w:color="auto" w:fill="auto"/>
          </w:tcPr>
          <w:p w14:paraId="406D08D2" w14:textId="77777777" w:rsidR="005C4CA6" w:rsidRPr="001F1522" w:rsidRDefault="005C4CA6" w:rsidP="00C41E86">
            <w:pPr>
              <w:pStyle w:val="72TabletextTablesTableFigureBoxstyles"/>
            </w:pPr>
            <w:r w:rsidRPr="001F1522">
              <w:t>0 (0)</w:t>
            </w:r>
          </w:p>
        </w:tc>
        <w:tc>
          <w:tcPr>
            <w:tcW w:w="1547" w:type="dxa"/>
            <w:shd w:val="clear" w:color="auto" w:fill="auto"/>
          </w:tcPr>
          <w:p w14:paraId="31F833C3" w14:textId="77777777" w:rsidR="005C4CA6" w:rsidRPr="001F1522" w:rsidRDefault="005C4CA6" w:rsidP="00C41E86">
            <w:pPr>
              <w:pStyle w:val="72TabletextTablesTableFigureBoxstyles"/>
            </w:pPr>
            <w:r w:rsidRPr="001F1522">
              <w:t>3 (25.0)</w:t>
            </w:r>
          </w:p>
        </w:tc>
        <w:tc>
          <w:tcPr>
            <w:tcW w:w="1713" w:type="dxa"/>
            <w:shd w:val="clear" w:color="auto" w:fill="auto"/>
          </w:tcPr>
          <w:p w14:paraId="19E680A8" w14:textId="77777777" w:rsidR="005C4CA6" w:rsidRPr="001F1522" w:rsidRDefault="005C4CA6" w:rsidP="00C41E86">
            <w:pPr>
              <w:pStyle w:val="72TabletextTablesTableFigureBoxstyles"/>
            </w:pPr>
          </w:p>
        </w:tc>
        <w:tc>
          <w:tcPr>
            <w:tcW w:w="1027" w:type="dxa"/>
            <w:shd w:val="clear" w:color="auto" w:fill="auto"/>
          </w:tcPr>
          <w:p w14:paraId="3AE26514" w14:textId="77777777" w:rsidR="005C4CA6" w:rsidRPr="001F1522" w:rsidRDefault="005C4CA6" w:rsidP="00C41E86">
            <w:pPr>
              <w:pStyle w:val="72TabletextTablesTableFigureBoxstyles"/>
            </w:pPr>
          </w:p>
        </w:tc>
      </w:tr>
      <w:tr w:rsidR="005C4CA6" w:rsidRPr="001F1522" w14:paraId="1131A798" w14:textId="77777777" w:rsidTr="00C41E86">
        <w:tc>
          <w:tcPr>
            <w:tcW w:w="2689" w:type="dxa"/>
            <w:shd w:val="clear" w:color="auto" w:fill="auto"/>
          </w:tcPr>
          <w:p w14:paraId="04978847" w14:textId="77777777" w:rsidR="005C4CA6" w:rsidRPr="001F1522" w:rsidRDefault="005C4CA6" w:rsidP="00C41E86">
            <w:pPr>
              <w:pStyle w:val="72TabletextTablesTableFigureBoxstyles"/>
            </w:pPr>
            <w:r w:rsidRPr="001F1522">
              <w:tab/>
              <w:t>Ruptured Aortic Aneurysm</w:t>
            </w:r>
          </w:p>
        </w:tc>
        <w:tc>
          <w:tcPr>
            <w:tcW w:w="1134" w:type="dxa"/>
            <w:shd w:val="clear" w:color="auto" w:fill="auto"/>
          </w:tcPr>
          <w:p w14:paraId="4453CA82" w14:textId="77777777" w:rsidR="005C4CA6" w:rsidRPr="001F1522" w:rsidRDefault="005C4CA6" w:rsidP="00C41E86">
            <w:pPr>
              <w:pStyle w:val="72TabletextTablesTableFigureBoxstyles"/>
            </w:pPr>
            <w:r w:rsidRPr="001F1522">
              <w:t>1</w:t>
            </w:r>
          </w:p>
        </w:tc>
        <w:tc>
          <w:tcPr>
            <w:tcW w:w="1559" w:type="dxa"/>
            <w:shd w:val="clear" w:color="auto" w:fill="auto"/>
          </w:tcPr>
          <w:p w14:paraId="5D8CB856" w14:textId="77777777" w:rsidR="005C4CA6" w:rsidRPr="001F1522" w:rsidRDefault="005C4CA6" w:rsidP="00C41E86">
            <w:pPr>
              <w:pStyle w:val="72TabletextTablesTableFigureBoxstyles"/>
            </w:pPr>
            <w:r w:rsidRPr="001F1522">
              <w:t>0 (0)</w:t>
            </w:r>
          </w:p>
        </w:tc>
        <w:tc>
          <w:tcPr>
            <w:tcW w:w="1547" w:type="dxa"/>
            <w:shd w:val="clear" w:color="auto" w:fill="auto"/>
          </w:tcPr>
          <w:p w14:paraId="7A88B6A5" w14:textId="77777777" w:rsidR="005C4CA6" w:rsidRPr="001F1522" w:rsidRDefault="005C4CA6" w:rsidP="00C41E86">
            <w:pPr>
              <w:pStyle w:val="72TabletextTablesTableFigureBoxstyles"/>
            </w:pPr>
            <w:r w:rsidRPr="001F1522">
              <w:t>1 (8.3)</w:t>
            </w:r>
          </w:p>
        </w:tc>
        <w:tc>
          <w:tcPr>
            <w:tcW w:w="1713" w:type="dxa"/>
            <w:shd w:val="clear" w:color="auto" w:fill="auto"/>
          </w:tcPr>
          <w:p w14:paraId="69D3DE5C" w14:textId="77777777" w:rsidR="005C4CA6" w:rsidRPr="001F1522" w:rsidRDefault="005C4CA6" w:rsidP="00C41E86">
            <w:pPr>
              <w:pStyle w:val="72TabletextTablesTableFigureBoxstyles"/>
            </w:pPr>
          </w:p>
        </w:tc>
        <w:tc>
          <w:tcPr>
            <w:tcW w:w="1027" w:type="dxa"/>
            <w:shd w:val="clear" w:color="auto" w:fill="auto"/>
          </w:tcPr>
          <w:p w14:paraId="00066A89" w14:textId="77777777" w:rsidR="005C4CA6" w:rsidRPr="001F1522" w:rsidRDefault="005C4CA6" w:rsidP="00C41E86">
            <w:pPr>
              <w:pStyle w:val="72TabletextTablesTableFigureBoxstyles"/>
            </w:pPr>
          </w:p>
        </w:tc>
      </w:tr>
      <w:tr w:rsidR="005C4CA6" w:rsidRPr="001F1522" w14:paraId="1F5DD9A8" w14:textId="77777777" w:rsidTr="00C41E86">
        <w:tc>
          <w:tcPr>
            <w:tcW w:w="2689" w:type="dxa"/>
            <w:shd w:val="clear" w:color="auto" w:fill="auto"/>
          </w:tcPr>
          <w:p w14:paraId="38F730F0" w14:textId="77777777" w:rsidR="005C4CA6" w:rsidRPr="001F1522" w:rsidRDefault="005C4CA6" w:rsidP="00C41E86">
            <w:pPr>
              <w:pStyle w:val="72TabletextTablesTableFigureBoxstyles"/>
            </w:pPr>
            <w:r w:rsidRPr="001F1522">
              <w:tab/>
              <w:t>Constrictive</w:t>
            </w:r>
            <w:r w:rsidRPr="001F1522">
              <w:tab/>
              <w:t>Pericarditis</w:t>
            </w:r>
          </w:p>
        </w:tc>
        <w:tc>
          <w:tcPr>
            <w:tcW w:w="1134" w:type="dxa"/>
            <w:shd w:val="clear" w:color="auto" w:fill="auto"/>
          </w:tcPr>
          <w:p w14:paraId="7E1D2997" w14:textId="77777777" w:rsidR="005C4CA6" w:rsidRPr="001F1522" w:rsidRDefault="005C4CA6" w:rsidP="00C41E86">
            <w:pPr>
              <w:pStyle w:val="72TabletextTablesTableFigureBoxstyles"/>
            </w:pPr>
            <w:r w:rsidRPr="001F1522">
              <w:t>1</w:t>
            </w:r>
          </w:p>
        </w:tc>
        <w:tc>
          <w:tcPr>
            <w:tcW w:w="1559" w:type="dxa"/>
            <w:shd w:val="clear" w:color="auto" w:fill="auto"/>
          </w:tcPr>
          <w:p w14:paraId="3FD17BA5" w14:textId="77777777" w:rsidR="005C4CA6" w:rsidRPr="001F1522" w:rsidRDefault="005C4CA6" w:rsidP="00C41E86">
            <w:pPr>
              <w:pStyle w:val="72TabletextTablesTableFigureBoxstyles"/>
            </w:pPr>
            <w:r w:rsidRPr="001F1522">
              <w:t>1 (16.7)</w:t>
            </w:r>
          </w:p>
        </w:tc>
        <w:tc>
          <w:tcPr>
            <w:tcW w:w="1547" w:type="dxa"/>
            <w:shd w:val="clear" w:color="auto" w:fill="auto"/>
          </w:tcPr>
          <w:p w14:paraId="62813118" w14:textId="77777777" w:rsidR="005C4CA6" w:rsidRPr="001F1522" w:rsidRDefault="005C4CA6" w:rsidP="00C41E86">
            <w:pPr>
              <w:pStyle w:val="72TabletextTablesTableFigureBoxstyles"/>
            </w:pPr>
            <w:r w:rsidRPr="001F1522">
              <w:t>0 (0)</w:t>
            </w:r>
          </w:p>
        </w:tc>
        <w:tc>
          <w:tcPr>
            <w:tcW w:w="1713" w:type="dxa"/>
            <w:shd w:val="clear" w:color="auto" w:fill="auto"/>
          </w:tcPr>
          <w:p w14:paraId="114562DA" w14:textId="77777777" w:rsidR="005C4CA6" w:rsidRPr="001F1522" w:rsidRDefault="005C4CA6" w:rsidP="00C41E86">
            <w:pPr>
              <w:pStyle w:val="72TabletextTablesTableFigureBoxstyles"/>
            </w:pPr>
          </w:p>
        </w:tc>
        <w:tc>
          <w:tcPr>
            <w:tcW w:w="1027" w:type="dxa"/>
            <w:shd w:val="clear" w:color="auto" w:fill="auto"/>
          </w:tcPr>
          <w:p w14:paraId="2DEE05B6" w14:textId="77777777" w:rsidR="005C4CA6" w:rsidRPr="001F1522" w:rsidRDefault="005C4CA6" w:rsidP="00C41E86">
            <w:pPr>
              <w:pStyle w:val="72TabletextTablesTableFigureBoxstyles"/>
            </w:pPr>
          </w:p>
        </w:tc>
      </w:tr>
      <w:tr w:rsidR="005C4CA6" w:rsidRPr="001F1522" w14:paraId="5B43FBF0" w14:textId="77777777" w:rsidTr="00C41E86">
        <w:tc>
          <w:tcPr>
            <w:tcW w:w="2689" w:type="dxa"/>
            <w:shd w:val="clear" w:color="auto" w:fill="auto"/>
          </w:tcPr>
          <w:p w14:paraId="6E73C0E5" w14:textId="77777777" w:rsidR="005C4CA6" w:rsidRPr="001F1522" w:rsidRDefault="005C4CA6" w:rsidP="00C41E86">
            <w:pPr>
              <w:pStyle w:val="72TabletextTablesTableFigureBoxstyles"/>
            </w:pPr>
            <w:r w:rsidRPr="001F1522">
              <w:tab/>
              <w:t>Multiple Organ</w:t>
            </w:r>
            <w:r w:rsidRPr="001F1522">
              <w:tab/>
              <w:t>Failure</w:t>
            </w:r>
          </w:p>
        </w:tc>
        <w:tc>
          <w:tcPr>
            <w:tcW w:w="1134" w:type="dxa"/>
            <w:shd w:val="clear" w:color="auto" w:fill="auto"/>
          </w:tcPr>
          <w:p w14:paraId="69BBFA3D" w14:textId="77777777" w:rsidR="005C4CA6" w:rsidRPr="001F1522" w:rsidRDefault="005C4CA6" w:rsidP="00C41E86">
            <w:pPr>
              <w:pStyle w:val="72TabletextTablesTableFigureBoxstyles"/>
            </w:pPr>
            <w:r w:rsidRPr="001F1522">
              <w:t>1</w:t>
            </w:r>
          </w:p>
        </w:tc>
        <w:tc>
          <w:tcPr>
            <w:tcW w:w="1559" w:type="dxa"/>
            <w:shd w:val="clear" w:color="auto" w:fill="auto"/>
          </w:tcPr>
          <w:p w14:paraId="6B7BE979" w14:textId="77777777" w:rsidR="005C4CA6" w:rsidRPr="001F1522" w:rsidRDefault="005C4CA6" w:rsidP="00C41E86">
            <w:pPr>
              <w:pStyle w:val="72TabletextTablesTableFigureBoxstyles"/>
            </w:pPr>
            <w:r w:rsidRPr="001F1522">
              <w:t>1 (16.7)</w:t>
            </w:r>
          </w:p>
        </w:tc>
        <w:tc>
          <w:tcPr>
            <w:tcW w:w="1547" w:type="dxa"/>
            <w:shd w:val="clear" w:color="auto" w:fill="auto"/>
          </w:tcPr>
          <w:p w14:paraId="0BB8B5B4" w14:textId="77777777" w:rsidR="005C4CA6" w:rsidRPr="001F1522" w:rsidRDefault="005C4CA6" w:rsidP="00C41E86">
            <w:pPr>
              <w:pStyle w:val="72TabletextTablesTableFigureBoxstyles"/>
            </w:pPr>
            <w:r w:rsidRPr="001F1522">
              <w:t>0 (0)</w:t>
            </w:r>
          </w:p>
        </w:tc>
        <w:tc>
          <w:tcPr>
            <w:tcW w:w="1713" w:type="dxa"/>
            <w:shd w:val="clear" w:color="auto" w:fill="auto"/>
          </w:tcPr>
          <w:p w14:paraId="481F7FD9" w14:textId="77777777" w:rsidR="005C4CA6" w:rsidRPr="001F1522" w:rsidRDefault="005C4CA6" w:rsidP="00C41E86">
            <w:pPr>
              <w:pStyle w:val="72TabletextTablesTableFigureBoxstyles"/>
            </w:pPr>
          </w:p>
        </w:tc>
        <w:tc>
          <w:tcPr>
            <w:tcW w:w="1027" w:type="dxa"/>
            <w:shd w:val="clear" w:color="auto" w:fill="auto"/>
          </w:tcPr>
          <w:p w14:paraId="7B789047" w14:textId="77777777" w:rsidR="005C4CA6" w:rsidRPr="001F1522" w:rsidRDefault="005C4CA6" w:rsidP="00C41E86">
            <w:pPr>
              <w:pStyle w:val="72TabletextTablesTableFigureBoxstyles"/>
            </w:pPr>
          </w:p>
        </w:tc>
      </w:tr>
      <w:tr w:rsidR="005C4CA6" w:rsidRPr="001F1522" w14:paraId="34E13C54" w14:textId="77777777" w:rsidTr="00C41E86">
        <w:tc>
          <w:tcPr>
            <w:tcW w:w="2689" w:type="dxa"/>
            <w:shd w:val="clear" w:color="auto" w:fill="auto"/>
          </w:tcPr>
          <w:p w14:paraId="5A2501AC" w14:textId="77777777" w:rsidR="005C4CA6" w:rsidRPr="001F1522" w:rsidRDefault="005C4CA6" w:rsidP="00C41E86">
            <w:pPr>
              <w:pStyle w:val="72TabletextTablesTableFigureBoxstyles"/>
            </w:pPr>
            <w:r w:rsidRPr="001F1522">
              <w:tab/>
              <w:t>Venous</w:t>
            </w:r>
            <w:r w:rsidRPr="001F1522">
              <w:tab/>
              <w:t>thromboembolism</w:t>
            </w:r>
          </w:p>
        </w:tc>
        <w:tc>
          <w:tcPr>
            <w:tcW w:w="1134" w:type="dxa"/>
            <w:shd w:val="clear" w:color="auto" w:fill="auto"/>
          </w:tcPr>
          <w:p w14:paraId="58BE1B5E" w14:textId="77777777" w:rsidR="005C4CA6" w:rsidRPr="001F1522" w:rsidRDefault="005C4CA6" w:rsidP="00C41E86">
            <w:pPr>
              <w:pStyle w:val="72TabletextTablesTableFigureBoxstyles"/>
            </w:pPr>
            <w:r w:rsidRPr="001F1522">
              <w:t>1</w:t>
            </w:r>
          </w:p>
        </w:tc>
        <w:tc>
          <w:tcPr>
            <w:tcW w:w="1559" w:type="dxa"/>
            <w:shd w:val="clear" w:color="auto" w:fill="auto"/>
          </w:tcPr>
          <w:p w14:paraId="102CD6F8" w14:textId="77777777" w:rsidR="005C4CA6" w:rsidRPr="001F1522" w:rsidRDefault="005C4CA6" w:rsidP="00C41E86">
            <w:pPr>
              <w:pStyle w:val="72TabletextTablesTableFigureBoxstyles"/>
            </w:pPr>
            <w:r w:rsidRPr="001F1522">
              <w:t>0 (0)</w:t>
            </w:r>
          </w:p>
        </w:tc>
        <w:tc>
          <w:tcPr>
            <w:tcW w:w="1547" w:type="dxa"/>
            <w:shd w:val="clear" w:color="auto" w:fill="auto"/>
          </w:tcPr>
          <w:p w14:paraId="233F9833" w14:textId="77777777" w:rsidR="005C4CA6" w:rsidRPr="001F1522" w:rsidRDefault="005C4CA6" w:rsidP="00C41E86">
            <w:pPr>
              <w:pStyle w:val="72TabletextTablesTableFigureBoxstyles"/>
            </w:pPr>
            <w:r w:rsidRPr="001F1522">
              <w:t>1 (8.3)</w:t>
            </w:r>
          </w:p>
        </w:tc>
        <w:tc>
          <w:tcPr>
            <w:tcW w:w="1713" w:type="dxa"/>
            <w:shd w:val="clear" w:color="auto" w:fill="auto"/>
          </w:tcPr>
          <w:p w14:paraId="59BEA788" w14:textId="77777777" w:rsidR="005C4CA6" w:rsidRPr="001F1522" w:rsidRDefault="005C4CA6" w:rsidP="00C41E86">
            <w:pPr>
              <w:pStyle w:val="72TabletextTablesTableFigureBoxstyles"/>
            </w:pPr>
          </w:p>
        </w:tc>
        <w:tc>
          <w:tcPr>
            <w:tcW w:w="1027" w:type="dxa"/>
            <w:shd w:val="clear" w:color="auto" w:fill="auto"/>
          </w:tcPr>
          <w:p w14:paraId="022DDF6E" w14:textId="77777777" w:rsidR="005C4CA6" w:rsidRPr="001F1522" w:rsidRDefault="005C4CA6" w:rsidP="00C41E86">
            <w:pPr>
              <w:pStyle w:val="72TabletextTablesTableFigureBoxstyles"/>
            </w:pPr>
          </w:p>
        </w:tc>
      </w:tr>
      <w:tr w:rsidR="005C4CA6" w:rsidRPr="001F1522" w14:paraId="5DB146B8" w14:textId="77777777" w:rsidTr="00C41E86">
        <w:tc>
          <w:tcPr>
            <w:tcW w:w="2689" w:type="dxa"/>
            <w:shd w:val="clear" w:color="auto" w:fill="auto"/>
          </w:tcPr>
          <w:p w14:paraId="3FD4334A" w14:textId="77777777" w:rsidR="005C4CA6" w:rsidRPr="001F1522" w:rsidRDefault="005C4CA6" w:rsidP="00C41E86">
            <w:pPr>
              <w:pStyle w:val="72TabletextTablesTableFigureBoxstyles"/>
            </w:pPr>
            <w:r w:rsidRPr="001F1522">
              <w:tab/>
              <w:t>Unknown</w:t>
            </w:r>
          </w:p>
        </w:tc>
        <w:tc>
          <w:tcPr>
            <w:tcW w:w="1134" w:type="dxa"/>
            <w:shd w:val="clear" w:color="auto" w:fill="auto"/>
          </w:tcPr>
          <w:p w14:paraId="4AC08762" w14:textId="77777777" w:rsidR="005C4CA6" w:rsidRPr="001F1522" w:rsidRDefault="005C4CA6" w:rsidP="00C41E86">
            <w:pPr>
              <w:pStyle w:val="72TabletextTablesTableFigureBoxstyles"/>
            </w:pPr>
            <w:r w:rsidRPr="001F1522">
              <w:t>3</w:t>
            </w:r>
          </w:p>
        </w:tc>
        <w:tc>
          <w:tcPr>
            <w:tcW w:w="1559" w:type="dxa"/>
            <w:shd w:val="clear" w:color="auto" w:fill="auto"/>
          </w:tcPr>
          <w:p w14:paraId="57168AD9" w14:textId="77777777" w:rsidR="005C4CA6" w:rsidRPr="001F1522" w:rsidRDefault="005C4CA6" w:rsidP="00C41E86">
            <w:pPr>
              <w:pStyle w:val="72TabletextTablesTableFigureBoxstyles"/>
            </w:pPr>
            <w:r w:rsidRPr="001F1522">
              <w:t>2 (33.3)</w:t>
            </w:r>
          </w:p>
        </w:tc>
        <w:tc>
          <w:tcPr>
            <w:tcW w:w="1547" w:type="dxa"/>
            <w:shd w:val="clear" w:color="auto" w:fill="auto"/>
          </w:tcPr>
          <w:p w14:paraId="16D99547" w14:textId="77777777" w:rsidR="005C4CA6" w:rsidRPr="001F1522" w:rsidRDefault="005C4CA6" w:rsidP="00C41E86">
            <w:pPr>
              <w:pStyle w:val="72TabletextTablesTableFigureBoxstyles"/>
            </w:pPr>
            <w:r w:rsidRPr="001F1522">
              <w:t>5 (41.7)</w:t>
            </w:r>
          </w:p>
        </w:tc>
        <w:tc>
          <w:tcPr>
            <w:tcW w:w="1713" w:type="dxa"/>
            <w:shd w:val="clear" w:color="auto" w:fill="auto"/>
          </w:tcPr>
          <w:p w14:paraId="34409498" w14:textId="77777777" w:rsidR="005C4CA6" w:rsidRPr="001F1522" w:rsidRDefault="005C4CA6" w:rsidP="00C41E86">
            <w:pPr>
              <w:pStyle w:val="72TabletextTablesTableFigureBoxstyles"/>
            </w:pPr>
          </w:p>
        </w:tc>
        <w:tc>
          <w:tcPr>
            <w:tcW w:w="1027" w:type="dxa"/>
            <w:shd w:val="clear" w:color="auto" w:fill="auto"/>
          </w:tcPr>
          <w:p w14:paraId="2C914FDB" w14:textId="77777777" w:rsidR="005C4CA6" w:rsidRPr="001F1522" w:rsidRDefault="005C4CA6" w:rsidP="00C41E86">
            <w:pPr>
              <w:pStyle w:val="72TabletextTablesTableFigureBoxstyles"/>
            </w:pPr>
          </w:p>
        </w:tc>
      </w:tr>
      <w:tr w:rsidR="005C4CA6" w:rsidRPr="001F1522" w14:paraId="25F84383" w14:textId="77777777" w:rsidTr="00C41E86">
        <w:tc>
          <w:tcPr>
            <w:tcW w:w="9669" w:type="dxa"/>
            <w:gridSpan w:val="6"/>
            <w:shd w:val="clear" w:color="auto" w:fill="auto"/>
          </w:tcPr>
          <w:p w14:paraId="74F2E997" w14:textId="77777777" w:rsidR="005C4CA6" w:rsidRPr="001F1522" w:rsidRDefault="005C4CA6" w:rsidP="00C41E86">
            <w:pPr>
              <w:pStyle w:val="75TablenotesTablesTableFigureBoxstyles"/>
            </w:pPr>
            <w:bookmarkStart w:id="63" w:name="_Hlk65097995"/>
            <w:r w:rsidRPr="001F1522">
              <w:t xml:space="preserve">Values are numbers (percent) or numbers. TRT Testosterone Replacement Therapy; OR Odds Ratio; CI Confidence Interval; </w:t>
            </w:r>
            <w:r w:rsidRPr="001F1522">
              <w:rPr>
                <w:vertAlign w:val="superscript"/>
              </w:rPr>
              <w:t>1</w:t>
            </w:r>
            <w:r w:rsidRPr="001F1522">
              <w:t>Of the 14 studies, eight reported no deaths</w:t>
            </w:r>
            <w:r w:rsidRPr="001F1522">
              <w:rPr>
                <w:noProof/>
                <w:vertAlign w:val="superscript"/>
              </w:rPr>
              <w:t>38,40,43,45,46,48,50,52</w:t>
            </w:r>
            <w:r w:rsidRPr="001F1522">
              <w:t xml:space="preserve"> and six reported deaths.</w:t>
            </w:r>
            <w:r w:rsidRPr="001F1522">
              <w:rPr>
                <w:noProof/>
                <w:vertAlign w:val="superscript"/>
              </w:rPr>
              <w:t>11,12,39,44,47,49</w:t>
            </w:r>
            <w:r w:rsidRPr="001F1522">
              <w:t xml:space="preserve"> For the remaining three studies we were unable to confirm whether any deaths occurred, therefore they were not included.</w:t>
            </w:r>
            <w:bookmarkEnd w:id="63"/>
            <w:r w:rsidRPr="001F1522">
              <w:rPr>
                <w:noProof/>
                <w:vertAlign w:val="superscript"/>
              </w:rPr>
              <w:t>41,42,51</w:t>
            </w:r>
          </w:p>
        </w:tc>
      </w:tr>
    </w:tbl>
    <w:p w14:paraId="4042C398" w14:textId="77777777" w:rsidR="005C4CA6" w:rsidRPr="001F1522" w:rsidRDefault="005C4CA6" w:rsidP="005C4CA6">
      <w:pPr>
        <w:pStyle w:val="81FigurelegendTableFigureBoxstyles"/>
        <w:rPr>
          <w:rFonts w:eastAsia="Calibri" w:cs="Arial"/>
          <w:sz w:val="24"/>
          <w:szCs w:val="24"/>
          <w:lang w:val="en-GB" w:eastAsia="en-GB"/>
        </w:rPr>
      </w:pPr>
      <w:bookmarkStart w:id="64" w:name="_Hlk73532405"/>
      <w:bookmarkStart w:id="65" w:name="_Hlk73532531"/>
      <w:bookmarkEnd w:id="62"/>
      <w:r w:rsidRPr="001F1522">
        <w:rPr>
          <w:rFonts w:eastAsia="Calibri"/>
          <w:b/>
        </w:rPr>
        <w:t>FIGURE 8</w:t>
      </w:r>
      <w:r w:rsidRPr="001F1522">
        <w:rPr>
          <w:rFonts w:eastAsia="Calibri"/>
          <w:b/>
        </w:rPr>
        <w:t> </w:t>
      </w:r>
      <w:r w:rsidRPr="001F1522">
        <w:rPr>
          <w:rFonts w:eastAsia="Calibri"/>
        </w:rPr>
        <w:t>IPD meta-analysis for mortality from any cause; (a) two-stage analysis</w:t>
      </w:r>
      <w:bookmarkEnd w:id="64"/>
      <w:r w:rsidRPr="001F1522">
        <w:rPr>
          <w:rFonts w:eastAsia="Calibri"/>
        </w:rPr>
        <w:t>; (b) Mantel-Haenszel</w:t>
      </w:r>
      <w:bookmarkStart w:id="66" w:name="_Hlk73532480"/>
      <w:r w:rsidRPr="001F1522">
        <w:rPr>
          <w:rFonts w:eastAsia="Calibri"/>
        </w:rPr>
        <w:t>. REML</w:t>
      </w:r>
      <w:r w:rsidRPr="001F1522">
        <w:rPr>
          <w:rFonts w:eastAsia="Calibri"/>
          <w:lang w:val="en-GB" w:eastAsia="en-GB"/>
        </w:rPr>
        <w:t xml:space="preserve"> Restricted Maximum Likelihood; MH Mantel-Haenszel; TRT Testosterone Replacement Therapy; CI Confidence Interval.</w:t>
      </w:r>
      <w:bookmarkEnd w:id="65"/>
      <w:bookmarkEnd w:id="66"/>
    </w:p>
    <w:p w14:paraId="5C56713D" w14:textId="77777777" w:rsidR="005C4CA6" w:rsidRPr="001F1522" w:rsidRDefault="005C4CA6" w:rsidP="005C4CA6">
      <w:pPr>
        <w:pStyle w:val="54CheadHeadingsHeadingstyles"/>
      </w:pPr>
      <w:r w:rsidRPr="001F1522">
        <w:t>Cardiovascular and/or cerebrovascular events</w:t>
      </w:r>
    </w:p>
    <w:p w14:paraId="7B4314E3" w14:textId="77777777" w:rsidR="005C4CA6" w:rsidRPr="001F1522" w:rsidRDefault="005C4CA6" w:rsidP="005C4CA6">
      <w:pPr>
        <w:pStyle w:val="55DheadHeadingsHeadingstyles"/>
      </w:pPr>
      <w:r w:rsidRPr="001F1522">
        <w:t>Overall effect</w:t>
      </w:r>
    </w:p>
    <w:p w14:paraId="57853F9A" w14:textId="77777777" w:rsidR="005C4CA6" w:rsidRPr="001F1522" w:rsidRDefault="005C4CA6" w:rsidP="005C4CA6">
      <w:pPr>
        <w:pStyle w:val="602TextfoTextstylesTextstyles"/>
      </w:pPr>
      <w:r w:rsidRPr="001F1522">
        <w:t>In total, 13 studies with 3120 men, reported whether cardiovascular and/or cerebrovascular events occurred within 12 months (Table 7). There were 120/1601 (7.5%) participants in the TRT group and 110/1519 (7.2%) participants in the placebo group with no evidence of a difference between the two treatment groups (</w:t>
      </w:r>
      <w:bookmarkStart w:id="67" w:name="_Hlk73532966"/>
      <w:r w:rsidRPr="001F1522">
        <w:t>OR 1.07, 95% CI 0.81, 1.42; p-value 0.62</w:t>
      </w:r>
      <w:bookmarkEnd w:id="67"/>
      <w:r w:rsidRPr="001F1522">
        <w:t xml:space="preserve">). </w:t>
      </w:r>
      <w:bookmarkStart w:id="68" w:name="_Hlk73532990"/>
      <w:r w:rsidRPr="001F1522">
        <w:t>Results were not changed significantly by including follow-up time as a weight in the model (data not shown). Most of the participants had a cardiovascular rather than a cerebrovascular event with some participants experiencing more than one event. The most frequent events were the following: arrhythmia, coronary heart disease, heart failure, myocardial infarction, valvular heart disease. The sensitivity analysis of including unknown cause of death did not change the results (OR 1.05, 95% CI 0.79, 1.38; p-value 0.740).</w:t>
      </w:r>
    </w:p>
    <w:bookmarkEnd w:id="68"/>
    <w:p w14:paraId="2DE5C998" w14:textId="77777777" w:rsidR="005C4CA6" w:rsidRPr="001F1522" w:rsidRDefault="005C4CA6" w:rsidP="005C4CA6">
      <w:pPr>
        <w:pStyle w:val="602TextfoTextstylesTextstyles"/>
      </w:pPr>
      <w:r w:rsidRPr="001F1522">
        <w:lastRenderedPageBreak/>
        <w:t>For the two-stage analysis (Figure 9), the effect estimates differed between the IPD studies (OR 1.03, 95% CI 0.77, 1.38) and the aggregate data (OR 0.35, 95% CI 0.12, 1.01). However once combined, there was no evidence of a difference between the two treatment groups (OR 0.96, 95% CI 0.72, 1.27). Further details are shown in Appendix 6, Table 37.</w:t>
      </w:r>
    </w:p>
    <w:p w14:paraId="63738D1B" w14:textId="77777777" w:rsidR="005C4CA6" w:rsidRPr="001F1522" w:rsidRDefault="005C4CA6" w:rsidP="005C4CA6">
      <w:pPr>
        <w:pStyle w:val="55DheadHeadingsHeadingstyles"/>
      </w:pPr>
      <w:r w:rsidRPr="001F1522">
        <w:t>Subgroup analyses</w:t>
      </w:r>
    </w:p>
    <w:p w14:paraId="62F92A2F" w14:textId="77777777" w:rsidR="005C4CA6" w:rsidRPr="001F1522" w:rsidRDefault="005C4CA6" w:rsidP="005C4CA6">
      <w:pPr>
        <w:pStyle w:val="602TextfoTextstylesTextstyles"/>
      </w:pPr>
      <w:r w:rsidRPr="001F1522">
        <w:t xml:space="preserve">Figure 10 shows the pre-specified subgroup analyses (assessed at a stricter significance of 1%). </w:t>
      </w:r>
      <w:bookmarkStart w:id="69" w:name="_Hlk66099387"/>
      <w:r w:rsidRPr="001F1522">
        <w:t xml:space="preserve">Overall, there was no evidence of treatment-covariate interaction for any of the pre-specified subgroup analyses </w:t>
      </w:r>
      <w:bookmarkEnd w:id="69"/>
      <w:r w:rsidRPr="001F1522">
        <w:t>[diabetes (yes/no), smoking status (yes/no), testosterone (nmol/L) and free testosterone (pmol/L)] and for the post-hoc analysis [age (years)].</w:t>
      </w:r>
    </w:p>
    <w:p w14:paraId="0BD44410" w14:textId="77777777" w:rsidR="005C4CA6" w:rsidRPr="001F1522" w:rsidRDefault="005C4CA6" w:rsidP="005C4CA6">
      <w:pPr>
        <w:pStyle w:val="55DheadHeadingsHeadingstyles"/>
      </w:pPr>
      <w:r w:rsidRPr="001F1522">
        <w:t>Publication bias</w:t>
      </w:r>
    </w:p>
    <w:p w14:paraId="6943DE5F" w14:textId="77777777" w:rsidR="005C4CA6" w:rsidRPr="001F1522" w:rsidRDefault="005C4CA6" w:rsidP="005C4CA6">
      <w:pPr>
        <w:pStyle w:val="602TextfoTextstylesTextstyles"/>
      </w:pPr>
      <w:r w:rsidRPr="001F1522">
        <w:t>We found no visual and statistical evidence of a significant small-study bias in the contour-enhanced funnel plots and the results of the Peter</w:t>
      </w:r>
      <w:r w:rsidRPr="001F1522">
        <w:rPr>
          <w:color w:val="00B0F0"/>
        </w:rPr>
        <w:t>’</w:t>
      </w:r>
      <w:r w:rsidRPr="001F1522">
        <w:t>s test for IPD (Peter</w:t>
      </w:r>
      <w:r w:rsidRPr="001F1522">
        <w:rPr>
          <w:color w:val="00B0F0"/>
        </w:rPr>
        <w:t>’</w:t>
      </w:r>
      <w:r w:rsidRPr="001F1522">
        <w:t>s test p = 0.815), aggregate and all studies combined (Peter</w:t>
      </w:r>
      <w:r w:rsidRPr="001F1522">
        <w:rPr>
          <w:color w:val="00B0F0"/>
        </w:rPr>
        <w:t>’</w:t>
      </w:r>
      <w:r w:rsidRPr="001F1522">
        <w:t>s test p = 0.701) [see Appendix 6, Figure 22].</w:t>
      </w:r>
    </w:p>
    <w:p w14:paraId="6BB6C411"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7</w:t>
      </w:r>
      <w:r w:rsidRPr="001F1522">
        <w:rPr>
          <w:rFonts w:eastAsia="Calibri"/>
          <w:b/>
        </w:rPr>
        <w:t> </w:t>
      </w:r>
      <w:r w:rsidRPr="001F1522">
        <w:rPr>
          <w:rFonts w:eastAsia="Calibri"/>
          <w:lang w:val="en-GB" w:eastAsia="en-GB"/>
        </w:rPr>
        <w:t>One-stage IPD meta-analysis for cardiovascular and/or cerebrovascular events</w:t>
      </w:r>
    </w:p>
    <w:tbl>
      <w:tblPr>
        <w:tblW w:w="9669" w:type="dxa"/>
        <w:tblLook w:val="04A0" w:firstRow="1" w:lastRow="0" w:firstColumn="1" w:lastColumn="0" w:noHBand="0" w:noVBand="1"/>
      </w:tblPr>
      <w:tblGrid>
        <w:gridCol w:w="2689"/>
        <w:gridCol w:w="1134"/>
        <w:gridCol w:w="1559"/>
        <w:gridCol w:w="1547"/>
        <w:gridCol w:w="1713"/>
        <w:gridCol w:w="1027"/>
      </w:tblGrid>
      <w:tr w:rsidR="005C4CA6" w:rsidRPr="001F1522" w14:paraId="6AAB85E1" w14:textId="77777777" w:rsidTr="00C41E86">
        <w:tc>
          <w:tcPr>
            <w:tcW w:w="2689" w:type="dxa"/>
            <w:shd w:val="clear" w:color="auto" w:fill="D9D9D9"/>
          </w:tcPr>
          <w:p w14:paraId="5D8CAD0C" w14:textId="77777777" w:rsidR="005C4CA6" w:rsidRPr="001F1522" w:rsidRDefault="005C4CA6" w:rsidP="00C41E86">
            <w:pPr>
              <w:pStyle w:val="710TableheadTablesTableFigureBoxstyles"/>
            </w:pPr>
            <w:r w:rsidRPr="001F1522">
              <w:t>Outcome</w:t>
            </w:r>
          </w:p>
        </w:tc>
        <w:tc>
          <w:tcPr>
            <w:tcW w:w="1134" w:type="dxa"/>
            <w:shd w:val="clear" w:color="auto" w:fill="D9D9D9"/>
          </w:tcPr>
          <w:p w14:paraId="78D77C59" w14:textId="77777777" w:rsidR="005C4CA6" w:rsidRPr="001F1522" w:rsidRDefault="005C4CA6" w:rsidP="00C41E86">
            <w:pPr>
              <w:pStyle w:val="710TableheadTablesTableFigureBoxstyles"/>
            </w:pPr>
            <w:r w:rsidRPr="001F1522">
              <w:t>Number of studies</w:t>
            </w:r>
          </w:p>
        </w:tc>
        <w:tc>
          <w:tcPr>
            <w:tcW w:w="1559" w:type="dxa"/>
            <w:shd w:val="clear" w:color="auto" w:fill="D9D9D9"/>
          </w:tcPr>
          <w:p w14:paraId="7DCA5E1C" w14:textId="77777777" w:rsidR="005C4CA6" w:rsidRPr="001F1522" w:rsidRDefault="005C4CA6" w:rsidP="00C41E86">
            <w:pPr>
              <w:pStyle w:val="710TableheadTablesTableFigureBoxstyles"/>
            </w:pPr>
            <w:r w:rsidRPr="001F1522">
              <w:t>TRT</w:t>
            </w:r>
          </w:p>
          <w:p w14:paraId="57895B12" w14:textId="77777777" w:rsidR="005C4CA6" w:rsidRPr="001F1522" w:rsidRDefault="005C4CA6" w:rsidP="00C41E86">
            <w:pPr>
              <w:pStyle w:val="710TableheadTablesTableFigureBoxstyles"/>
            </w:pPr>
            <w:r w:rsidRPr="001F1522">
              <w:t>n/N (%)</w:t>
            </w:r>
          </w:p>
        </w:tc>
        <w:tc>
          <w:tcPr>
            <w:tcW w:w="1547" w:type="dxa"/>
            <w:shd w:val="clear" w:color="auto" w:fill="D9D9D9"/>
          </w:tcPr>
          <w:p w14:paraId="4B77A7F7" w14:textId="77777777" w:rsidR="005C4CA6" w:rsidRPr="001F1522" w:rsidRDefault="005C4CA6" w:rsidP="00C41E86">
            <w:pPr>
              <w:pStyle w:val="710TableheadTablesTableFigureBoxstyles"/>
            </w:pPr>
            <w:r w:rsidRPr="001F1522">
              <w:t>Placebo</w:t>
            </w:r>
          </w:p>
          <w:p w14:paraId="4873942F" w14:textId="77777777" w:rsidR="005C4CA6" w:rsidRPr="001F1522" w:rsidRDefault="005C4CA6" w:rsidP="00C41E86">
            <w:pPr>
              <w:pStyle w:val="710TableheadTablesTableFigureBoxstyles"/>
            </w:pPr>
            <w:r w:rsidRPr="001F1522">
              <w:t>n/N (%)</w:t>
            </w:r>
          </w:p>
        </w:tc>
        <w:tc>
          <w:tcPr>
            <w:tcW w:w="1713" w:type="dxa"/>
            <w:shd w:val="clear" w:color="auto" w:fill="D9D9D9"/>
          </w:tcPr>
          <w:p w14:paraId="1508A6AB" w14:textId="77777777" w:rsidR="005C4CA6" w:rsidRPr="001F1522" w:rsidRDefault="005C4CA6" w:rsidP="00C41E86">
            <w:pPr>
              <w:pStyle w:val="710TableheadTablesTableFigureBoxstyles"/>
            </w:pPr>
            <w:r w:rsidRPr="001F1522">
              <w:t>OR 95% CI</w:t>
            </w:r>
          </w:p>
        </w:tc>
        <w:tc>
          <w:tcPr>
            <w:tcW w:w="1027" w:type="dxa"/>
            <w:shd w:val="clear" w:color="auto" w:fill="D9D9D9"/>
          </w:tcPr>
          <w:p w14:paraId="07EEAE90" w14:textId="77777777" w:rsidR="005C4CA6" w:rsidRPr="001F1522" w:rsidRDefault="005C4CA6" w:rsidP="00C41E86">
            <w:pPr>
              <w:pStyle w:val="710TableheadTablesTableFigureBoxstyles"/>
            </w:pPr>
            <w:r w:rsidRPr="001F1522">
              <w:t>p-value</w:t>
            </w:r>
          </w:p>
        </w:tc>
      </w:tr>
      <w:tr w:rsidR="005C4CA6" w:rsidRPr="001F1522" w14:paraId="5DB6328F" w14:textId="77777777" w:rsidTr="00C41E86">
        <w:tc>
          <w:tcPr>
            <w:tcW w:w="2689" w:type="dxa"/>
            <w:shd w:val="clear" w:color="auto" w:fill="auto"/>
          </w:tcPr>
          <w:p w14:paraId="513BF216" w14:textId="77777777" w:rsidR="005C4CA6" w:rsidRPr="001F1522" w:rsidRDefault="005C4CA6" w:rsidP="00C41E86">
            <w:pPr>
              <w:pStyle w:val="72TabletextTablesTableFigureBoxstyles"/>
              <w:rPr>
                <w:vertAlign w:val="superscript"/>
              </w:rPr>
            </w:pPr>
            <w:r w:rsidRPr="001F1522">
              <w:t>Number of participants with a cardiovascular and/or cerebrovascular events</w:t>
            </w:r>
            <w:r w:rsidRPr="001F1522">
              <w:rPr>
                <w:vertAlign w:val="superscript"/>
              </w:rPr>
              <w:t>1</w:t>
            </w:r>
          </w:p>
        </w:tc>
        <w:tc>
          <w:tcPr>
            <w:tcW w:w="1134" w:type="dxa"/>
            <w:shd w:val="clear" w:color="auto" w:fill="auto"/>
          </w:tcPr>
          <w:p w14:paraId="03C31EAC" w14:textId="77777777" w:rsidR="005C4CA6" w:rsidRPr="001F1522" w:rsidRDefault="005C4CA6" w:rsidP="00C41E86">
            <w:pPr>
              <w:pStyle w:val="72TabletextTablesTableFigureBoxstyles"/>
            </w:pPr>
            <w:r w:rsidRPr="001F1522">
              <w:t>13</w:t>
            </w:r>
          </w:p>
        </w:tc>
        <w:tc>
          <w:tcPr>
            <w:tcW w:w="1559" w:type="dxa"/>
            <w:shd w:val="clear" w:color="auto" w:fill="auto"/>
          </w:tcPr>
          <w:p w14:paraId="6F7C5671" w14:textId="77777777" w:rsidR="005C4CA6" w:rsidRPr="001F1522" w:rsidRDefault="005C4CA6" w:rsidP="00C41E86">
            <w:pPr>
              <w:pStyle w:val="72TabletextTablesTableFigureBoxstyles"/>
            </w:pPr>
            <w:r w:rsidRPr="001F1522">
              <w:t>120/1601 (7.5)</w:t>
            </w:r>
          </w:p>
        </w:tc>
        <w:tc>
          <w:tcPr>
            <w:tcW w:w="1547" w:type="dxa"/>
            <w:shd w:val="clear" w:color="auto" w:fill="auto"/>
          </w:tcPr>
          <w:p w14:paraId="100D2277" w14:textId="77777777" w:rsidR="005C4CA6" w:rsidRPr="001F1522" w:rsidRDefault="005C4CA6" w:rsidP="00C41E86">
            <w:pPr>
              <w:pStyle w:val="72TabletextTablesTableFigureBoxstyles"/>
            </w:pPr>
            <w:r w:rsidRPr="001F1522">
              <w:t>110/1519 (7.2)</w:t>
            </w:r>
          </w:p>
        </w:tc>
        <w:tc>
          <w:tcPr>
            <w:tcW w:w="1713" w:type="dxa"/>
            <w:shd w:val="clear" w:color="auto" w:fill="auto"/>
          </w:tcPr>
          <w:p w14:paraId="62EFFAFB" w14:textId="77777777" w:rsidR="005C4CA6" w:rsidRPr="001F1522" w:rsidRDefault="005C4CA6" w:rsidP="00C41E86">
            <w:pPr>
              <w:pStyle w:val="72TabletextTablesTableFigureBoxstyles"/>
            </w:pPr>
            <w:r w:rsidRPr="001F1522">
              <w:t>1.07 (0.81, 1.42)</w:t>
            </w:r>
          </w:p>
        </w:tc>
        <w:tc>
          <w:tcPr>
            <w:tcW w:w="1027" w:type="dxa"/>
            <w:shd w:val="clear" w:color="auto" w:fill="auto"/>
          </w:tcPr>
          <w:p w14:paraId="2B7C6187" w14:textId="77777777" w:rsidR="005C4CA6" w:rsidRPr="001F1522" w:rsidRDefault="005C4CA6" w:rsidP="00C41E86">
            <w:pPr>
              <w:pStyle w:val="72TabletextTablesTableFigureBoxstyles"/>
            </w:pPr>
            <w:r w:rsidRPr="001F1522">
              <w:t>0.62</w:t>
            </w:r>
          </w:p>
        </w:tc>
      </w:tr>
      <w:tr w:rsidR="005C4CA6" w:rsidRPr="001F1522" w14:paraId="6729E97E" w14:textId="77777777" w:rsidTr="00C41E86">
        <w:tc>
          <w:tcPr>
            <w:tcW w:w="2689" w:type="dxa"/>
            <w:shd w:val="clear" w:color="auto" w:fill="auto"/>
          </w:tcPr>
          <w:p w14:paraId="31BE92D5" w14:textId="77777777" w:rsidR="005C4CA6" w:rsidRPr="001F1522" w:rsidRDefault="005C4CA6" w:rsidP="00C41E86">
            <w:pPr>
              <w:pStyle w:val="72TabletextTablesTableFigureBoxstyles"/>
            </w:pPr>
            <w:r w:rsidRPr="001F1522">
              <w:t>Total number of a cardiovascular and/or cerebrovascular events</w:t>
            </w:r>
          </w:p>
        </w:tc>
        <w:tc>
          <w:tcPr>
            <w:tcW w:w="1134" w:type="dxa"/>
            <w:shd w:val="clear" w:color="auto" w:fill="auto"/>
          </w:tcPr>
          <w:p w14:paraId="7713CB05" w14:textId="77777777" w:rsidR="005C4CA6" w:rsidRPr="001F1522" w:rsidRDefault="005C4CA6" w:rsidP="00C41E86">
            <w:pPr>
              <w:pStyle w:val="72TabletextTablesTableFigureBoxstyles"/>
            </w:pPr>
            <w:r w:rsidRPr="001F1522">
              <w:t>13</w:t>
            </w:r>
          </w:p>
        </w:tc>
        <w:tc>
          <w:tcPr>
            <w:tcW w:w="1559" w:type="dxa"/>
            <w:shd w:val="clear" w:color="auto" w:fill="auto"/>
          </w:tcPr>
          <w:p w14:paraId="4D607042" w14:textId="77777777" w:rsidR="005C4CA6" w:rsidRPr="001F1522" w:rsidRDefault="005C4CA6" w:rsidP="00C41E86">
            <w:pPr>
              <w:pStyle w:val="72TabletextTablesTableFigureBoxstyles"/>
            </w:pPr>
            <w:r w:rsidRPr="001F1522">
              <w:t>182</w:t>
            </w:r>
          </w:p>
        </w:tc>
        <w:tc>
          <w:tcPr>
            <w:tcW w:w="1547" w:type="dxa"/>
            <w:shd w:val="clear" w:color="auto" w:fill="auto"/>
          </w:tcPr>
          <w:p w14:paraId="07BF6E1E" w14:textId="77777777" w:rsidR="005C4CA6" w:rsidRPr="001F1522" w:rsidRDefault="005C4CA6" w:rsidP="00C41E86">
            <w:pPr>
              <w:pStyle w:val="72TabletextTablesTableFigureBoxstyles"/>
            </w:pPr>
            <w:r w:rsidRPr="001F1522">
              <w:t>183</w:t>
            </w:r>
          </w:p>
        </w:tc>
        <w:tc>
          <w:tcPr>
            <w:tcW w:w="1713" w:type="dxa"/>
            <w:shd w:val="clear" w:color="auto" w:fill="auto"/>
          </w:tcPr>
          <w:p w14:paraId="55F03C14" w14:textId="77777777" w:rsidR="005C4CA6" w:rsidRPr="001F1522" w:rsidRDefault="005C4CA6" w:rsidP="00C41E86">
            <w:pPr>
              <w:pStyle w:val="72TabletextTablesTableFigureBoxstyles"/>
            </w:pPr>
          </w:p>
        </w:tc>
        <w:tc>
          <w:tcPr>
            <w:tcW w:w="1027" w:type="dxa"/>
            <w:shd w:val="clear" w:color="auto" w:fill="auto"/>
          </w:tcPr>
          <w:p w14:paraId="7C3DBA88" w14:textId="77777777" w:rsidR="005C4CA6" w:rsidRPr="001F1522" w:rsidRDefault="005C4CA6" w:rsidP="00C41E86">
            <w:pPr>
              <w:pStyle w:val="72TabletextTablesTableFigureBoxstyles"/>
            </w:pPr>
          </w:p>
        </w:tc>
      </w:tr>
      <w:tr w:rsidR="005C4CA6" w:rsidRPr="001F1522" w14:paraId="68DCD6AD" w14:textId="77777777" w:rsidTr="00C41E86">
        <w:tc>
          <w:tcPr>
            <w:tcW w:w="2689" w:type="dxa"/>
            <w:shd w:val="clear" w:color="auto" w:fill="auto"/>
          </w:tcPr>
          <w:p w14:paraId="4DEF6ACD" w14:textId="77777777" w:rsidR="005C4CA6" w:rsidRPr="001F1522" w:rsidRDefault="005C4CA6" w:rsidP="00C41E86">
            <w:pPr>
              <w:pStyle w:val="72TabletextTablesTableFigureBoxstyles"/>
            </w:pPr>
            <w:r w:rsidRPr="001F1522">
              <w:t>Number of participants with a cardiovascular event</w:t>
            </w:r>
          </w:p>
        </w:tc>
        <w:tc>
          <w:tcPr>
            <w:tcW w:w="1134" w:type="dxa"/>
            <w:shd w:val="clear" w:color="auto" w:fill="auto"/>
          </w:tcPr>
          <w:p w14:paraId="74E1271E" w14:textId="77777777" w:rsidR="005C4CA6" w:rsidRPr="001F1522" w:rsidRDefault="005C4CA6" w:rsidP="00C41E86">
            <w:pPr>
              <w:pStyle w:val="72TabletextTablesTableFigureBoxstyles"/>
            </w:pPr>
            <w:r w:rsidRPr="001F1522">
              <w:t>11</w:t>
            </w:r>
          </w:p>
        </w:tc>
        <w:tc>
          <w:tcPr>
            <w:tcW w:w="1559" w:type="dxa"/>
            <w:shd w:val="clear" w:color="auto" w:fill="auto"/>
          </w:tcPr>
          <w:p w14:paraId="7CA69245" w14:textId="77777777" w:rsidR="005C4CA6" w:rsidRPr="001F1522" w:rsidRDefault="005C4CA6" w:rsidP="00C41E86">
            <w:pPr>
              <w:pStyle w:val="72TabletextTablesTableFigureBoxstyles"/>
            </w:pPr>
            <w:r w:rsidRPr="001F1522">
              <w:t>107/120 (89.2)</w:t>
            </w:r>
          </w:p>
        </w:tc>
        <w:tc>
          <w:tcPr>
            <w:tcW w:w="1547" w:type="dxa"/>
            <w:shd w:val="clear" w:color="auto" w:fill="auto"/>
          </w:tcPr>
          <w:p w14:paraId="1D466252" w14:textId="77777777" w:rsidR="005C4CA6" w:rsidRPr="001F1522" w:rsidRDefault="005C4CA6" w:rsidP="00C41E86">
            <w:pPr>
              <w:pStyle w:val="72TabletextTablesTableFigureBoxstyles"/>
            </w:pPr>
            <w:r w:rsidRPr="001F1522">
              <w:t>105/110 (95.5)</w:t>
            </w:r>
          </w:p>
        </w:tc>
        <w:tc>
          <w:tcPr>
            <w:tcW w:w="1713" w:type="dxa"/>
            <w:shd w:val="clear" w:color="auto" w:fill="auto"/>
          </w:tcPr>
          <w:p w14:paraId="3036A401" w14:textId="77777777" w:rsidR="005C4CA6" w:rsidRPr="001F1522" w:rsidRDefault="005C4CA6" w:rsidP="00C41E86">
            <w:pPr>
              <w:pStyle w:val="72TabletextTablesTableFigureBoxstyles"/>
            </w:pPr>
          </w:p>
        </w:tc>
        <w:tc>
          <w:tcPr>
            <w:tcW w:w="1027" w:type="dxa"/>
            <w:shd w:val="clear" w:color="auto" w:fill="auto"/>
          </w:tcPr>
          <w:p w14:paraId="3B3E8764" w14:textId="77777777" w:rsidR="005C4CA6" w:rsidRPr="001F1522" w:rsidRDefault="005C4CA6" w:rsidP="00C41E86">
            <w:pPr>
              <w:pStyle w:val="72TabletextTablesTableFigureBoxstyles"/>
            </w:pPr>
          </w:p>
        </w:tc>
      </w:tr>
      <w:tr w:rsidR="005C4CA6" w:rsidRPr="001F1522" w14:paraId="10193139" w14:textId="77777777" w:rsidTr="00C41E86">
        <w:tc>
          <w:tcPr>
            <w:tcW w:w="2689" w:type="dxa"/>
            <w:shd w:val="clear" w:color="auto" w:fill="auto"/>
          </w:tcPr>
          <w:p w14:paraId="7B249265" w14:textId="77777777" w:rsidR="005C4CA6" w:rsidRPr="001F1522" w:rsidRDefault="005C4CA6" w:rsidP="00C41E86">
            <w:pPr>
              <w:pStyle w:val="72TabletextTablesTableFigureBoxstyles"/>
              <w:rPr>
                <w:vertAlign w:val="superscript"/>
              </w:rPr>
            </w:pPr>
            <w:r w:rsidRPr="001F1522">
              <w:t>Total number of cardiovascular events</w:t>
            </w:r>
            <w:r w:rsidRPr="001F1522">
              <w:rPr>
                <w:vertAlign w:val="superscript"/>
              </w:rPr>
              <w:t>2</w:t>
            </w:r>
          </w:p>
        </w:tc>
        <w:tc>
          <w:tcPr>
            <w:tcW w:w="1134" w:type="dxa"/>
            <w:shd w:val="clear" w:color="auto" w:fill="auto"/>
          </w:tcPr>
          <w:p w14:paraId="45112DF1" w14:textId="77777777" w:rsidR="005C4CA6" w:rsidRPr="001F1522" w:rsidRDefault="005C4CA6" w:rsidP="00C41E86">
            <w:pPr>
              <w:pStyle w:val="72TabletextTablesTableFigureBoxstyles"/>
            </w:pPr>
            <w:r w:rsidRPr="001F1522">
              <w:t>11</w:t>
            </w:r>
          </w:p>
        </w:tc>
        <w:tc>
          <w:tcPr>
            <w:tcW w:w="1559" w:type="dxa"/>
            <w:shd w:val="clear" w:color="auto" w:fill="auto"/>
          </w:tcPr>
          <w:p w14:paraId="3F1C5D21" w14:textId="77777777" w:rsidR="005C4CA6" w:rsidRPr="001F1522" w:rsidRDefault="005C4CA6" w:rsidP="00C41E86">
            <w:pPr>
              <w:pStyle w:val="72TabletextTablesTableFigureBoxstyles"/>
            </w:pPr>
            <w:r w:rsidRPr="001F1522">
              <w:t>166</w:t>
            </w:r>
          </w:p>
        </w:tc>
        <w:tc>
          <w:tcPr>
            <w:tcW w:w="1547" w:type="dxa"/>
            <w:shd w:val="clear" w:color="auto" w:fill="auto"/>
          </w:tcPr>
          <w:p w14:paraId="3E2D8804" w14:textId="77777777" w:rsidR="005C4CA6" w:rsidRPr="001F1522" w:rsidRDefault="005C4CA6" w:rsidP="00C41E86">
            <w:pPr>
              <w:pStyle w:val="72TabletextTablesTableFigureBoxstyles"/>
            </w:pPr>
            <w:r w:rsidRPr="001F1522">
              <w:t>176</w:t>
            </w:r>
          </w:p>
        </w:tc>
        <w:tc>
          <w:tcPr>
            <w:tcW w:w="1713" w:type="dxa"/>
            <w:shd w:val="clear" w:color="auto" w:fill="auto"/>
          </w:tcPr>
          <w:p w14:paraId="73C7D0CD" w14:textId="77777777" w:rsidR="005C4CA6" w:rsidRPr="001F1522" w:rsidRDefault="005C4CA6" w:rsidP="00C41E86">
            <w:pPr>
              <w:pStyle w:val="72TabletextTablesTableFigureBoxstyles"/>
            </w:pPr>
          </w:p>
        </w:tc>
        <w:tc>
          <w:tcPr>
            <w:tcW w:w="1027" w:type="dxa"/>
            <w:shd w:val="clear" w:color="auto" w:fill="auto"/>
          </w:tcPr>
          <w:p w14:paraId="53A23006" w14:textId="77777777" w:rsidR="005C4CA6" w:rsidRPr="001F1522" w:rsidRDefault="005C4CA6" w:rsidP="00C41E86">
            <w:pPr>
              <w:pStyle w:val="72TabletextTablesTableFigureBoxstyles"/>
            </w:pPr>
          </w:p>
        </w:tc>
      </w:tr>
      <w:tr w:rsidR="005C4CA6" w:rsidRPr="001F1522" w14:paraId="724D7795" w14:textId="77777777" w:rsidTr="00C41E86">
        <w:tc>
          <w:tcPr>
            <w:tcW w:w="2689" w:type="dxa"/>
            <w:shd w:val="clear" w:color="auto" w:fill="auto"/>
          </w:tcPr>
          <w:p w14:paraId="3181FF6C" w14:textId="77777777" w:rsidR="005C4CA6" w:rsidRPr="001F1522" w:rsidRDefault="005C4CA6" w:rsidP="00C41E86">
            <w:pPr>
              <w:pStyle w:val="72TabletextTablesTableFigureBoxstyles"/>
            </w:pPr>
            <w:r w:rsidRPr="001F1522">
              <w:t>Details</w:t>
            </w:r>
          </w:p>
        </w:tc>
        <w:tc>
          <w:tcPr>
            <w:tcW w:w="1134" w:type="dxa"/>
            <w:shd w:val="clear" w:color="auto" w:fill="auto"/>
          </w:tcPr>
          <w:p w14:paraId="6330900C" w14:textId="77777777" w:rsidR="005C4CA6" w:rsidRPr="001F1522" w:rsidRDefault="005C4CA6" w:rsidP="00C41E86">
            <w:pPr>
              <w:pStyle w:val="72TabletextTablesTableFigureBoxstyles"/>
            </w:pPr>
          </w:p>
        </w:tc>
        <w:tc>
          <w:tcPr>
            <w:tcW w:w="1559" w:type="dxa"/>
            <w:shd w:val="clear" w:color="auto" w:fill="auto"/>
          </w:tcPr>
          <w:p w14:paraId="591316F1" w14:textId="77777777" w:rsidR="005C4CA6" w:rsidRPr="001F1522" w:rsidRDefault="005C4CA6" w:rsidP="00C41E86">
            <w:pPr>
              <w:pStyle w:val="72TabletextTablesTableFigureBoxstyles"/>
            </w:pPr>
          </w:p>
        </w:tc>
        <w:tc>
          <w:tcPr>
            <w:tcW w:w="1547" w:type="dxa"/>
            <w:shd w:val="clear" w:color="auto" w:fill="auto"/>
          </w:tcPr>
          <w:p w14:paraId="4C63FBAF" w14:textId="77777777" w:rsidR="005C4CA6" w:rsidRPr="001F1522" w:rsidRDefault="005C4CA6" w:rsidP="00C41E86">
            <w:pPr>
              <w:pStyle w:val="72TabletextTablesTableFigureBoxstyles"/>
            </w:pPr>
          </w:p>
        </w:tc>
        <w:tc>
          <w:tcPr>
            <w:tcW w:w="1713" w:type="dxa"/>
            <w:shd w:val="clear" w:color="auto" w:fill="auto"/>
          </w:tcPr>
          <w:p w14:paraId="32BB4423" w14:textId="77777777" w:rsidR="005C4CA6" w:rsidRPr="001F1522" w:rsidRDefault="005C4CA6" w:rsidP="00C41E86">
            <w:pPr>
              <w:pStyle w:val="72TabletextTablesTableFigureBoxstyles"/>
            </w:pPr>
          </w:p>
        </w:tc>
        <w:tc>
          <w:tcPr>
            <w:tcW w:w="1027" w:type="dxa"/>
            <w:shd w:val="clear" w:color="auto" w:fill="auto"/>
          </w:tcPr>
          <w:p w14:paraId="5531CB34" w14:textId="77777777" w:rsidR="005C4CA6" w:rsidRPr="001F1522" w:rsidRDefault="005C4CA6" w:rsidP="00C41E86">
            <w:pPr>
              <w:pStyle w:val="72TabletextTablesTableFigureBoxstyles"/>
            </w:pPr>
          </w:p>
        </w:tc>
      </w:tr>
      <w:tr w:rsidR="005C4CA6" w:rsidRPr="001F1522" w14:paraId="6EC8F4AD" w14:textId="77777777" w:rsidTr="00C41E86">
        <w:tc>
          <w:tcPr>
            <w:tcW w:w="2689" w:type="dxa"/>
            <w:shd w:val="clear" w:color="auto" w:fill="auto"/>
          </w:tcPr>
          <w:p w14:paraId="20F18C56" w14:textId="77777777" w:rsidR="005C4CA6" w:rsidRPr="001F1522" w:rsidRDefault="005C4CA6" w:rsidP="00C41E86">
            <w:pPr>
              <w:pStyle w:val="72TabletextTablesTableFigureBoxstyles"/>
            </w:pPr>
            <w:r w:rsidRPr="001F1522">
              <w:tab/>
              <w:t>Arrhythmia</w:t>
            </w:r>
          </w:p>
        </w:tc>
        <w:tc>
          <w:tcPr>
            <w:tcW w:w="1134" w:type="dxa"/>
            <w:shd w:val="clear" w:color="auto" w:fill="auto"/>
          </w:tcPr>
          <w:p w14:paraId="6DA186CC" w14:textId="77777777" w:rsidR="005C4CA6" w:rsidRPr="001F1522" w:rsidRDefault="005C4CA6" w:rsidP="00C41E86">
            <w:pPr>
              <w:pStyle w:val="72TabletextTablesTableFigureBoxstyles"/>
            </w:pPr>
            <w:r w:rsidRPr="001F1522">
              <w:t>6</w:t>
            </w:r>
          </w:p>
        </w:tc>
        <w:tc>
          <w:tcPr>
            <w:tcW w:w="1559" w:type="dxa"/>
            <w:shd w:val="clear" w:color="auto" w:fill="auto"/>
          </w:tcPr>
          <w:p w14:paraId="68BD2BDB" w14:textId="77777777" w:rsidR="005C4CA6" w:rsidRPr="001F1522" w:rsidRDefault="005C4CA6" w:rsidP="00C41E86">
            <w:pPr>
              <w:pStyle w:val="72TabletextTablesTableFigureBoxstyles"/>
            </w:pPr>
            <w:r w:rsidRPr="001F1522">
              <w:t>52</w:t>
            </w:r>
          </w:p>
        </w:tc>
        <w:tc>
          <w:tcPr>
            <w:tcW w:w="1547" w:type="dxa"/>
            <w:shd w:val="clear" w:color="auto" w:fill="auto"/>
          </w:tcPr>
          <w:p w14:paraId="3C485231" w14:textId="77777777" w:rsidR="005C4CA6" w:rsidRPr="001F1522" w:rsidRDefault="005C4CA6" w:rsidP="00C41E86">
            <w:pPr>
              <w:pStyle w:val="72TabletextTablesTableFigureBoxstyles"/>
            </w:pPr>
            <w:r w:rsidRPr="001F1522">
              <w:t>47</w:t>
            </w:r>
          </w:p>
        </w:tc>
        <w:tc>
          <w:tcPr>
            <w:tcW w:w="1713" w:type="dxa"/>
            <w:shd w:val="clear" w:color="auto" w:fill="auto"/>
          </w:tcPr>
          <w:p w14:paraId="3D85EF47" w14:textId="77777777" w:rsidR="005C4CA6" w:rsidRPr="001F1522" w:rsidRDefault="005C4CA6" w:rsidP="00C41E86">
            <w:pPr>
              <w:pStyle w:val="72TabletextTablesTableFigureBoxstyles"/>
            </w:pPr>
          </w:p>
        </w:tc>
        <w:tc>
          <w:tcPr>
            <w:tcW w:w="1027" w:type="dxa"/>
            <w:shd w:val="clear" w:color="auto" w:fill="auto"/>
          </w:tcPr>
          <w:p w14:paraId="56394996" w14:textId="77777777" w:rsidR="005C4CA6" w:rsidRPr="001F1522" w:rsidRDefault="005C4CA6" w:rsidP="00C41E86">
            <w:pPr>
              <w:pStyle w:val="72TabletextTablesTableFigureBoxstyles"/>
            </w:pPr>
          </w:p>
        </w:tc>
      </w:tr>
      <w:tr w:rsidR="005C4CA6" w:rsidRPr="001F1522" w14:paraId="00BB0C4C" w14:textId="77777777" w:rsidTr="00C41E86">
        <w:tc>
          <w:tcPr>
            <w:tcW w:w="2689" w:type="dxa"/>
            <w:shd w:val="clear" w:color="auto" w:fill="auto"/>
          </w:tcPr>
          <w:p w14:paraId="2E5F9459" w14:textId="77777777" w:rsidR="005C4CA6" w:rsidRPr="001F1522" w:rsidRDefault="005C4CA6" w:rsidP="00C41E86">
            <w:pPr>
              <w:pStyle w:val="72TabletextTablesTableFigureBoxstyles"/>
            </w:pPr>
            <w:r w:rsidRPr="001F1522">
              <w:tab/>
              <w:t>Coronary Heart</w:t>
            </w:r>
            <w:r w:rsidRPr="001F1522">
              <w:tab/>
              <w:t>Disease</w:t>
            </w:r>
          </w:p>
        </w:tc>
        <w:tc>
          <w:tcPr>
            <w:tcW w:w="1134" w:type="dxa"/>
            <w:shd w:val="clear" w:color="auto" w:fill="auto"/>
          </w:tcPr>
          <w:p w14:paraId="23CAEBC8" w14:textId="77777777" w:rsidR="005C4CA6" w:rsidRPr="001F1522" w:rsidRDefault="005C4CA6" w:rsidP="00C41E86">
            <w:pPr>
              <w:pStyle w:val="72TabletextTablesTableFigureBoxstyles"/>
            </w:pPr>
            <w:r w:rsidRPr="001F1522">
              <w:t>6</w:t>
            </w:r>
          </w:p>
        </w:tc>
        <w:tc>
          <w:tcPr>
            <w:tcW w:w="1559" w:type="dxa"/>
            <w:shd w:val="clear" w:color="auto" w:fill="auto"/>
          </w:tcPr>
          <w:p w14:paraId="3AC41C24" w14:textId="77777777" w:rsidR="005C4CA6" w:rsidRPr="001F1522" w:rsidRDefault="005C4CA6" w:rsidP="00C41E86">
            <w:pPr>
              <w:pStyle w:val="72TabletextTablesTableFigureBoxstyles"/>
            </w:pPr>
            <w:r w:rsidRPr="001F1522">
              <w:t>33</w:t>
            </w:r>
          </w:p>
        </w:tc>
        <w:tc>
          <w:tcPr>
            <w:tcW w:w="1547" w:type="dxa"/>
            <w:shd w:val="clear" w:color="auto" w:fill="auto"/>
          </w:tcPr>
          <w:p w14:paraId="10786BAB" w14:textId="77777777" w:rsidR="005C4CA6" w:rsidRPr="001F1522" w:rsidRDefault="005C4CA6" w:rsidP="00C41E86">
            <w:pPr>
              <w:pStyle w:val="72TabletextTablesTableFigureBoxstyles"/>
            </w:pPr>
            <w:r w:rsidRPr="001F1522">
              <w:t>33</w:t>
            </w:r>
          </w:p>
        </w:tc>
        <w:tc>
          <w:tcPr>
            <w:tcW w:w="1713" w:type="dxa"/>
            <w:shd w:val="clear" w:color="auto" w:fill="auto"/>
          </w:tcPr>
          <w:p w14:paraId="76C749BF" w14:textId="77777777" w:rsidR="005C4CA6" w:rsidRPr="001F1522" w:rsidRDefault="005C4CA6" w:rsidP="00C41E86">
            <w:pPr>
              <w:pStyle w:val="72TabletextTablesTableFigureBoxstyles"/>
            </w:pPr>
          </w:p>
        </w:tc>
        <w:tc>
          <w:tcPr>
            <w:tcW w:w="1027" w:type="dxa"/>
            <w:shd w:val="clear" w:color="auto" w:fill="auto"/>
          </w:tcPr>
          <w:p w14:paraId="5665214B" w14:textId="77777777" w:rsidR="005C4CA6" w:rsidRPr="001F1522" w:rsidRDefault="005C4CA6" w:rsidP="00C41E86">
            <w:pPr>
              <w:pStyle w:val="72TabletextTablesTableFigureBoxstyles"/>
            </w:pPr>
          </w:p>
        </w:tc>
      </w:tr>
      <w:tr w:rsidR="005C4CA6" w:rsidRPr="001F1522" w14:paraId="67B1B54B" w14:textId="77777777" w:rsidTr="00C41E86">
        <w:tc>
          <w:tcPr>
            <w:tcW w:w="2689" w:type="dxa"/>
            <w:shd w:val="clear" w:color="auto" w:fill="auto"/>
          </w:tcPr>
          <w:p w14:paraId="22D36F1E" w14:textId="77777777" w:rsidR="005C4CA6" w:rsidRPr="001F1522" w:rsidRDefault="005C4CA6" w:rsidP="00C41E86">
            <w:pPr>
              <w:pStyle w:val="72TabletextTablesTableFigureBoxstyles"/>
            </w:pPr>
            <w:r w:rsidRPr="001F1522">
              <w:tab/>
              <w:t>Heart Failure</w:t>
            </w:r>
          </w:p>
        </w:tc>
        <w:tc>
          <w:tcPr>
            <w:tcW w:w="1134" w:type="dxa"/>
            <w:shd w:val="clear" w:color="auto" w:fill="auto"/>
          </w:tcPr>
          <w:p w14:paraId="245A8B85" w14:textId="77777777" w:rsidR="005C4CA6" w:rsidRPr="001F1522" w:rsidRDefault="005C4CA6" w:rsidP="00C41E86">
            <w:pPr>
              <w:pStyle w:val="72TabletextTablesTableFigureBoxstyles"/>
            </w:pPr>
            <w:r w:rsidRPr="001F1522">
              <w:t>6</w:t>
            </w:r>
          </w:p>
        </w:tc>
        <w:tc>
          <w:tcPr>
            <w:tcW w:w="1559" w:type="dxa"/>
            <w:shd w:val="clear" w:color="auto" w:fill="auto"/>
          </w:tcPr>
          <w:p w14:paraId="40A74672" w14:textId="77777777" w:rsidR="005C4CA6" w:rsidRPr="001F1522" w:rsidRDefault="005C4CA6" w:rsidP="00C41E86">
            <w:pPr>
              <w:pStyle w:val="72TabletextTablesTableFigureBoxstyles"/>
            </w:pPr>
            <w:r w:rsidRPr="001F1522">
              <w:t>22</w:t>
            </w:r>
          </w:p>
        </w:tc>
        <w:tc>
          <w:tcPr>
            <w:tcW w:w="1547" w:type="dxa"/>
            <w:shd w:val="clear" w:color="auto" w:fill="auto"/>
          </w:tcPr>
          <w:p w14:paraId="6C464C6E" w14:textId="77777777" w:rsidR="005C4CA6" w:rsidRPr="001F1522" w:rsidRDefault="005C4CA6" w:rsidP="00C41E86">
            <w:pPr>
              <w:pStyle w:val="72TabletextTablesTableFigureBoxstyles"/>
            </w:pPr>
            <w:r w:rsidRPr="001F1522">
              <w:t>28</w:t>
            </w:r>
          </w:p>
        </w:tc>
        <w:tc>
          <w:tcPr>
            <w:tcW w:w="1713" w:type="dxa"/>
            <w:shd w:val="clear" w:color="auto" w:fill="auto"/>
          </w:tcPr>
          <w:p w14:paraId="5FEF055B" w14:textId="77777777" w:rsidR="005C4CA6" w:rsidRPr="001F1522" w:rsidRDefault="005C4CA6" w:rsidP="00C41E86">
            <w:pPr>
              <w:pStyle w:val="72TabletextTablesTableFigureBoxstyles"/>
            </w:pPr>
          </w:p>
        </w:tc>
        <w:tc>
          <w:tcPr>
            <w:tcW w:w="1027" w:type="dxa"/>
            <w:shd w:val="clear" w:color="auto" w:fill="auto"/>
          </w:tcPr>
          <w:p w14:paraId="6FAD5563" w14:textId="77777777" w:rsidR="005C4CA6" w:rsidRPr="001F1522" w:rsidRDefault="005C4CA6" w:rsidP="00C41E86">
            <w:pPr>
              <w:pStyle w:val="72TabletextTablesTableFigureBoxstyles"/>
            </w:pPr>
          </w:p>
        </w:tc>
      </w:tr>
      <w:tr w:rsidR="005C4CA6" w:rsidRPr="001F1522" w14:paraId="4D2C162A" w14:textId="77777777" w:rsidTr="00C41E86">
        <w:tc>
          <w:tcPr>
            <w:tcW w:w="2689" w:type="dxa"/>
            <w:shd w:val="clear" w:color="auto" w:fill="auto"/>
          </w:tcPr>
          <w:p w14:paraId="2784E1AE" w14:textId="77777777" w:rsidR="005C4CA6" w:rsidRPr="001F1522" w:rsidRDefault="005C4CA6" w:rsidP="00C41E86">
            <w:pPr>
              <w:pStyle w:val="72TabletextTablesTableFigureBoxstyles"/>
            </w:pPr>
            <w:r w:rsidRPr="001F1522">
              <w:tab/>
              <w:t>Myocardial</w:t>
            </w:r>
            <w:r w:rsidRPr="001F1522">
              <w:tab/>
              <w:t>Infarction</w:t>
            </w:r>
          </w:p>
        </w:tc>
        <w:tc>
          <w:tcPr>
            <w:tcW w:w="1134" w:type="dxa"/>
            <w:shd w:val="clear" w:color="auto" w:fill="auto"/>
          </w:tcPr>
          <w:p w14:paraId="2FD2851D" w14:textId="77777777" w:rsidR="005C4CA6" w:rsidRPr="001F1522" w:rsidRDefault="005C4CA6" w:rsidP="00C41E86">
            <w:pPr>
              <w:pStyle w:val="72TabletextTablesTableFigureBoxstyles"/>
            </w:pPr>
            <w:r w:rsidRPr="001F1522">
              <w:t>7</w:t>
            </w:r>
          </w:p>
        </w:tc>
        <w:tc>
          <w:tcPr>
            <w:tcW w:w="1559" w:type="dxa"/>
            <w:shd w:val="clear" w:color="auto" w:fill="auto"/>
          </w:tcPr>
          <w:p w14:paraId="3A496627" w14:textId="77777777" w:rsidR="005C4CA6" w:rsidRPr="001F1522" w:rsidRDefault="005C4CA6" w:rsidP="00C41E86">
            <w:pPr>
              <w:pStyle w:val="72TabletextTablesTableFigureBoxstyles"/>
            </w:pPr>
            <w:r w:rsidRPr="001F1522">
              <w:t>10</w:t>
            </w:r>
          </w:p>
        </w:tc>
        <w:tc>
          <w:tcPr>
            <w:tcW w:w="1547" w:type="dxa"/>
            <w:shd w:val="clear" w:color="auto" w:fill="auto"/>
          </w:tcPr>
          <w:p w14:paraId="2CE0BDFC" w14:textId="77777777" w:rsidR="005C4CA6" w:rsidRPr="001F1522" w:rsidRDefault="005C4CA6" w:rsidP="00C41E86">
            <w:pPr>
              <w:pStyle w:val="72TabletextTablesTableFigureBoxstyles"/>
            </w:pPr>
            <w:r w:rsidRPr="001F1522">
              <w:t>16</w:t>
            </w:r>
          </w:p>
        </w:tc>
        <w:tc>
          <w:tcPr>
            <w:tcW w:w="1713" w:type="dxa"/>
            <w:shd w:val="clear" w:color="auto" w:fill="auto"/>
          </w:tcPr>
          <w:p w14:paraId="44E541E4" w14:textId="77777777" w:rsidR="005C4CA6" w:rsidRPr="001F1522" w:rsidRDefault="005C4CA6" w:rsidP="00C41E86">
            <w:pPr>
              <w:pStyle w:val="72TabletextTablesTableFigureBoxstyles"/>
            </w:pPr>
          </w:p>
        </w:tc>
        <w:tc>
          <w:tcPr>
            <w:tcW w:w="1027" w:type="dxa"/>
            <w:shd w:val="clear" w:color="auto" w:fill="auto"/>
          </w:tcPr>
          <w:p w14:paraId="2A1D9D66" w14:textId="77777777" w:rsidR="005C4CA6" w:rsidRPr="001F1522" w:rsidRDefault="005C4CA6" w:rsidP="00C41E86">
            <w:pPr>
              <w:pStyle w:val="72TabletextTablesTableFigureBoxstyles"/>
            </w:pPr>
          </w:p>
        </w:tc>
      </w:tr>
      <w:tr w:rsidR="005C4CA6" w:rsidRPr="001F1522" w14:paraId="67D98E7D" w14:textId="77777777" w:rsidTr="00C41E86">
        <w:tc>
          <w:tcPr>
            <w:tcW w:w="2689" w:type="dxa"/>
            <w:shd w:val="clear" w:color="auto" w:fill="auto"/>
          </w:tcPr>
          <w:p w14:paraId="2F5B275E" w14:textId="77777777" w:rsidR="005C4CA6" w:rsidRPr="001F1522" w:rsidRDefault="005C4CA6" w:rsidP="00C41E86">
            <w:pPr>
              <w:pStyle w:val="72TabletextTablesTableFigureBoxstyles"/>
            </w:pPr>
            <w:r w:rsidRPr="001F1522">
              <w:tab/>
              <w:t>Valvular Heart</w:t>
            </w:r>
            <w:r w:rsidRPr="001F1522">
              <w:tab/>
              <w:t>Disease</w:t>
            </w:r>
          </w:p>
        </w:tc>
        <w:tc>
          <w:tcPr>
            <w:tcW w:w="1134" w:type="dxa"/>
            <w:shd w:val="clear" w:color="auto" w:fill="auto"/>
          </w:tcPr>
          <w:p w14:paraId="57022062" w14:textId="77777777" w:rsidR="005C4CA6" w:rsidRPr="001F1522" w:rsidRDefault="005C4CA6" w:rsidP="00C41E86">
            <w:pPr>
              <w:pStyle w:val="72TabletextTablesTableFigureBoxstyles"/>
            </w:pPr>
            <w:r w:rsidRPr="001F1522">
              <w:t>2</w:t>
            </w:r>
          </w:p>
        </w:tc>
        <w:tc>
          <w:tcPr>
            <w:tcW w:w="1559" w:type="dxa"/>
            <w:shd w:val="clear" w:color="auto" w:fill="auto"/>
          </w:tcPr>
          <w:p w14:paraId="07A12446" w14:textId="77777777" w:rsidR="005C4CA6" w:rsidRPr="001F1522" w:rsidRDefault="005C4CA6" w:rsidP="00C41E86">
            <w:pPr>
              <w:pStyle w:val="72TabletextTablesTableFigureBoxstyles"/>
            </w:pPr>
            <w:r w:rsidRPr="001F1522">
              <w:t>18</w:t>
            </w:r>
          </w:p>
        </w:tc>
        <w:tc>
          <w:tcPr>
            <w:tcW w:w="1547" w:type="dxa"/>
            <w:shd w:val="clear" w:color="auto" w:fill="auto"/>
          </w:tcPr>
          <w:p w14:paraId="4BF94EA5" w14:textId="77777777" w:rsidR="005C4CA6" w:rsidRPr="001F1522" w:rsidRDefault="005C4CA6" w:rsidP="00C41E86">
            <w:pPr>
              <w:pStyle w:val="72TabletextTablesTableFigureBoxstyles"/>
            </w:pPr>
            <w:r w:rsidRPr="001F1522">
              <w:t>12</w:t>
            </w:r>
          </w:p>
        </w:tc>
        <w:tc>
          <w:tcPr>
            <w:tcW w:w="1713" w:type="dxa"/>
            <w:shd w:val="clear" w:color="auto" w:fill="auto"/>
          </w:tcPr>
          <w:p w14:paraId="364AF924" w14:textId="77777777" w:rsidR="005C4CA6" w:rsidRPr="001F1522" w:rsidRDefault="005C4CA6" w:rsidP="00C41E86">
            <w:pPr>
              <w:pStyle w:val="72TabletextTablesTableFigureBoxstyles"/>
            </w:pPr>
          </w:p>
        </w:tc>
        <w:tc>
          <w:tcPr>
            <w:tcW w:w="1027" w:type="dxa"/>
            <w:shd w:val="clear" w:color="auto" w:fill="auto"/>
          </w:tcPr>
          <w:p w14:paraId="7544B4D0" w14:textId="77777777" w:rsidR="005C4CA6" w:rsidRPr="001F1522" w:rsidRDefault="005C4CA6" w:rsidP="00C41E86">
            <w:pPr>
              <w:pStyle w:val="72TabletextTablesTableFigureBoxstyles"/>
            </w:pPr>
          </w:p>
        </w:tc>
      </w:tr>
      <w:tr w:rsidR="005C4CA6" w:rsidRPr="001F1522" w14:paraId="4245791A" w14:textId="77777777" w:rsidTr="00C41E86">
        <w:tc>
          <w:tcPr>
            <w:tcW w:w="2689" w:type="dxa"/>
            <w:shd w:val="clear" w:color="auto" w:fill="auto"/>
          </w:tcPr>
          <w:p w14:paraId="203C463A" w14:textId="77777777" w:rsidR="005C4CA6" w:rsidRPr="001F1522" w:rsidRDefault="005C4CA6" w:rsidP="00C41E86">
            <w:pPr>
              <w:pStyle w:val="72TabletextTablesTableFigureBoxstyles"/>
            </w:pPr>
            <w:r w:rsidRPr="001F1522">
              <w:tab/>
              <w:t>Peripheral</w:t>
            </w:r>
            <w:r w:rsidRPr="001F1522">
              <w:tab/>
              <w:t>Vascular Disease</w:t>
            </w:r>
          </w:p>
        </w:tc>
        <w:tc>
          <w:tcPr>
            <w:tcW w:w="1134" w:type="dxa"/>
            <w:shd w:val="clear" w:color="auto" w:fill="auto"/>
          </w:tcPr>
          <w:p w14:paraId="435ED95D" w14:textId="77777777" w:rsidR="005C4CA6" w:rsidRPr="001F1522" w:rsidRDefault="005C4CA6" w:rsidP="00C41E86">
            <w:pPr>
              <w:pStyle w:val="72TabletextTablesTableFigureBoxstyles"/>
            </w:pPr>
            <w:r w:rsidRPr="001F1522">
              <w:t>4</w:t>
            </w:r>
          </w:p>
        </w:tc>
        <w:tc>
          <w:tcPr>
            <w:tcW w:w="1559" w:type="dxa"/>
            <w:shd w:val="clear" w:color="auto" w:fill="auto"/>
          </w:tcPr>
          <w:p w14:paraId="28C5AAC4" w14:textId="77777777" w:rsidR="005C4CA6" w:rsidRPr="001F1522" w:rsidRDefault="005C4CA6" w:rsidP="00C41E86">
            <w:pPr>
              <w:pStyle w:val="72TabletextTablesTableFigureBoxstyles"/>
            </w:pPr>
            <w:r w:rsidRPr="001F1522">
              <w:t>8</w:t>
            </w:r>
          </w:p>
        </w:tc>
        <w:tc>
          <w:tcPr>
            <w:tcW w:w="1547" w:type="dxa"/>
            <w:shd w:val="clear" w:color="auto" w:fill="auto"/>
          </w:tcPr>
          <w:p w14:paraId="4234DCD9" w14:textId="77777777" w:rsidR="005C4CA6" w:rsidRPr="001F1522" w:rsidRDefault="005C4CA6" w:rsidP="00C41E86">
            <w:pPr>
              <w:pStyle w:val="72TabletextTablesTableFigureBoxstyles"/>
            </w:pPr>
            <w:r w:rsidRPr="001F1522">
              <w:t>14</w:t>
            </w:r>
          </w:p>
        </w:tc>
        <w:tc>
          <w:tcPr>
            <w:tcW w:w="1713" w:type="dxa"/>
            <w:shd w:val="clear" w:color="auto" w:fill="auto"/>
          </w:tcPr>
          <w:p w14:paraId="01093ACA" w14:textId="77777777" w:rsidR="005C4CA6" w:rsidRPr="001F1522" w:rsidRDefault="005C4CA6" w:rsidP="00C41E86">
            <w:pPr>
              <w:pStyle w:val="72TabletextTablesTableFigureBoxstyles"/>
            </w:pPr>
          </w:p>
        </w:tc>
        <w:tc>
          <w:tcPr>
            <w:tcW w:w="1027" w:type="dxa"/>
            <w:shd w:val="clear" w:color="auto" w:fill="auto"/>
          </w:tcPr>
          <w:p w14:paraId="5A211592" w14:textId="77777777" w:rsidR="005C4CA6" w:rsidRPr="001F1522" w:rsidRDefault="005C4CA6" w:rsidP="00C41E86">
            <w:pPr>
              <w:pStyle w:val="72TabletextTablesTableFigureBoxstyles"/>
            </w:pPr>
          </w:p>
        </w:tc>
      </w:tr>
      <w:tr w:rsidR="005C4CA6" w:rsidRPr="001F1522" w14:paraId="13C36D82" w14:textId="77777777" w:rsidTr="00C41E86">
        <w:tc>
          <w:tcPr>
            <w:tcW w:w="2689" w:type="dxa"/>
            <w:shd w:val="clear" w:color="auto" w:fill="auto"/>
          </w:tcPr>
          <w:p w14:paraId="7E43B16F" w14:textId="77777777" w:rsidR="005C4CA6" w:rsidRPr="001F1522" w:rsidRDefault="005C4CA6" w:rsidP="00C41E86">
            <w:pPr>
              <w:pStyle w:val="72TabletextTablesTableFigureBoxstyles"/>
            </w:pPr>
            <w:r w:rsidRPr="001F1522">
              <w:tab/>
              <w:t>Stable Angina</w:t>
            </w:r>
          </w:p>
        </w:tc>
        <w:tc>
          <w:tcPr>
            <w:tcW w:w="1134" w:type="dxa"/>
            <w:shd w:val="clear" w:color="auto" w:fill="auto"/>
          </w:tcPr>
          <w:p w14:paraId="05FAEB1C" w14:textId="77777777" w:rsidR="005C4CA6" w:rsidRPr="001F1522" w:rsidRDefault="005C4CA6" w:rsidP="00C41E86">
            <w:pPr>
              <w:pStyle w:val="72TabletextTablesTableFigureBoxstyles"/>
            </w:pPr>
            <w:r w:rsidRPr="001F1522">
              <w:t>5</w:t>
            </w:r>
          </w:p>
        </w:tc>
        <w:tc>
          <w:tcPr>
            <w:tcW w:w="1559" w:type="dxa"/>
            <w:shd w:val="clear" w:color="auto" w:fill="auto"/>
          </w:tcPr>
          <w:p w14:paraId="061A4759" w14:textId="77777777" w:rsidR="005C4CA6" w:rsidRPr="001F1522" w:rsidRDefault="005C4CA6" w:rsidP="00C41E86">
            <w:pPr>
              <w:pStyle w:val="72TabletextTablesTableFigureBoxstyles"/>
            </w:pPr>
            <w:r w:rsidRPr="001F1522">
              <w:t>7</w:t>
            </w:r>
          </w:p>
        </w:tc>
        <w:tc>
          <w:tcPr>
            <w:tcW w:w="1547" w:type="dxa"/>
            <w:shd w:val="clear" w:color="auto" w:fill="auto"/>
          </w:tcPr>
          <w:p w14:paraId="392FE152" w14:textId="77777777" w:rsidR="005C4CA6" w:rsidRPr="001F1522" w:rsidRDefault="005C4CA6" w:rsidP="00C41E86">
            <w:pPr>
              <w:pStyle w:val="72TabletextTablesTableFigureBoxstyles"/>
            </w:pPr>
            <w:r w:rsidRPr="001F1522">
              <w:t>7</w:t>
            </w:r>
          </w:p>
        </w:tc>
        <w:tc>
          <w:tcPr>
            <w:tcW w:w="1713" w:type="dxa"/>
            <w:shd w:val="clear" w:color="auto" w:fill="auto"/>
          </w:tcPr>
          <w:p w14:paraId="7CE3E545" w14:textId="77777777" w:rsidR="005C4CA6" w:rsidRPr="001F1522" w:rsidRDefault="005C4CA6" w:rsidP="00C41E86">
            <w:pPr>
              <w:pStyle w:val="72TabletextTablesTableFigureBoxstyles"/>
            </w:pPr>
          </w:p>
        </w:tc>
        <w:tc>
          <w:tcPr>
            <w:tcW w:w="1027" w:type="dxa"/>
            <w:shd w:val="clear" w:color="auto" w:fill="auto"/>
          </w:tcPr>
          <w:p w14:paraId="4DDF8A24" w14:textId="77777777" w:rsidR="005C4CA6" w:rsidRPr="001F1522" w:rsidRDefault="005C4CA6" w:rsidP="00C41E86">
            <w:pPr>
              <w:pStyle w:val="72TabletextTablesTableFigureBoxstyles"/>
            </w:pPr>
          </w:p>
        </w:tc>
      </w:tr>
      <w:tr w:rsidR="005C4CA6" w:rsidRPr="001F1522" w14:paraId="0CEF8AA9" w14:textId="77777777" w:rsidTr="00C41E86">
        <w:tc>
          <w:tcPr>
            <w:tcW w:w="2689" w:type="dxa"/>
            <w:shd w:val="clear" w:color="auto" w:fill="auto"/>
          </w:tcPr>
          <w:p w14:paraId="4B4CD351" w14:textId="77777777" w:rsidR="005C4CA6" w:rsidRPr="001F1522" w:rsidRDefault="005C4CA6" w:rsidP="00C41E86">
            <w:pPr>
              <w:pStyle w:val="72TabletextTablesTableFigureBoxstyles"/>
              <w:rPr>
                <w:vertAlign w:val="superscript"/>
              </w:rPr>
            </w:pPr>
            <w:r w:rsidRPr="001F1522">
              <w:tab/>
              <w:t>Aortic Aneurysm</w:t>
            </w:r>
            <w:r w:rsidRPr="001F1522">
              <w:rPr>
                <w:vertAlign w:val="superscript"/>
              </w:rPr>
              <w:t>3</w:t>
            </w:r>
          </w:p>
        </w:tc>
        <w:tc>
          <w:tcPr>
            <w:tcW w:w="1134" w:type="dxa"/>
            <w:shd w:val="clear" w:color="auto" w:fill="auto"/>
          </w:tcPr>
          <w:p w14:paraId="5D53A204" w14:textId="77777777" w:rsidR="005C4CA6" w:rsidRPr="001F1522" w:rsidRDefault="005C4CA6" w:rsidP="00C41E86">
            <w:pPr>
              <w:pStyle w:val="72TabletextTablesTableFigureBoxstyles"/>
            </w:pPr>
            <w:r w:rsidRPr="001F1522">
              <w:t>5</w:t>
            </w:r>
          </w:p>
        </w:tc>
        <w:tc>
          <w:tcPr>
            <w:tcW w:w="1559" w:type="dxa"/>
            <w:shd w:val="clear" w:color="auto" w:fill="auto"/>
          </w:tcPr>
          <w:p w14:paraId="6C7B5A41" w14:textId="77777777" w:rsidR="005C4CA6" w:rsidRPr="001F1522" w:rsidRDefault="005C4CA6" w:rsidP="00C41E86">
            <w:pPr>
              <w:pStyle w:val="72TabletextTablesTableFigureBoxstyles"/>
            </w:pPr>
            <w:r w:rsidRPr="001F1522">
              <w:t>6</w:t>
            </w:r>
          </w:p>
        </w:tc>
        <w:tc>
          <w:tcPr>
            <w:tcW w:w="1547" w:type="dxa"/>
            <w:shd w:val="clear" w:color="auto" w:fill="auto"/>
          </w:tcPr>
          <w:p w14:paraId="5342518B" w14:textId="77777777" w:rsidR="005C4CA6" w:rsidRPr="001F1522" w:rsidRDefault="005C4CA6" w:rsidP="00C41E86">
            <w:pPr>
              <w:pStyle w:val="72TabletextTablesTableFigureBoxstyles"/>
            </w:pPr>
            <w:r w:rsidRPr="001F1522">
              <w:t>7</w:t>
            </w:r>
          </w:p>
        </w:tc>
        <w:tc>
          <w:tcPr>
            <w:tcW w:w="1713" w:type="dxa"/>
            <w:shd w:val="clear" w:color="auto" w:fill="auto"/>
          </w:tcPr>
          <w:p w14:paraId="323F2AEC" w14:textId="77777777" w:rsidR="005C4CA6" w:rsidRPr="001F1522" w:rsidRDefault="005C4CA6" w:rsidP="00C41E86">
            <w:pPr>
              <w:pStyle w:val="72TabletextTablesTableFigureBoxstyles"/>
            </w:pPr>
          </w:p>
        </w:tc>
        <w:tc>
          <w:tcPr>
            <w:tcW w:w="1027" w:type="dxa"/>
            <w:shd w:val="clear" w:color="auto" w:fill="auto"/>
          </w:tcPr>
          <w:p w14:paraId="3C5E6904" w14:textId="77777777" w:rsidR="005C4CA6" w:rsidRPr="001F1522" w:rsidRDefault="005C4CA6" w:rsidP="00C41E86">
            <w:pPr>
              <w:pStyle w:val="72TabletextTablesTableFigureBoxstyles"/>
            </w:pPr>
          </w:p>
        </w:tc>
      </w:tr>
      <w:tr w:rsidR="005C4CA6" w:rsidRPr="001F1522" w14:paraId="13384A72" w14:textId="77777777" w:rsidTr="00C41E86">
        <w:tc>
          <w:tcPr>
            <w:tcW w:w="2689" w:type="dxa"/>
            <w:shd w:val="clear" w:color="auto" w:fill="auto"/>
          </w:tcPr>
          <w:p w14:paraId="5CA71E74" w14:textId="77777777" w:rsidR="005C4CA6" w:rsidRPr="001F1522" w:rsidRDefault="005C4CA6" w:rsidP="00C41E86">
            <w:pPr>
              <w:pStyle w:val="72TabletextTablesTableFigureBoxstyles"/>
            </w:pPr>
            <w:r w:rsidRPr="001F1522">
              <w:tab/>
              <w:t>New Angina</w:t>
            </w:r>
          </w:p>
        </w:tc>
        <w:tc>
          <w:tcPr>
            <w:tcW w:w="1134" w:type="dxa"/>
            <w:shd w:val="clear" w:color="auto" w:fill="auto"/>
          </w:tcPr>
          <w:p w14:paraId="124836AA" w14:textId="77777777" w:rsidR="005C4CA6" w:rsidRPr="001F1522" w:rsidRDefault="005C4CA6" w:rsidP="00C41E86">
            <w:pPr>
              <w:pStyle w:val="72TabletextTablesTableFigureBoxstyles"/>
            </w:pPr>
            <w:r w:rsidRPr="001F1522">
              <w:t>3</w:t>
            </w:r>
          </w:p>
        </w:tc>
        <w:tc>
          <w:tcPr>
            <w:tcW w:w="1559" w:type="dxa"/>
            <w:shd w:val="clear" w:color="auto" w:fill="auto"/>
          </w:tcPr>
          <w:p w14:paraId="7765C829" w14:textId="77777777" w:rsidR="005C4CA6" w:rsidRPr="001F1522" w:rsidRDefault="005C4CA6" w:rsidP="00C41E86">
            <w:pPr>
              <w:pStyle w:val="72TabletextTablesTableFigureBoxstyles"/>
            </w:pPr>
            <w:r w:rsidRPr="001F1522">
              <w:t>5</w:t>
            </w:r>
          </w:p>
        </w:tc>
        <w:tc>
          <w:tcPr>
            <w:tcW w:w="1547" w:type="dxa"/>
            <w:shd w:val="clear" w:color="auto" w:fill="auto"/>
          </w:tcPr>
          <w:p w14:paraId="16BCB3C6" w14:textId="77777777" w:rsidR="005C4CA6" w:rsidRPr="001F1522" w:rsidRDefault="005C4CA6" w:rsidP="00C41E86">
            <w:pPr>
              <w:pStyle w:val="72TabletextTablesTableFigureBoxstyles"/>
            </w:pPr>
            <w:r w:rsidRPr="001F1522">
              <w:t>5</w:t>
            </w:r>
          </w:p>
        </w:tc>
        <w:tc>
          <w:tcPr>
            <w:tcW w:w="1713" w:type="dxa"/>
            <w:shd w:val="clear" w:color="auto" w:fill="auto"/>
          </w:tcPr>
          <w:p w14:paraId="6049758A" w14:textId="77777777" w:rsidR="005C4CA6" w:rsidRPr="001F1522" w:rsidRDefault="005C4CA6" w:rsidP="00C41E86">
            <w:pPr>
              <w:pStyle w:val="72TabletextTablesTableFigureBoxstyles"/>
            </w:pPr>
          </w:p>
        </w:tc>
        <w:tc>
          <w:tcPr>
            <w:tcW w:w="1027" w:type="dxa"/>
            <w:shd w:val="clear" w:color="auto" w:fill="auto"/>
          </w:tcPr>
          <w:p w14:paraId="7D2F1B53" w14:textId="77777777" w:rsidR="005C4CA6" w:rsidRPr="001F1522" w:rsidRDefault="005C4CA6" w:rsidP="00C41E86">
            <w:pPr>
              <w:pStyle w:val="72TabletextTablesTableFigureBoxstyles"/>
            </w:pPr>
          </w:p>
        </w:tc>
      </w:tr>
      <w:tr w:rsidR="005C4CA6" w:rsidRPr="001F1522" w14:paraId="53909009" w14:textId="77777777" w:rsidTr="00C41E86">
        <w:tc>
          <w:tcPr>
            <w:tcW w:w="2689" w:type="dxa"/>
            <w:shd w:val="clear" w:color="auto" w:fill="auto"/>
          </w:tcPr>
          <w:p w14:paraId="718CC4AA" w14:textId="77777777" w:rsidR="005C4CA6" w:rsidRPr="001F1522" w:rsidRDefault="005C4CA6" w:rsidP="00C41E86">
            <w:pPr>
              <w:pStyle w:val="72TabletextTablesTableFigureBoxstyles"/>
            </w:pPr>
            <w:r w:rsidRPr="001F1522">
              <w:tab/>
              <w:t>Unstable Angina</w:t>
            </w:r>
          </w:p>
        </w:tc>
        <w:tc>
          <w:tcPr>
            <w:tcW w:w="1134" w:type="dxa"/>
            <w:shd w:val="clear" w:color="auto" w:fill="auto"/>
          </w:tcPr>
          <w:p w14:paraId="40619203" w14:textId="77777777" w:rsidR="005C4CA6" w:rsidRPr="001F1522" w:rsidRDefault="005C4CA6" w:rsidP="00C41E86">
            <w:pPr>
              <w:pStyle w:val="72TabletextTablesTableFigureBoxstyles"/>
            </w:pPr>
            <w:r w:rsidRPr="001F1522">
              <w:t>3</w:t>
            </w:r>
          </w:p>
        </w:tc>
        <w:tc>
          <w:tcPr>
            <w:tcW w:w="1559" w:type="dxa"/>
            <w:shd w:val="clear" w:color="auto" w:fill="auto"/>
          </w:tcPr>
          <w:p w14:paraId="7A2B586D" w14:textId="77777777" w:rsidR="005C4CA6" w:rsidRPr="001F1522" w:rsidRDefault="005C4CA6" w:rsidP="00C41E86">
            <w:pPr>
              <w:pStyle w:val="72TabletextTablesTableFigureBoxstyles"/>
            </w:pPr>
            <w:r w:rsidRPr="001F1522">
              <w:t>2</w:t>
            </w:r>
          </w:p>
        </w:tc>
        <w:tc>
          <w:tcPr>
            <w:tcW w:w="1547" w:type="dxa"/>
            <w:shd w:val="clear" w:color="auto" w:fill="auto"/>
          </w:tcPr>
          <w:p w14:paraId="6BEC378B" w14:textId="77777777" w:rsidR="005C4CA6" w:rsidRPr="001F1522" w:rsidRDefault="005C4CA6" w:rsidP="00C41E86">
            <w:pPr>
              <w:pStyle w:val="72TabletextTablesTableFigureBoxstyles"/>
            </w:pPr>
            <w:r w:rsidRPr="001F1522">
              <w:t>4</w:t>
            </w:r>
          </w:p>
        </w:tc>
        <w:tc>
          <w:tcPr>
            <w:tcW w:w="1713" w:type="dxa"/>
            <w:shd w:val="clear" w:color="auto" w:fill="auto"/>
          </w:tcPr>
          <w:p w14:paraId="601BC9B4" w14:textId="77777777" w:rsidR="005C4CA6" w:rsidRPr="001F1522" w:rsidRDefault="005C4CA6" w:rsidP="00C41E86">
            <w:pPr>
              <w:pStyle w:val="72TabletextTablesTableFigureBoxstyles"/>
            </w:pPr>
          </w:p>
        </w:tc>
        <w:tc>
          <w:tcPr>
            <w:tcW w:w="1027" w:type="dxa"/>
            <w:shd w:val="clear" w:color="auto" w:fill="auto"/>
          </w:tcPr>
          <w:p w14:paraId="2515E21F" w14:textId="77777777" w:rsidR="005C4CA6" w:rsidRPr="001F1522" w:rsidRDefault="005C4CA6" w:rsidP="00C41E86">
            <w:pPr>
              <w:pStyle w:val="72TabletextTablesTableFigureBoxstyles"/>
            </w:pPr>
          </w:p>
        </w:tc>
      </w:tr>
      <w:tr w:rsidR="005C4CA6" w:rsidRPr="001F1522" w14:paraId="10A306D9" w14:textId="77777777" w:rsidTr="00C41E86">
        <w:tc>
          <w:tcPr>
            <w:tcW w:w="2689" w:type="dxa"/>
            <w:shd w:val="clear" w:color="auto" w:fill="auto"/>
          </w:tcPr>
          <w:p w14:paraId="6BF27BC3" w14:textId="77777777" w:rsidR="005C4CA6" w:rsidRPr="001F1522" w:rsidRDefault="005C4CA6" w:rsidP="00C41E86">
            <w:pPr>
              <w:pStyle w:val="72TabletextTablesTableFigureBoxstyles"/>
            </w:pPr>
            <w:r w:rsidRPr="001F1522">
              <w:tab/>
              <w:t>Aortic Dissection</w:t>
            </w:r>
          </w:p>
        </w:tc>
        <w:tc>
          <w:tcPr>
            <w:tcW w:w="1134" w:type="dxa"/>
            <w:shd w:val="clear" w:color="auto" w:fill="auto"/>
          </w:tcPr>
          <w:p w14:paraId="5082E784" w14:textId="77777777" w:rsidR="005C4CA6" w:rsidRPr="001F1522" w:rsidRDefault="005C4CA6" w:rsidP="00C41E86">
            <w:pPr>
              <w:pStyle w:val="72TabletextTablesTableFigureBoxstyles"/>
            </w:pPr>
            <w:r w:rsidRPr="001F1522">
              <w:t>1</w:t>
            </w:r>
          </w:p>
        </w:tc>
        <w:tc>
          <w:tcPr>
            <w:tcW w:w="1559" w:type="dxa"/>
            <w:shd w:val="clear" w:color="auto" w:fill="auto"/>
          </w:tcPr>
          <w:p w14:paraId="48F8A093" w14:textId="77777777" w:rsidR="005C4CA6" w:rsidRPr="001F1522" w:rsidRDefault="005C4CA6" w:rsidP="00C41E86">
            <w:pPr>
              <w:pStyle w:val="72TabletextTablesTableFigureBoxstyles"/>
            </w:pPr>
            <w:r w:rsidRPr="001F1522">
              <w:t>2</w:t>
            </w:r>
          </w:p>
        </w:tc>
        <w:tc>
          <w:tcPr>
            <w:tcW w:w="1547" w:type="dxa"/>
            <w:shd w:val="clear" w:color="auto" w:fill="auto"/>
          </w:tcPr>
          <w:p w14:paraId="0534F748" w14:textId="77777777" w:rsidR="005C4CA6" w:rsidRPr="001F1522" w:rsidRDefault="005C4CA6" w:rsidP="00C41E86">
            <w:pPr>
              <w:pStyle w:val="72TabletextTablesTableFigureBoxstyles"/>
            </w:pPr>
            <w:r w:rsidRPr="001F1522">
              <w:t>0</w:t>
            </w:r>
          </w:p>
        </w:tc>
        <w:tc>
          <w:tcPr>
            <w:tcW w:w="1713" w:type="dxa"/>
            <w:shd w:val="clear" w:color="auto" w:fill="auto"/>
          </w:tcPr>
          <w:p w14:paraId="5BFF2A65" w14:textId="77777777" w:rsidR="005C4CA6" w:rsidRPr="001F1522" w:rsidRDefault="005C4CA6" w:rsidP="00C41E86">
            <w:pPr>
              <w:pStyle w:val="72TabletextTablesTableFigureBoxstyles"/>
            </w:pPr>
          </w:p>
        </w:tc>
        <w:tc>
          <w:tcPr>
            <w:tcW w:w="1027" w:type="dxa"/>
            <w:shd w:val="clear" w:color="auto" w:fill="auto"/>
          </w:tcPr>
          <w:p w14:paraId="670A4918" w14:textId="77777777" w:rsidR="005C4CA6" w:rsidRPr="001F1522" w:rsidRDefault="005C4CA6" w:rsidP="00C41E86">
            <w:pPr>
              <w:pStyle w:val="72TabletextTablesTableFigureBoxstyles"/>
            </w:pPr>
          </w:p>
        </w:tc>
      </w:tr>
      <w:tr w:rsidR="005C4CA6" w:rsidRPr="001F1522" w14:paraId="00B16974" w14:textId="77777777" w:rsidTr="00C41E86">
        <w:tc>
          <w:tcPr>
            <w:tcW w:w="2689" w:type="dxa"/>
            <w:shd w:val="clear" w:color="auto" w:fill="auto"/>
          </w:tcPr>
          <w:p w14:paraId="594A603D" w14:textId="77777777" w:rsidR="005C4CA6" w:rsidRPr="001F1522" w:rsidRDefault="005C4CA6" w:rsidP="00C41E86">
            <w:pPr>
              <w:pStyle w:val="72TabletextTablesTableFigureBoxstyles"/>
            </w:pPr>
            <w:r w:rsidRPr="001F1522">
              <w:tab/>
              <w:t>Atherosclerosis</w:t>
            </w:r>
          </w:p>
        </w:tc>
        <w:tc>
          <w:tcPr>
            <w:tcW w:w="1134" w:type="dxa"/>
            <w:shd w:val="clear" w:color="auto" w:fill="auto"/>
          </w:tcPr>
          <w:p w14:paraId="155AE0D9" w14:textId="77777777" w:rsidR="005C4CA6" w:rsidRPr="001F1522" w:rsidRDefault="005C4CA6" w:rsidP="00C41E86">
            <w:pPr>
              <w:pStyle w:val="72TabletextTablesTableFigureBoxstyles"/>
            </w:pPr>
            <w:r w:rsidRPr="001F1522">
              <w:t>1</w:t>
            </w:r>
          </w:p>
        </w:tc>
        <w:tc>
          <w:tcPr>
            <w:tcW w:w="1559" w:type="dxa"/>
            <w:shd w:val="clear" w:color="auto" w:fill="auto"/>
          </w:tcPr>
          <w:p w14:paraId="5A70B2C2" w14:textId="77777777" w:rsidR="005C4CA6" w:rsidRPr="001F1522" w:rsidRDefault="005C4CA6" w:rsidP="00C41E86">
            <w:pPr>
              <w:pStyle w:val="72TabletextTablesTableFigureBoxstyles"/>
            </w:pPr>
            <w:r w:rsidRPr="001F1522">
              <w:t>1</w:t>
            </w:r>
          </w:p>
        </w:tc>
        <w:tc>
          <w:tcPr>
            <w:tcW w:w="1547" w:type="dxa"/>
            <w:shd w:val="clear" w:color="auto" w:fill="auto"/>
          </w:tcPr>
          <w:p w14:paraId="308692B8" w14:textId="77777777" w:rsidR="005C4CA6" w:rsidRPr="001F1522" w:rsidRDefault="005C4CA6" w:rsidP="00C41E86">
            <w:pPr>
              <w:pStyle w:val="72TabletextTablesTableFigureBoxstyles"/>
            </w:pPr>
            <w:r w:rsidRPr="001F1522">
              <w:t>1</w:t>
            </w:r>
          </w:p>
        </w:tc>
        <w:tc>
          <w:tcPr>
            <w:tcW w:w="1713" w:type="dxa"/>
            <w:shd w:val="clear" w:color="auto" w:fill="auto"/>
          </w:tcPr>
          <w:p w14:paraId="35B7794E" w14:textId="77777777" w:rsidR="005C4CA6" w:rsidRPr="001F1522" w:rsidRDefault="005C4CA6" w:rsidP="00C41E86">
            <w:pPr>
              <w:pStyle w:val="72TabletextTablesTableFigureBoxstyles"/>
            </w:pPr>
          </w:p>
        </w:tc>
        <w:tc>
          <w:tcPr>
            <w:tcW w:w="1027" w:type="dxa"/>
            <w:shd w:val="clear" w:color="auto" w:fill="auto"/>
          </w:tcPr>
          <w:p w14:paraId="5AB584B8" w14:textId="77777777" w:rsidR="005C4CA6" w:rsidRPr="001F1522" w:rsidRDefault="005C4CA6" w:rsidP="00C41E86">
            <w:pPr>
              <w:pStyle w:val="72TabletextTablesTableFigureBoxstyles"/>
            </w:pPr>
          </w:p>
        </w:tc>
      </w:tr>
      <w:tr w:rsidR="005C4CA6" w:rsidRPr="001F1522" w14:paraId="0D174FE1" w14:textId="77777777" w:rsidTr="00C41E86">
        <w:tc>
          <w:tcPr>
            <w:tcW w:w="2689" w:type="dxa"/>
            <w:shd w:val="clear" w:color="auto" w:fill="auto"/>
          </w:tcPr>
          <w:p w14:paraId="31273C1E" w14:textId="77777777" w:rsidR="005C4CA6" w:rsidRPr="001F1522" w:rsidRDefault="005C4CA6" w:rsidP="00C41E86">
            <w:pPr>
              <w:pStyle w:val="72TabletextTablesTableFigureBoxstyles"/>
            </w:pPr>
            <w:r w:rsidRPr="001F1522">
              <w:tab/>
              <w:t>Cardiac Arrest</w:t>
            </w:r>
          </w:p>
        </w:tc>
        <w:tc>
          <w:tcPr>
            <w:tcW w:w="1134" w:type="dxa"/>
            <w:shd w:val="clear" w:color="auto" w:fill="auto"/>
          </w:tcPr>
          <w:p w14:paraId="493A0E7C" w14:textId="77777777" w:rsidR="005C4CA6" w:rsidRPr="001F1522" w:rsidRDefault="005C4CA6" w:rsidP="00C41E86">
            <w:pPr>
              <w:pStyle w:val="72TabletextTablesTableFigureBoxstyles"/>
            </w:pPr>
            <w:r w:rsidRPr="001F1522">
              <w:t>2</w:t>
            </w:r>
          </w:p>
        </w:tc>
        <w:tc>
          <w:tcPr>
            <w:tcW w:w="1559" w:type="dxa"/>
            <w:shd w:val="clear" w:color="auto" w:fill="auto"/>
          </w:tcPr>
          <w:p w14:paraId="534A8A3E" w14:textId="77777777" w:rsidR="005C4CA6" w:rsidRPr="001F1522" w:rsidRDefault="005C4CA6" w:rsidP="00C41E86">
            <w:pPr>
              <w:pStyle w:val="72TabletextTablesTableFigureBoxstyles"/>
            </w:pPr>
            <w:r w:rsidRPr="001F1522">
              <w:t>0</w:t>
            </w:r>
          </w:p>
        </w:tc>
        <w:tc>
          <w:tcPr>
            <w:tcW w:w="1547" w:type="dxa"/>
            <w:shd w:val="clear" w:color="auto" w:fill="auto"/>
          </w:tcPr>
          <w:p w14:paraId="6DA650ED" w14:textId="77777777" w:rsidR="005C4CA6" w:rsidRPr="001F1522" w:rsidRDefault="005C4CA6" w:rsidP="00C41E86">
            <w:pPr>
              <w:pStyle w:val="72TabletextTablesTableFigureBoxstyles"/>
            </w:pPr>
            <w:r w:rsidRPr="001F1522">
              <w:t>2</w:t>
            </w:r>
          </w:p>
        </w:tc>
        <w:tc>
          <w:tcPr>
            <w:tcW w:w="1713" w:type="dxa"/>
            <w:shd w:val="clear" w:color="auto" w:fill="auto"/>
          </w:tcPr>
          <w:p w14:paraId="207B7D39" w14:textId="77777777" w:rsidR="005C4CA6" w:rsidRPr="001F1522" w:rsidRDefault="005C4CA6" w:rsidP="00C41E86">
            <w:pPr>
              <w:pStyle w:val="72TabletextTablesTableFigureBoxstyles"/>
            </w:pPr>
          </w:p>
        </w:tc>
        <w:tc>
          <w:tcPr>
            <w:tcW w:w="1027" w:type="dxa"/>
            <w:shd w:val="clear" w:color="auto" w:fill="auto"/>
          </w:tcPr>
          <w:p w14:paraId="3C7FC78D" w14:textId="77777777" w:rsidR="005C4CA6" w:rsidRPr="001F1522" w:rsidRDefault="005C4CA6" w:rsidP="00C41E86">
            <w:pPr>
              <w:pStyle w:val="72TabletextTablesTableFigureBoxstyles"/>
            </w:pPr>
          </w:p>
        </w:tc>
      </w:tr>
      <w:tr w:rsidR="005C4CA6" w:rsidRPr="001F1522" w14:paraId="790A2D6C" w14:textId="77777777" w:rsidTr="00C41E86">
        <w:tc>
          <w:tcPr>
            <w:tcW w:w="2689" w:type="dxa"/>
            <w:shd w:val="clear" w:color="auto" w:fill="auto"/>
          </w:tcPr>
          <w:p w14:paraId="5260348B" w14:textId="77777777" w:rsidR="005C4CA6" w:rsidRPr="001F1522" w:rsidRDefault="005C4CA6" w:rsidP="00C41E86">
            <w:pPr>
              <w:pStyle w:val="72TabletextTablesTableFigureBoxstyles"/>
            </w:pPr>
            <w:r w:rsidRPr="001F1522">
              <w:t>Number of participants with a cerebrovascular event</w:t>
            </w:r>
          </w:p>
        </w:tc>
        <w:tc>
          <w:tcPr>
            <w:tcW w:w="1134" w:type="dxa"/>
            <w:shd w:val="clear" w:color="auto" w:fill="auto"/>
          </w:tcPr>
          <w:p w14:paraId="4FCC8F1D" w14:textId="77777777" w:rsidR="005C4CA6" w:rsidRPr="001F1522" w:rsidRDefault="005C4CA6" w:rsidP="00C41E86">
            <w:pPr>
              <w:pStyle w:val="72TabletextTablesTableFigureBoxstyles"/>
            </w:pPr>
            <w:r w:rsidRPr="001F1522">
              <w:t>11</w:t>
            </w:r>
          </w:p>
        </w:tc>
        <w:tc>
          <w:tcPr>
            <w:tcW w:w="1559" w:type="dxa"/>
            <w:shd w:val="clear" w:color="auto" w:fill="auto"/>
          </w:tcPr>
          <w:p w14:paraId="759B2479" w14:textId="77777777" w:rsidR="005C4CA6" w:rsidRPr="001F1522" w:rsidRDefault="005C4CA6" w:rsidP="00C41E86">
            <w:pPr>
              <w:pStyle w:val="72TabletextTablesTableFigureBoxstyles"/>
            </w:pPr>
            <w:r w:rsidRPr="001F1522">
              <w:t>15/120 (12.5)</w:t>
            </w:r>
          </w:p>
        </w:tc>
        <w:tc>
          <w:tcPr>
            <w:tcW w:w="1547" w:type="dxa"/>
            <w:shd w:val="clear" w:color="auto" w:fill="auto"/>
          </w:tcPr>
          <w:p w14:paraId="5BD32719" w14:textId="77777777" w:rsidR="005C4CA6" w:rsidRPr="001F1522" w:rsidRDefault="005C4CA6" w:rsidP="00C41E86">
            <w:pPr>
              <w:pStyle w:val="72TabletextTablesTableFigureBoxstyles"/>
            </w:pPr>
            <w:r w:rsidRPr="001F1522">
              <w:t>7/110 (6.4)</w:t>
            </w:r>
          </w:p>
        </w:tc>
        <w:tc>
          <w:tcPr>
            <w:tcW w:w="1713" w:type="dxa"/>
            <w:shd w:val="clear" w:color="auto" w:fill="auto"/>
          </w:tcPr>
          <w:p w14:paraId="4E8FCEB6" w14:textId="77777777" w:rsidR="005C4CA6" w:rsidRPr="001F1522" w:rsidRDefault="005C4CA6" w:rsidP="00C41E86">
            <w:pPr>
              <w:pStyle w:val="72TabletextTablesTableFigureBoxstyles"/>
            </w:pPr>
          </w:p>
        </w:tc>
        <w:tc>
          <w:tcPr>
            <w:tcW w:w="1027" w:type="dxa"/>
            <w:shd w:val="clear" w:color="auto" w:fill="auto"/>
          </w:tcPr>
          <w:p w14:paraId="7DF9F3C8" w14:textId="77777777" w:rsidR="005C4CA6" w:rsidRPr="001F1522" w:rsidRDefault="005C4CA6" w:rsidP="00C41E86">
            <w:pPr>
              <w:pStyle w:val="72TabletextTablesTableFigureBoxstyles"/>
            </w:pPr>
          </w:p>
        </w:tc>
      </w:tr>
      <w:tr w:rsidR="005C4CA6" w:rsidRPr="001F1522" w14:paraId="3DE7266E" w14:textId="77777777" w:rsidTr="00C41E86">
        <w:tc>
          <w:tcPr>
            <w:tcW w:w="2689" w:type="dxa"/>
            <w:shd w:val="clear" w:color="auto" w:fill="auto"/>
          </w:tcPr>
          <w:p w14:paraId="167D8C7C" w14:textId="77777777" w:rsidR="005C4CA6" w:rsidRPr="001F1522" w:rsidRDefault="005C4CA6" w:rsidP="00C41E86">
            <w:pPr>
              <w:pStyle w:val="72TabletextTablesTableFigureBoxstyles"/>
              <w:rPr>
                <w:vertAlign w:val="superscript"/>
              </w:rPr>
            </w:pPr>
            <w:r w:rsidRPr="001F1522">
              <w:t>Total number of cerebrovascular events</w:t>
            </w:r>
            <w:r w:rsidRPr="001F1522">
              <w:rPr>
                <w:vertAlign w:val="superscript"/>
              </w:rPr>
              <w:t>3</w:t>
            </w:r>
          </w:p>
        </w:tc>
        <w:tc>
          <w:tcPr>
            <w:tcW w:w="1134" w:type="dxa"/>
            <w:shd w:val="clear" w:color="auto" w:fill="auto"/>
          </w:tcPr>
          <w:p w14:paraId="69833B73" w14:textId="77777777" w:rsidR="005C4CA6" w:rsidRPr="001F1522" w:rsidRDefault="005C4CA6" w:rsidP="00C41E86">
            <w:pPr>
              <w:pStyle w:val="72TabletextTablesTableFigureBoxstyles"/>
            </w:pPr>
            <w:r w:rsidRPr="001F1522">
              <w:t>11</w:t>
            </w:r>
          </w:p>
        </w:tc>
        <w:tc>
          <w:tcPr>
            <w:tcW w:w="1559" w:type="dxa"/>
            <w:shd w:val="clear" w:color="auto" w:fill="auto"/>
          </w:tcPr>
          <w:p w14:paraId="6A8C92C7" w14:textId="77777777" w:rsidR="005C4CA6" w:rsidRPr="001F1522" w:rsidRDefault="005C4CA6" w:rsidP="00C41E86">
            <w:pPr>
              <w:pStyle w:val="72TabletextTablesTableFigureBoxstyles"/>
            </w:pPr>
            <w:r w:rsidRPr="001F1522">
              <w:t>16</w:t>
            </w:r>
          </w:p>
        </w:tc>
        <w:tc>
          <w:tcPr>
            <w:tcW w:w="1547" w:type="dxa"/>
            <w:shd w:val="clear" w:color="auto" w:fill="auto"/>
          </w:tcPr>
          <w:p w14:paraId="2DE7BAA1" w14:textId="77777777" w:rsidR="005C4CA6" w:rsidRPr="001F1522" w:rsidRDefault="005C4CA6" w:rsidP="00C41E86">
            <w:pPr>
              <w:pStyle w:val="72TabletextTablesTableFigureBoxstyles"/>
            </w:pPr>
            <w:r w:rsidRPr="001F1522">
              <w:t>7</w:t>
            </w:r>
          </w:p>
        </w:tc>
        <w:tc>
          <w:tcPr>
            <w:tcW w:w="1713" w:type="dxa"/>
            <w:shd w:val="clear" w:color="auto" w:fill="auto"/>
          </w:tcPr>
          <w:p w14:paraId="2DEF8044" w14:textId="77777777" w:rsidR="005C4CA6" w:rsidRPr="001F1522" w:rsidRDefault="005C4CA6" w:rsidP="00C41E86">
            <w:pPr>
              <w:pStyle w:val="72TabletextTablesTableFigureBoxstyles"/>
            </w:pPr>
          </w:p>
        </w:tc>
        <w:tc>
          <w:tcPr>
            <w:tcW w:w="1027" w:type="dxa"/>
            <w:shd w:val="clear" w:color="auto" w:fill="auto"/>
          </w:tcPr>
          <w:p w14:paraId="58187902" w14:textId="77777777" w:rsidR="005C4CA6" w:rsidRPr="001F1522" w:rsidRDefault="005C4CA6" w:rsidP="00C41E86">
            <w:pPr>
              <w:pStyle w:val="72TabletextTablesTableFigureBoxstyles"/>
            </w:pPr>
          </w:p>
        </w:tc>
      </w:tr>
      <w:tr w:rsidR="005C4CA6" w:rsidRPr="001F1522" w14:paraId="6BB438DE" w14:textId="77777777" w:rsidTr="00C41E86">
        <w:tc>
          <w:tcPr>
            <w:tcW w:w="9669" w:type="dxa"/>
            <w:gridSpan w:val="6"/>
            <w:shd w:val="clear" w:color="auto" w:fill="auto"/>
          </w:tcPr>
          <w:p w14:paraId="67BA2898" w14:textId="77777777" w:rsidR="005C4CA6" w:rsidRPr="001F1522" w:rsidRDefault="005C4CA6" w:rsidP="00C41E86">
            <w:pPr>
              <w:pStyle w:val="75TablenotesTablesTableFigureBoxstyles"/>
            </w:pPr>
            <w:r w:rsidRPr="001F1522">
              <w:t xml:space="preserve">Values are numbers (percent) or numbers. TRT Testosterone Replacement Therapy; OR Odds Ratio; CI Confidence Interval; </w:t>
            </w:r>
            <w:r w:rsidRPr="001F1522">
              <w:rPr>
                <w:vertAlign w:val="superscript"/>
              </w:rPr>
              <w:t>1</w:t>
            </w:r>
            <w:r w:rsidRPr="001F1522">
              <w:t>Of the 13 studies, two reported no cardiovascular and/or cerebrovascular events.</w:t>
            </w:r>
            <w:r w:rsidRPr="001F1522">
              <w:rPr>
                <w:noProof/>
                <w:vertAlign w:val="superscript"/>
              </w:rPr>
              <w:t>48,50</w:t>
            </w:r>
            <w:r w:rsidRPr="001F1522">
              <w:t xml:space="preserve"> For the remaining four studies we were unable to confirm whether cardiovascular and/or cerebrovascular events occurred.</w:t>
            </w:r>
            <w:r w:rsidRPr="001F1522">
              <w:rPr>
                <w:noProof/>
                <w:vertAlign w:val="superscript"/>
              </w:rPr>
              <w:t>41-43,51</w:t>
            </w:r>
            <w:r w:rsidRPr="001F1522">
              <w:t xml:space="preserve"> </w:t>
            </w:r>
            <w:r w:rsidRPr="001F1522">
              <w:rPr>
                <w:vertAlign w:val="superscript"/>
              </w:rPr>
              <w:t>2</w:t>
            </w:r>
            <w:r w:rsidRPr="001F1522">
              <w:t xml:space="preserve">Some participants had more than one event. </w:t>
            </w:r>
            <w:r w:rsidRPr="001F1522">
              <w:rPr>
                <w:vertAlign w:val="superscript"/>
              </w:rPr>
              <w:t>3</w:t>
            </w:r>
            <w:r w:rsidRPr="001F1522">
              <w:t>one event was a ruptured aortic aneurysm.</w:t>
            </w:r>
          </w:p>
        </w:tc>
      </w:tr>
    </w:tbl>
    <w:p w14:paraId="7BF67AD4" w14:textId="77777777" w:rsidR="005C4CA6" w:rsidRPr="001F1522" w:rsidRDefault="005C4CA6" w:rsidP="005C4CA6">
      <w:pPr>
        <w:pStyle w:val="81FigurelegendTableFigureBoxstyles"/>
        <w:rPr>
          <w:rFonts w:eastAsia="Calibri"/>
        </w:rPr>
      </w:pPr>
      <w:r w:rsidRPr="001F1522">
        <w:rPr>
          <w:rFonts w:eastAsia="Calibri"/>
          <w:b/>
        </w:rPr>
        <w:lastRenderedPageBreak/>
        <w:t>FIGURE 9</w:t>
      </w:r>
      <w:r w:rsidRPr="001F1522">
        <w:rPr>
          <w:rFonts w:eastAsia="Calibri"/>
          <w:b/>
        </w:rPr>
        <w:t> </w:t>
      </w:r>
      <w:r w:rsidRPr="001F1522">
        <w:rPr>
          <w:rFonts w:eastAsia="Calibri"/>
        </w:rPr>
        <w:t>Two-stage IPD meta-analysis for cardiovascular and/or cerebrovascular events. REML</w:t>
      </w:r>
      <w:r w:rsidRPr="001F1522">
        <w:rPr>
          <w:rFonts w:eastAsia="Calibri"/>
          <w:lang w:val="en-GB" w:eastAsia="en-GB"/>
        </w:rPr>
        <w:t xml:space="preserve"> Restricted Maximum Likelihood; TRT Testosterone Replacement Therapy; CI Confidence Interval. Note: Giltay2010a and Basaria2010 did not converge as a fixed effects analysis therefore was included in the Non-IPD trials</w:t>
      </w:r>
    </w:p>
    <w:p w14:paraId="39D323A8" w14:textId="77777777" w:rsidR="005C4CA6" w:rsidRPr="001F1522" w:rsidRDefault="005C4CA6" w:rsidP="005C4CA6">
      <w:pPr>
        <w:pStyle w:val="81FigurelegendTableFigureBoxstyles"/>
        <w:rPr>
          <w:rFonts w:eastAsia="Calibri"/>
        </w:rPr>
      </w:pPr>
      <w:bookmarkStart w:id="70" w:name="_Hlk66099104"/>
      <w:r w:rsidRPr="001F1522">
        <w:rPr>
          <w:rFonts w:eastAsia="Calibri"/>
          <w:b/>
        </w:rPr>
        <w:t>FIGURE 10</w:t>
      </w:r>
      <w:r w:rsidRPr="001F1522">
        <w:rPr>
          <w:rFonts w:eastAsia="Calibri"/>
          <w:b/>
        </w:rPr>
        <w:t> </w:t>
      </w:r>
      <w:r w:rsidRPr="001F1522">
        <w:rPr>
          <w:rFonts w:eastAsia="Calibri"/>
        </w:rPr>
        <w:t>Subgroups for TRT versus placebo. T</w:t>
      </w:r>
      <w:r w:rsidRPr="001F1522">
        <w:rPr>
          <w:rFonts w:eastAsia="Calibri"/>
          <w:lang w:val="en-GB" w:eastAsia="en-GB"/>
        </w:rPr>
        <w:t>RT Testosterone Replacement Therapy; CI Confidence Interval.</w:t>
      </w:r>
      <w:bookmarkEnd w:id="70"/>
    </w:p>
    <w:p w14:paraId="740BBB9F" w14:textId="77777777" w:rsidR="005C4CA6" w:rsidRPr="001F1522" w:rsidRDefault="005C4CA6" w:rsidP="005C4CA6">
      <w:pPr>
        <w:pStyle w:val="53BheadHeadingsHeadingstyles"/>
      </w:pPr>
      <w:r w:rsidRPr="001F1522">
        <w:t>Secondary Outcomes</w:t>
      </w:r>
    </w:p>
    <w:p w14:paraId="0129A991" w14:textId="77777777" w:rsidR="005C4CA6" w:rsidRPr="001F1522" w:rsidRDefault="005C4CA6" w:rsidP="005C4CA6">
      <w:pPr>
        <w:pStyle w:val="54CheadHeadingsHeadingstyles"/>
      </w:pPr>
      <w:r w:rsidRPr="001F1522">
        <w:t>Quality of life</w:t>
      </w:r>
    </w:p>
    <w:p w14:paraId="365ADB3F" w14:textId="4CC05CCA" w:rsidR="005C4CA6" w:rsidRPr="001F1522" w:rsidRDefault="005C4CA6" w:rsidP="005C4CA6">
      <w:pPr>
        <w:pStyle w:val="602TextfoTextstylesTextstyles"/>
      </w:pPr>
      <w:bookmarkStart w:id="71" w:name="_Hlk65518231"/>
      <w:r w:rsidRPr="001F1522">
        <w:t>Based on the one-stage meta-analysis, the SF-36/SF-12 norm based scores (five studies), showed evidence of an overall difference in favour of TRT compared to placebo for 3 of the 10 subscales: the social functioning subscale (MD 1.74, 95% CI 0.14, 3.34; p-value 0.034), the role emotional subscale (MD 1.66, 95% CI 0.57, 2.76; p-value 0.003), and the mental health composite score (MD 1.95, 95% CI 0.64, 3.26; p-value 0.004) (Table 8). There was little evidence of heterogeneity (</w:t>
      </w:r>
      <m:oMath>
        <m:sSup>
          <m:sSupPr>
            <m:ctrlPr>
              <w:rPr>
                <w:rFonts w:ascii="Cambria Math" w:hAnsi="Cambria Math"/>
                <w:i/>
              </w:rPr>
            </m:ctrlPr>
          </m:sSupPr>
          <m:e>
            <m:r>
              <w:rPr>
                <w:rFonts w:ascii="Cambria Math" w:hAnsi="Cambria Math"/>
              </w:rPr>
              <m:t>τ</m:t>
            </m:r>
          </m:e>
          <m:sup>
            <m:r>
              <w:rPr>
                <w:rFonts w:ascii="Cambria Math" w:hAnsi="Cambria Math"/>
              </w:rPr>
              <m:t>2</m:t>
            </m:r>
          </m:sup>
        </m:sSup>
      </m:oMath>
      <w:r w:rsidRPr="001F1522">
        <w:t xml:space="preserve"> 1.51, 0 and 0.20, respectively). For the remainder of the subscales, the MD favoured TRT but the 95% CIs were wide. The two-stage meta-analysis (Appendix 6, Figure 23 a-j) showed similar results but with varying heterogeneity (I</w:t>
      </w:r>
      <w:r w:rsidRPr="001F1522">
        <w:rPr>
          <w:vertAlign w:val="superscript"/>
        </w:rPr>
        <w:t>2</w:t>
      </w:r>
      <w:r w:rsidRPr="001F1522">
        <w:t xml:space="preserve"> ranged from 0% to 68%).</w:t>
      </w:r>
    </w:p>
    <w:p w14:paraId="5699C2DF" w14:textId="7373CD46" w:rsidR="005C4CA6" w:rsidRPr="001F1522" w:rsidRDefault="005C4CA6" w:rsidP="005C4CA6">
      <w:pPr>
        <w:pStyle w:val="602TextfoTextstylesTextstyles"/>
      </w:pPr>
      <w:r w:rsidRPr="001F1522">
        <w:t xml:space="preserve">Seven studies (938 men in total) provided IPD for Aging Males Symptoms (AMS) total score. The one-stage analysis (Table 8) showed evidence of a difference in favour of TRT (MD -2.62, 95% CI -4.02, -1.23; p-value &lt;0.001, </w:t>
      </w:r>
      <m:oMath>
        <m:sSup>
          <m:sSupPr>
            <m:ctrlPr>
              <w:rPr>
                <w:rFonts w:ascii="Cambria Math" w:hAnsi="Cambria Math"/>
                <w:i/>
              </w:rPr>
            </m:ctrlPr>
          </m:sSupPr>
          <m:e>
            <m:r>
              <w:rPr>
                <w:rFonts w:ascii="Cambria Math" w:hAnsi="Cambria Math"/>
              </w:rPr>
              <m:t>τ</m:t>
            </m:r>
          </m:e>
          <m:sup>
            <m:r>
              <w:rPr>
                <w:rFonts w:ascii="Cambria Math" w:hAnsi="Cambria Math"/>
              </w:rPr>
              <m:t>2</m:t>
            </m:r>
          </m:sup>
        </m:sSup>
      </m:oMath>
      <w:r w:rsidRPr="001F1522">
        <w:t>1.52). Of these seven studies, only five provided IPD for each of the AMS subscales, but all showed results in favour of TRT. For the two-stage analyses, four additional studies provided aggregate data for AMS total score but only two for AMS subscales (Figure 11a - d). Overall, the results for the two-stage IPD analysis were consistent with the one-stage analysis although more heterogenous. However, the aggregated data for AMS total score (and to some extent for the somatic and sexual subscale too), showed considerable heterogeneity compared to the IPD studies, with varying 95% CI widths, and with one study</w:t>
      </w:r>
      <w:r w:rsidRPr="001F1522">
        <w:rPr>
          <w:noProof/>
          <w:vertAlign w:val="superscript"/>
        </w:rPr>
        <w:t>61</w:t>
      </w:r>
      <w:r w:rsidRPr="001F1522">
        <w:t xml:space="preserve"> showing exaggerated benefit of TRT. Once combined in the final stage, this effect was dampened but the heterogeneity remained high.</w:t>
      </w:r>
    </w:p>
    <w:p w14:paraId="63D5D926" w14:textId="77777777" w:rsidR="005C4CA6" w:rsidRPr="001F1522" w:rsidRDefault="005C4CA6" w:rsidP="005C4CA6">
      <w:pPr>
        <w:pStyle w:val="602TextfoTextstylesTextstyles"/>
      </w:pPr>
      <w:r w:rsidRPr="001F1522">
        <w:t>Other quality of life outcomes are presented in Appendix 6, Table 38.</w:t>
      </w:r>
      <w:bookmarkEnd w:id="71"/>
    </w:p>
    <w:p w14:paraId="1DF8757A" w14:textId="77777777" w:rsidR="005C4CA6" w:rsidRPr="001F1522" w:rsidRDefault="005C4CA6" w:rsidP="005C4CA6">
      <w:pPr>
        <w:pStyle w:val="70TablelegendTablesTableFigureBoxstyles"/>
        <w:rPr>
          <w:rFonts w:eastAsia="Calibri"/>
          <w:lang w:val="en-GB" w:eastAsia="en-GB"/>
        </w:rPr>
      </w:pPr>
      <w:bookmarkStart w:id="72" w:name="_Hlk58777000"/>
      <w:r w:rsidRPr="001F1522">
        <w:rPr>
          <w:rFonts w:eastAsia="Calibri"/>
          <w:b/>
        </w:rPr>
        <w:t>TABLE 8</w:t>
      </w:r>
      <w:r w:rsidRPr="001F1522">
        <w:rPr>
          <w:rFonts w:eastAsia="Calibri"/>
          <w:b/>
        </w:rPr>
        <w:t> </w:t>
      </w:r>
      <w:r w:rsidRPr="001F1522">
        <w:rPr>
          <w:rFonts w:eastAsia="Calibri"/>
          <w:lang w:val="en-GB" w:eastAsia="en-GB"/>
        </w:rPr>
        <w:t>One-stage analysis for quality of life outcomes</w:t>
      </w:r>
      <w:bookmarkEnd w:id="72"/>
    </w:p>
    <w:tbl>
      <w:tblPr>
        <w:tblW w:w="12885" w:type="dxa"/>
        <w:tblLook w:val="04A0" w:firstRow="1" w:lastRow="0" w:firstColumn="1" w:lastColumn="0" w:noHBand="0" w:noVBand="1"/>
      </w:tblPr>
      <w:tblGrid>
        <w:gridCol w:w="3823"/>
        <w:gridCol w:w="1168"/>
        <w:gridCol w:w="2243"/>
        <w:gridCol w:w="2243"/>
        <w:gridCol w:w="876"/>
        <w:gridCol w:w="1656"/>
        <w:gridCol w:w="876"/>
      </w:tblGrid>
      <w:tr w:rsidR="005C4CA6" w:rsidRPr="001F1522" w14:paraId="1A607821" w14:textId="77777777" w:rsidTr="00C41E86">
        <w:tc>
          <w:tcPr>
            <w:tcW w:w="3823" w:type="dxa"/>
            <w:shd w:val="clear" w:color="auto" w:fill="D9D9D9"/>
          </w:tcPr>
          <w:p w14:paraId="5FBF87A9" w14:textId="77777777" w:rsidR="005C4CA6" w:rsidRPr="001F1522" w:rsidRDefault="005C4CA6" w:rsidP="00C41E86">
            <w:pPr>
              <w:pStyle w:val="710TableheadTablesTableFigureBoxstyles"/>
            </w:pPr>
            <w:r w:rsidRPr="001F1522">
              <w:t>Outcome</w:t>
            </w:r>
          </w:p>
        </w:tc>
        <w:tc>
          <w:tcPr>
            <w:tcW w:w="1168" w:type="dxa"/>
            <w:shd w:val="clear" w:color="auto" w:fill="D9D9D9"/>
          </w:tcPr>
          <w:p w14:paraId="51C43D07" w14:textId="77777777" w:rsidR="005C4CA6" w:rsidRPr="001F1522" w:rsidRDefault="005C4CA6" w:rsidP="00C41E86">
            <w:pPr>
              <w:pStyle w:val="710TableheadTablesTableFigureBoxstyles"/>
            </w:pPr>
            <w:r w:rsidRPr="001F1522">
              <w:t>Number of studies</w:t>
            </w:r>
          </w:p>
        </w:tc>
        <w:tc>
          <w:tcPr>
            <w:tcW w:w="2243" w:type="dxa"/>
            <w:shd w:val="clear" w:color="auto" w:fill="D9D9D9"/>
          </w:tcPr>
          <w:p w14:paraId="70661F30" w14:textId="77777777" w:rsidR="005C4CA6" w:rsidRPr="001F1522" w:rsidRDefault="005C4CA6" w:rsidP="00C41E86">
            <w:pPr>
              <w:pStyle w:val="710TableheadTablesTableFigureBoxstyles"/>
            </w:pPr>
            <w:r w:rsidRPr="001F1522">
              <w:t>TRT</w:t>
            </w:r>
          </w:p>
          <w:p w14:paraId="18C778FD" w14:textId="77777777" w:rsidR="005C4CA6" w:rsidRPr="001F1522" w:rsidRDefault="005C4CA6" w:rsidP="00C41E86">
            <w:pPr>
              <w:pStyle w:val="710TableheadTablesTableFigureBoxstyles"/>
            </w:pPr>
            <w:r w:rsidRPr="001F1522">
              <w:t>mean (SD); n</w:t>
            </w:r>
          </w:p>
        </w:tc>
        <w:tc>
          <w:tcPr>
            <w:tcW w:w="2243" w:type="dxa"/>
            <w:shd w:val="clear" w:color="auto" w:fill="D9D9D9"/>
          </w:tcPr>
          <w:p w14:paraId="377941D3" w14:textId="77777777" w:rsidR="005C4CA6" w:rsidRPr="001F1522" w:rsidRDefault="005C4CA6" w:rsidP="00C41E86">
            <w:pPr>
              <w:pStyle w:val="710TableheadTablesTableFigureBoxstyles"/>
            </w:pPr>
            <w:r w:rsidRPr="001F1522">
              <w:t>Placebo</w:t>
            </w:r>
          </w:p>
          <w:p w14:paraId="41DF132B" w14:textId="77777777" w:rsidR="005C4CA6" w:rsidRPr="001F1522" w:rsidRDefault="005C4CA6" w:rsidP="00C41E86">
            <w:pPr>
              <w:pStyle w:val="710TableheadTablesTableFigureBoxstyles"/>
            </w:pPr>
            <w:r w:rsidRPr="001F1522">
              <w:t>mean (SD); n</w:t>
            </w:r>
          </w:p>
        </w:tc>
        <w:tc>
          <w:tcPr>
            <w:tcW w:w="876" w:type="dxa"/>
            <w:shd w:val="clear" w:color="auto" w:fill="D9D9D9"/>
          </w:tcPr>
          <w:p w14:paraId="25EF3875" w14:textId="77777777" w:rsidR="005C4CA6" w:rsidRPr="001F1522" w:rsidRDefault="005C4CA6" w:rsidP="00C41E86">
            <w:pPr>
              <w:pStyle w:val="710TableheadTablesTableFigureBoxstyles"/>
            </w:pPr>
            <w:r w:rsidRPr="001F1522">
              <w:t>MD</w:t>
            </w:r>
          </w:p>
        </w:tc>
        <w:tc>
          <w:tcPr>
            <w:tcW w:w="1656" w:type="dxa"/>
            <w:shd w:val="clear" w:color="auto" w:fill="D9D9D9"/>
          </w:tcPr>
          <w:p w14:paraId="6555A031" w14:textId="77777777" w:rsidR="005C4CA6" w:rsidRPr="001F1522" w:rsidRDefault="005C4CA6" w:rsidP="00C41E86">
            <w:pPr>
              <w:pStyle w:val="710TableheadTablesTableFigureBoxstyles"/>
            </w:pPr>
            <w:r w:rsidRPr="001F1522">
              <w:t>95% CI</w:t>
            </w:r>
          </w:p>
        </w:tc>
        <w:bookmarkStart w:id="73" w:name="_Hlk65514779"/>
        <w:tc>
          <w:tcPr>
            <w:tcW w:w="876" w:type="dxa"/>
            <w:shd w:val="clear" w:color="auto" w:fill="D9D9D9"/>
          </w:tcPr>
          <w:p w14:paraId="20EF60C7" w14:textId="0686F30A" w:rsidR="005C4CA6" w:rsidRPr="001F1522" w:rsidRDefault="00000000" w:rsidP="00C41E86">
            <w:pPr>
              <w:pStyle w:val="710TableheadTablesTableFigureBoxstyles"/>
            </w:pPr>
            <m:oMathPara>
              <m:oMath>
                <m:sSup>
                  <m:sSupPr>
                    <m:ctrlPr>
                      <w:rPr>
                        <w:rFonts w:ascii="Cambria Math" w:hAnsi="Cambria Math"/>
                        <w:bCs/>
                        <w:i/>
                        <w:sz w:val="22"/>
                      </w:rPr>
                    </m:ctrlPr>
                  </m:sSupPr>
                  <m:e>
                    <m:r>
                      <m:rPr>
                        <m:sty m:val="bi"/>
                      </m:rPr>
                      <w:rPr>
                        <w:rFonts w:ascii="Cambria Math" w:hAnsi="Cambria Math"/>
                        <w:sz w:val="22"/>
                      </w:rPr>
                      <m:t>τ</m:t>
                    </m:r>
                  </m:e>
                  <m:sup>
                    <m:r>
                      <m:rPr>
                        <m:sty m:val="bi"/>
                      </m:rPr>
                      <w:rPr>
                        <w:rFonts w:ascii="Cambria Math" w:hAnsi="Cambria Math"/>
                        <w:sz w:val="22"/>
                      </w:rPr>
                      <m:t>2</m:t>
                    </m:r>
                  </m:sup>
                </m:sSup>
              </m:oMath>
            </m:oMathPara>
            <w:bookmarkEnd w:id="73"/>
          </w:p>
        </w:tc>
      </w:tr>
      <w:tr w:rsidR="005C4CA6" w:rsidRPr="001F1522" w14:paraId="0C0BC747" w14:textId="77777777" w:rsidTr="00C41E86">
        <w:tc>
          <w:tcPr>
            <w:tcW w:w="3823" w:type="dxa"/>
            <w:shd w:val="clear" w:color="auto" w:fill="auto"/>
          </w:tcPr>
          <w:p w14:paraId="01ED488F" w14:textId="77777777" w:rsidR="005C4CA6" w:rsidRPr="001F1522" w:rsidRDefault="005C4CA6" w:rsidP="00C41E86">
            <w:pPr>
              <w:pStyle w:val="72TabletextTablesTableFigureBoxstyles"/>
              <w:rPr>
                <w:vertAlign w:val="superscript"/>
              </w:rPr>
            </w:pPr>
            <w:bookmarkStart w:id="74" w:name="_Hlk58775429"/>
            <w:r w:rsidRPr="001F1522">
              <w:t>SF-36</w:t>
            </w:r>
            <w:bookmarkEnd w:id="74"/>
            <w:r w:rsidRPr="001F1522">
              <w:t>/SF-12</w:t>
            </w:r>
          </w:p>
        </w:tc>
        <w:tc>
          <w:tcPr>
            <w:tcW w:w="1168" w:type="dxa"/>
            <w:shd w:val="clear" w:color="auto" w:fill="auto"/>
          </w:tcPr>
          <w:p w14:paraId="07053CC4" w14:textId="77777777" w:rsidR="005C4CA6" w:rsidRPr="001F1522" w:rsidRDefault="005C4CA6" w:rsidP="00C41E86">
            <w:pPr>
              <w:pStyle w:val="72TabletextTablesTableFigureBoxstyles"/>
            </w:pPr>
          </w:p>
        </w:tc>
        <w:tc>
          <w:tcPr>
            <w:tcW w:w="2243" w:type="dxa"/>
            <w:shd w:val="clear" w:color="auto" w:fill="auto"/>
          </w:tcPr>
          <w:p w14:paraId="6EF8E220" w14:textId="77777777" w:rsidR="005C4CA6" w:rsidRPr="001F1522" w:rsidRDefault="005C4CA6" w:rsidP="00C41E86">
            <w:pPr>
              <w:pStyle w:val="72TabletextTablesTableFigureBoxstyles"/>
            </w:pPr>
          </w:p>
        </w:tc>
        <w:tc>
          <w:tcPr>
            <w:tcW w:w="2243" w:type="dxa"/>
            <w:shd w:val="clear" w:color="auto" w:fill="auto"/>
          </w:tcPr>
          <w:p w14:paraId="5D07DBED" w14:textId="77777777" w:rsidR="005C4CA6" w:rsidRPr="001F1522" w:rsidRDefault="005C4CA6" w:rsidP="00C41E86">
            <w:pPr>
              <w:pStyle w:val="72TabletextTablesTableFigureBoxstyles"/>
            </w:pPr>
          </w:p>
        </w:tc>
        <w:tc>
          <w:tcPr>
            <w:tcW w:w="876" w:type="dxa"/>
            <w:shd w:val="clear" w:color="auto" w:fill="auto"/>
          </w:tcPr>
          <w:p w14:paraId="118CFCD3" w14:textId="77777777" w:rsidR="005C4CA6" w:rsidRPr="001F1522" w:rsidRDefault="005C4CA6" w:rsidP="00C41E86">
            <w:pPr>
              <w:pStyle w:val="72TabletextTablesTableFigureBoxstyles"/>
            </w:pPr>
          </w:p>
        </w:tc>
        <w:tc>
          <w:tcPr>
            <w:tcW w:w="1656" w:type="dxa"/>
            <w:shd w:val="clear" w:color="auto" w:fill="auto"/>
          </w:tcPr>
          <w:p w14:paraId="68CBE971" w14:textId="77777777" w:rsidR="005C4CA6" w:rsidRPr="001F1522" w:rsidRDefault="005C4CA6" w:rsidP="00C41E86">
            <w:pPr>
              <w:pStyle w:val="72TabletextTablesTableFigureBoxstyles"/>
            </w:pPr>
          </w:p>
        </w:tc>
        <w:tc>
          <w:tcPr>
            <w:tcW w:w="876" w:type="dxa"/>
            <w:shd w:val="clear" w:color="auto" w:fill="auto"/>
          </w:tcPr>
          <w:p w14:paraId="71C77621" w14:textId="77777777" w:rsidR="005C4CA6" w:rsidRPr="001F1522" w:rsidRDefault="005C4CA6" w:rsidP="00C41E86">
            <w:pPr>
              <w:pStyle w:val="72TabletextTablesTableFigureBoxstyles"/>
            </w:pPr>
          </w:p>
        </w:tc>
      </w:tr>
      <w:tr w:rsidR="005C4CA6" w:rsidRPr="001F1522" w14:paraId="7601F91D" w14:textId="77777777" w:rsidTr="00C41E86">
        <w:tc>
          <w:tcPr>
            <w:tcW w:w="3823" w:type="dxa"/>
            <w:shd w:val="clear" w:color="auto" w:fill="auto"/>
          </w:tcPr>
          <w:p w14:paraId="3AE8A8DD" w14:textId="77777777" w:rsidR="005C4CA6" w:rsidRPr="001F1522" w:rsidRDefault="005C4CA6" w:rsidP="00C41E86">
            <w:pPr>
              <w:pStyle w:val="72TabletextTablesTableFigureBoxstyles"/>
            </w:pPr>
            <w:r w:rsidRPr="001F1522">
              <w:t>Norm Based Scores</w:t>
            </w:r>
          </w:p>
        </w:tc>
        <w:tc>
          <w:tcPr>
            <w:tcW w:w="1168" w:type="dxa"/>
            <w:shd w:val="clear" w:color="auto" w:fill="auto"/>
          </w:tcPr>
          <w:p w14:paraId="0AA2F75C" w14:textId="77777777" w:rsidR="005C4CA6" w:rsidRPr="001F1522" w:rsidRDefault="005C4CA6" w:rsidP="00C41E86">
            <w:pPr>
              <w:pStyle w:val="72TabletextTablesTableFigureBoxstyles"/>
            </w:pPr>
          </w:p>
        </w:tc>
        <w:tc>
          <w:tcPr>
            <w:tcW w:w="2243" w:type="dxa"/>
            <w:shd w:val="clear" w:color="auto" w:fill="auto"/>
          </w:tcPr>
          <w:p w14:paraId="28F84C6E" w14:textId="77777777" w:rsidR="005C4CA6" w:rsidRPr="001F1522" w:rsidRDefault="005C4CA6" w:rsidP="00C41E86">
            <w:pPr>
              <w:pStyle w:val="72TabletextTablesTableFigureBoxstyles"/>
            </w:pPr>
          </w:p>
        </w:tc>
        <w:tc>
          <w:tcPr>
            <w:tcW w:w="2243" w:type="dxa"/>
            <w:shd w:val="clear" w:color="auto" w:fill="auto"/>
          </w:tcPr>
          <w:p w14:paraId="5898E0CA" w14:textId="77777777" w:rsidR="005C4CA6" w:rsidRPr="001F1522" w:rsidRDefault="005C4CA6" w:rsidP="00C41E86">
            <w:pPr>
              <w:pStyle w:val="72TabletextTablesTableFigureBoxstyles"/>
            </w:pPr>
          </w:p>
        </w:tc>
        <w:tc>
          <w:tcPr>
            <w:tcW w:w="876" w:type="dxa"/>
            <w:shd w:val="clear" w:color="auto" w:fill="auto"/>
          </w:tcPr>
          <w:p w14:paraId="7BF49480" w14:textId="77777777" w:rsidR="005C4CA6" w:rsidRPr="001F1522" w:rsidRDefault="005C4CA6" w:rsidP="00C41E86">
            <w:pPr>
              <w:pStyle w:val="72TabletextTablesTableFigureBoxstyles"/>
            </w:pPr>
          </w:p>
        </w:tc>
        <w:tc>
          <w:tcPr>
            <w:tcW w:w="1656" w:type="dxa"/>
            <w:shd w:val="clear" w:color="auto" w:fill="auto"/>
          </w:tcPr>
          <w:p w14:paraId="70F1DAA6" w14:textId="77777777" w:rsidR="005C4CA6" w:rsidRPr="001F1522" w:rsidRDefault="005C4CA6" w:rsidP="00C41E86">
            <w:pPr>
              <w:pStyle w:val="72TabletextTablesTableFigureBoxstyles"/>
            </w:pPr>
          </w:p>
        </w:tc>
        <w:tc>
          <w:tcPr>
            <w:tcW w:w="876" w:type="dxa"/>
            <w:shd w:val="clear" w:color="auto" w:fill="auto"/>
          </w:tcPr>
          <w:p w14:paraId="095DFEBB" w14:textId="77777777" w:rsidR="005C4CA6" w:rsidRPr="001F1522" w:rsidRDefault="005C4CA6" w:rsidP="00C41E86">
            <w:pPr>
              <w:pStyle w:val="72TabletextTablesTableFigureBoxstyles"/>
            </w:pPr>
          </w:p>
        </w:tc>
      </w:tr>
      <w:tr w:rsidR="005C4CA6" w:rsidRPr="001F1522" w14:paraId="4EFC16C0" w14:textId="77777777" w:rsidTr="00C41E86">
        <w:tc>
          <w:tcPr>
            <w:tcW w:w="3823" w:type="dxa"/>
            <w:shd w:val="clear" w:color="auto" w:fill="auto"/>
          </w:tcPr>
          <w:p w14:paraId="44BEBBAE" w14:textId="77777777" w:rsidR="005C4CA6" w:rsidRPr="001F1522" w:rsidRDefault="005C4CA6" w:rsidP="00C41E86">
            <w:pPr>
              <w:pStyle w:val="72TabletextTablesTableFigureBoxstyles"/>
            </w:pPr>
            <w:r w:rsidRPr="001F1522">
              <w:tab/>
              <w:t xml:space="preserve">Physical Functioning </w:t>
            </w:r>
          </w:p>
        </w:tc>
        <w:tc>
          <w:tcPr>
            <w:tcW w:w="1168" w:type="dxa"/>
            <w:shd w:val="clear" w:color="auto" w:fill="auto"/>
          </w:tcPr>
          <w:p w14:paraId="6432DCA6" w14:textId="77777777" w:rsidR="005C4CA6" w:rsidRPr="001F1522" w:rsidRDefault="005C4CA6" w:rsidP="00C41E86">
            <w:pPr>
              <w:pStyle w:val="72TabletextTablesTableFigureBoxstyles"/>
            </w:pPr>
            <w:r w:rsidRPr="001F1522">
              <w:t>5</w:t>
            </w:r>
          </w:p>
        </w:tc>
        <w:tc>
          <w:tcPr>
            <w:tcW w:w="2243" w:type="dxa"/>
            <w:shd w:val="clear" w:color="auto" w:fill="auto"/>
          </w:tcPr>
          <w:p w14:paraId="0E47AF5D" w14:textId="77777777" w:rsidR="005C4CA6" w:rsidRPr="001F1522" w:rsidRDefault="005C4CA6" w:rsidP="00C41E86">
            <w:pPr>
              <w:pStyle w:val="72TabletextTablesTableFigureBoxstyles"/>
            </w:pPr>
            <w:r w:rsidRPr="001F1522">
              <w:t>51.03 (7.49); 277</w:t>
            </w:r>
          </w:p>
        </w:tc>
        <w:tc>
          <w:tcPr>
            <w:tcW w:w="2243" w:type="dxa"/>
            <w:shd w:val="clear" w:color="auto" w:fill="auto"/>
          </w:tcPr>
          <w:p w14:paraId="6F1F3B34" w14:textId="77777777" w:rsidR="005C4CA6" w:rsidRPr="001F1522" w:rsidRDefault="005C4CA6" w:rsidP="00C41E86">
            <w:pPr>
              <w:pStyle w:val="72TabletextTablesTableFigureBoxstyles"/>
            </w:pPr>
            <w:r w:rsidRPr="001F1522">
              <w:t>49.84 (8.25); 262</w:t>
            </w:r>
          </w:p>
        </w:tc>
        <w:tc>
          <w:tcPr>
            <w:tcW w:w="876" w:type="dxa"/>
            <w:shd w:val="clear" w:color="auto" w:fill="auto"/>
          </w:tcPr>
          <w:p w14:paraId="1C2F317B" w14:textId="77777777" w:rsidR="005C4CA6" w:rsidRPr="001F1522" w:rsidRDefault="005C4CA6" w:rsidP="00C41E86">
            <w:pPr>
              <w:pStyle w:val="72TabletextTablesTableFigureBoxstyles"/>
            </w:pPr>
            <w:r w:rsidRPr="001F1522">
              <w:t>0.56</w:t>
            </w:r>
          </w:p>
        </w:tc>
        <w:tc>
          <w:tcPr>
            <w:tcW w:w="1656" w:type="dxa"/>
            <w:shd w:val="clear" w:color="auto" w:fill="auto"/>
          </w:tcPr>
          <w:p w14:paraId="5989EB43" w14:textId="77777777" w:rsidR="005C4CA6" w:rsidRPr="001F1522" w:rsidRDefault="005C4CA6" w:rsidP="00C41E86">
            <w:pPr>
              <w:pStyle w:val="72TabletextTablesTableFigureBoxstyles"/>
            </w:pPr>
            <w:r w:rsidRPr="001F1522">
              <w:t>(-0.33, 1.44)</w:t>
            </w:r>
          </w:p>
        </w:tc>
        <w:tc>
          <w:tcPr>
            <w:tcW w:w="876" w:type="dxa"/>
            <w:shd w:val="clear" w:color="auto" w:fill="auto"/>
          </w:tcPr>
          <w:p w14:paraId="1B13504B" w14:textId="77777777" w:rsidR="005C4CA6" w:rsidRPr="001F1522" w:rsidRDefault="005C4CA6" w:rsidP="00C41E86">
            <w:pPr>
              <w:pStyle w:val="72TabletextTablesTableFigureBoxstyles"/>
            </w:pPr>
            <w:r w:rsidRPr="001F1522">
              <w:t>0.00</w:t>
            </w:r>
          </w:p>
        </w:tc>
      </w:tr>
      <w:tr w:rsidR="005C4CA6" w:rsidRPr="001F1522" w14:paraId="5D243955" w14:textId="77777777" w:rsidTr="00C41E86">
        <w:tc>
          <w:tcPr>
            <w:tcW w:w="3823" w:type="dxa"/>
            <w:shd w:val="clear" w:color="auto" w:fill="auto"/>
          </w:tcPr>
          <w:p w14:paraId="3801A4DC" w14:textId="77777777" w:rsidR="005C4CA6" w:rsidRPr="001F1522" w:rsidRDefault="005C4CA6" w:rsidP="00C41E86">
            <w:pPr>
              <w:pStyle w:val="72TabletextTablesTableFigureBoxstyles"/>
            </w:pPr>
            <w:r w:rsidRPr="001F1522">
              <w:tab/>
              <w:t>Role-Physical</w:t>
            </w:r>
          </w:p>
        </w:tc>
        <w:tc>
          <w:tcPr>
            <w:tcW w:w="1168" w:type="dxa"/>
            <w:shd w:val="clear" w:color="auto" w:fill="auto"/>
          </w:tcPr>
          <w:p w14:paraId="321E4EFC" w14:textId="77777777" w:rsidR="005C4CA6" w:rsidRPr="001F1522" w:rsidRDefault="005C4CA6" w:rsidP="00C41E86">
            <w:pPr>
              <w:pStyle w:val="72TabletextTablesTableFigureBoxstyles"/>
            </w:pPr>
            <w:r w:rsidRPr="001F1522">
              <w:t>5</w:t>
            </w:r>
          </w:p>
        </w:tc>
        <w:tc>
          <w:tcPr>
            <w:tcW w:w="2243" w:type="dxa"/>
            <w:shd w:val="clear" w:color="auto" w:fill="auto"/>
          </w:tcPr>
          <w:p w14:paraId="4FC8E2D3" w14:textId="77777777" w:rsidR="005C4CA6" w:rsidRPr="001F1522" w:rsidRDefault="005C4CA6" w:rsidP="00C41E86">
            <w:pPr>
              <w:pStyle w:val="72TabletextTablesTableFigureBoxstyles"/>
            </w:pPr>
            <w:r w:rsidRPr="001F1522">
              <w:t>45.64 (13.90); 277</w:t>
            </w:r>
          </w:p>
        </w:tc>
        <w:tc>
          <w:tcPr>
            <w:tcW w:w="2243" w:type="dxa"/>
            <w:shd w:val="clear" w:color="auto" w:fill="auto"/>
          </w:tcPr>
          <w:p w14:paraId="68B2AB37" w14:textId="77777777" w:rsidR="005C4CA6" w:rsidRPr="001F1522" w:rsidRDefault="005C4CA6" w:rsidP="00C41E86">
            <w:pPr>
              <w:pStyle w:val="72TabletextTablesTableFigureBoxstyles"/>
            </w:pPr>
            <w:r w:rsidRPr="001F1522">
              <w:t>45.13 (14.46); 261</w:t>
            </w:r>
          </w:p>
        </w:tc>
        <w:tc>
          <w:tcPr>
            <w:tcW w:w="876" w:type="dxa"/>
            <w:shd w:val="clear" w:color="auto" w:fill="auto"/>
          </w:tcPr>
          <w:p w14:paraId="295F52C5" w14:textId="77777777" w:rsidR="005C4CA6" w:rsidRPr="001F1522" w:rsidRDefault="005C4CA6" w:rsidP="00C41E86">
            <w:pPr>
              <w:pStyle w:val="72TabletextTablesTableFigureBoxstyles"/>
            </w:pPr>
            <w:r w:rsidRPr="001F1522">
              <w:t>0.72</w:t>
            </w:r>
          </w:p>
        </w:tc>
        <w:tc>
          <w:tcPr>
            <w:tcW w:w="1656" w:type="dxa"/>
            <w:shd w:val="clear" w:color="auto" w:fill="auto"/>
          </w:tcPr>
          <w:p w14:paraId="48F717B9" w14:textId="77777777" w:rsidR="005C4CA6" w:rsidRPr="001F1522" w:rsidRDefault="005C4CA6" w:rsidP="00C41E86">
            <w:pPr>
              <w:pStyle w:val="72TabletextTablesTableFigureBoxstyles"/>
            </w:pPr>
            <w:r w:rsidRPr="001F1522">
              <w:t>(-0.70, 2.14)</w:t>
            </w:r>
          </w:p>
        </w:tc>
        <w:tc>
          <w:tcPr>
            <w:tcW w:w="876" w:type="dxa"/>
            <w:shd w:val="clear" w:color="auto" w:fill="auto"/>
          </w:tcPr>
          <w:p w14:paraId="4A55EAF9" w14:textId="77777777" w:rsidR="005C4CA6" w:rsidRPr="001F1522" w:rsidRDefault="005C4CA6" w:rsidP="00C41E86">
            <w:pPr>
              <w:pStyle w:val="72TabletextTablesTableFigureBoxstyles"/>
            </w:pPr>
            <w:r w:rsidRPr="001F1522">
              <w:t>0.64</w:t>
            </w:r>
          </w:p>
        </w:tc>
      </w:tr>
      <w:tr w:rsidR="005C4CA6" w:rsidRPr="001F1522" w14:paraId="30BAF10B" w14:textId="77777777" w:rsidTr="00C41E86">
        <w:tc>
          <w:tcPr>
            <w:tcW w:w="3823" w:type="dxa"/>
            <w:shd w:val="clear" w:color="auto" w:fill="auto"/>
          </w:tcPr>
          <w:p w14:paraId="51B85AC7" w14:textId="77777777" w:rsidR="005C4CA6" w:rsidRPr="001F1522" w:rsidRDefault="005C4CA6" w:rsidP="00C41E86">
            <w:pPr>
              <w:pStyle w:val="72TabletextTablesTableFigureBoxstyles"/>
            </w:pPr>
            <w:r w:rsidRPr="001F1522">
              <w:tab/>
              <w:t>Bodily Pain</w:t>
            </w:r>
          </w:p>
        </w:tc>
        <w:tc>
          <w:tcPr>
            <w:tcW w:w="1168" w:type="dxa"/>
            <w:shd w:val="clear" w:color="auto" w:fill="auto"/>
          </w:tcPr>
          <w:p w14:paraId="287F6986" w14:textId="77777777" w:rsidR="005C4CA6" w:rsidRPr="001F1522" w:rsidRDefault="005C4CA6" w:rsidP="00C41E86">
            <w:pPr>
              <w:pStyle w:val="72TabletextTablesTableFigureBoxstyles"/>
            </w:pPr>
            <w:r w:rsidRPr="001F1522">
              <w:t>5</w:t>
            </w:r>
          </w:p>
        </w:tc>
        <w:tc>
          <w:tcPr>
            <w:tcW w:w="2243" w:type="dxa"/>
            <w:shd w:val="clear" w:color="auto" w:fill="auto"/>
          </w:tcPr>
          <w:p w14:paraId="3AFFFC5E" w14:textId="77777777" w:rsidR="005C4CA6" w:rsidRPr="001F1522" w:rsidRDefault="005C4CA6" w:rsidP="00C41E86">
            <w:pPr>
              <w:pStyle w:val="72TabletextTablesTableFigureBoxstyles"/>
            </w:pPr>
            <w:r w:rsidRPr="001F1522">
              <w:t>52.92 (9.01); 277</w:t>
            </w:r>
          </w:p>
        </w:tc>
        <w:tc>
          <w:tcPr>
            <w:tcW w:w="2243" w:type="dxa"/>
            <w:shd w:val="clear" w:color="auto" w:fill="auto"/>
          </w:tcPr>
          <w:p w14:paraId="09816EF4" w14:textId="77777777" w:rsidR="005C4CA6" w:rsidRPr="001F1522" w:rsidRDefault="005C4CA6" w:rsidP="00C41E86">
            <w:pPr>
              <w:pStyle w:val="72TabletextTablesTableFigureBoxstyles"/>
            </w:pPr>
            <w:r w:rsidRPr="001F1522">
              <w:t>51.87 (9.86); 262</w:t>
            </w:r>
          </w:p>
        </w:tc>
        <w:tc>
          <w:tcPr>
            <w:tcW w:w="876" w:type="dxa"/>
            <w:shd w:val="clear" w:color="auto" w:fill="auto"/>
          </w:tcPr>
          <w:p w14:paraId="458A4116" w14:textId="77777777" w:rsidR="005C4CA6" w:rsidRPr="001F1522" w:rsidRDefault="005C4CA6" w:rsidP="00C41E86">
            <w:pPr>
              <w:pStyle w:val="72TabletextTablesTableFigureBoxstyles"/>
            </w:pPr>
            <w:r w:rsidRPr="001F1522">
              <w:t>0.05</w:t>
            </w:r>
          </w:p>
        </w:tc>
        <w:tc>
          <w:tcPr>
            <w:tcW w:w="1656" w:type="dxa"/>
            <w:shd w:val="clear" w:color="auto" w:fill="auto"/>
          </w:tcPr>
          <w:p w14:paraId="63EFB68B" w14:textId="77777777" w:rsidR="005C4CA6" w:rsidRPr="001F1522" w:rsidRDefault="005C4CA6" w:rsidP="00C41E86">
            <w:pPr>
              <w:pStyle w:val="72TabletextTablesTableFigureBoxstyles"/>
            </w:pPr>
            <w:r w:rsidRPr="001F1522">
              <w:t>(-1.17, 1.27)</w:t>
            </w:r>
          </w:p>
        </w:tc>
        <w:tc>
          <w:tcPr>
            <w:tcW w:w="876" w:type="dxa"/>
            <w:shd w:val="clear" w:color="auto" w:fill="auto"/>
          </w:tcPr>
          <w:p w14:paraId="7E3ACC42" w14:textId="77777777" w:rsidR="005C4CA6" w:rsidRPr="001F1522" w:rsidRDefault="005C4CA6" w:rsidP="00C41E86">
            <w:pPr>
              <w:pStyle w:val="72TabletextTablesTableFigureBoxstyles"/>
            </w:pPr>
            <w:r w:rsidRPr="001F1522">
              <w:t>0.00</w:t>
            </w:r>
          </w:p>
        </w:tc>
      </w:tr>
      <w:tr w:rsidR="005C4CA6" w:rsidRPr="001F1522" w14:paraId="0F8D221F" w14:textId="77777777" w:rsidTr="00C41E86">
        <w:tc>
          <w:tcPr>
            <w:tcW w:w="3823" w:type="dxa"/>
            <w:shd w:val="clear" w:color="auto" w:fill="auto"/>
          </w:tcPr>
          <w:p w14:paraId="0EBE1096" w14:textId="77777777" w:rsidR="005C4CA6" w:rsidRPr="001F1522" w:rsidRDefault="005C4CA6" w:rsidP="00C41E86">
            <w:pPr>
              <w:pStyle w:val="72TabletextTablesTableFigureBoxstyles"/>
            </w:pPr>
            <w:r w:rsidRPr="001F1522">
              <w:tab/>
              <w:t>General Health</w:t>
            </w:r>
          </w:p>
        </w:tc>
        <w:tc>
          <w:tcPr>
            <w:tcW w:w="1168" w:type="dxa"/>
            <w:shd w:val="clear" w:color="auto" w:fill="auto"/>
          </w:tcPr>
          <w:p w14:paraId="2C8EF8F3" w14:textId="77777777" w:rsidR="005C4CA6" w:rsidRPr="001F1522" w:rsidRDefault="005C4CA6" w:rsidP="00C41E86">
            <w:pPr>
              <w:pStyle w:val="72TabletextTablesTableFigureBoxstyles"/>
            </w:pPr>
            <w:r w:rsidRPr="001F1522">
              <w:t>5</w:t>
            </w:r>
          </w:p>
        </w:tc>
        <w:tc>
          <w:tcPr>
            <w:tcW w:w="2243" w:type="dxa"/>
            <w:shd w:val="clear" w:color="auto" w:fill="auto"/>
          </w:tcPr>
          <w:p w14:paraId="03F14D6F" w14:textId="77777777" w:rsidR="005C4CA6" w:rsidRPr="001F1522" w:rsidRDefault="005C4CA6" w:rsidP="00C41E86">
            <w:pPr>
              <w:pStyle w:val="72TabletextTablesTableFigureBoxstyles"/>
            </w:pPr>
            <w:r w:rsidRPr="001F1522">
              <w:t>50.46 (8.70); 277</w:t>
            </w:r>
          </w:p>
        </w:tc>
        <w:tc>
          <w:tcPr>
            <w:tcW w:w="2243" w:type="dxa"/>
            <w:shd w:val="clear" w:color="auto" w:fill="auto"/>
          </w:tcPr>
          <w:p w14:paraId="5B3455EB" w14:textId="77777777" w:rsidR="005C4CA6" w:rsidRPr="001F1522" w:rsidRDefault="005C4CA6" w:rsidP="00C41E86">
            <w:pPr>
              <w:pStyle w:val="72TabletextTablesTableFigureBoxstyles"/>
            </w:pPr>
            <w:r w:rsidRPr="001F1522">
              <w:t>49.71 (9.31); 262</w:t>
            </w:r>
          </w:p>
        </w:tc>
        <w:tc>
          <w:tcPr>
            <w:tcW w:w="876" w:type="dxa"/>
            <w:shd w:val="clear" w:color="auto" w:fill="auto"/>
          </w:tcPr>
          <w:p w14:paraId="01D0F3DD" w14:textId="77777777" w:rsidR="005C4CA6" w:rsidRPr="001F1522" w:rsidRDefault="005C4CA6" w:rsidP="00C41E86">
            <w:pPr>
              <w:pStyle w:val="72TabletextTablesTableFigureBoxstyles"/>
            </w:pPr>
            <w:r w:rsidRPr="001F1522">
              <w:t>0.77</w:t>
            </w:r>
          </w:p>
        </w:tc>
        <w:tc>
          <w:tcPr>
            <w:tcW w:w="1656" w:type="dxa"/>
            <w:shd w:val="clear" w:color="auto" w:fill="auto"/>
          </w:tcPr>
          <w:p w14:paraId="48281072" w14:textId="77777777" w:rsidR="005C4CA6" w:rsidRPr="001F1522" w:rsidRDefault="005C4CA6" w:rsidP="00C41E86">
            <w:pPr>
              <w:pStyle w:val="72TabletextTablesTableFigureBoxstyles"/>
            </w:pPr>
            <w:r w:rsidRPr="001F1522">
              <w:t>(-1.11, 2.65)</w:t>
            </w:r>
          </w:p>
        </w:tc>
        <w:tc>
          <w:tcPr>
            <w:tcW w:w="876" w:type="dxa"/>
            <w:shd w:val="clear" w:color="auto" w:fill="auto"/>
          </w:tcPr>
          <w:p w14:paraId="440BB0DF" w14:textId="77777777" w:rsidR="005C4CA6" w:rsidRPr="001F1522" w:rsidRDefault="005C4CA6" w:rsidP="00C41E86">
            <w:pPr>
              <w:pStyle w:val="72TabletextTablesTableFigureBoxstyles"/>
            </w:pPr>
            <w:r w:rsidRPr="001F1522">
              <w:t>2.70</w:t>
            </w:r>
          </w:p>
        </w:tc>
      </w:tr>
      <w:tr w:rsidR="005C4CA6" w:rsidRPr="001F1522" w14:paraId="55828811" w14:textId="77777777" w:rsidTr="00C41E86">
        <w:tc>
          <w:tcPr>
            <w:tcW w:w="3823" w:type="dxa"/>
            <w:shd w:val="clear" w:color="auto" w:fill="auto"/>
          </w:tcPr>
          <w:p w14:paraId="3462C133" w14:textId="77777777" w:rsidR="005C4CA6" w:rsidRPr="001F1522" w:rsidRDefault="005C4CA6" w:rsidP="00C41E86">
            <w:pPr>
              <w:pStyle w:val="72TabletextTablesTableFigureBoxstyles"/>
            </w:pPr>
            <w:r w:rsidRPr="001F1522">
              <w:tab/>
              <w:t>Vitality</w:t>
            </w:r>
          </w:p>
        </w:tc>
        <w:tc>
          <w:tcPr>
            <w:tcW w:w="1168" w:type="dxa"/>
            <w:shd w:val="clear" w:color="auto" w:fill="auto"/>
          </w:tcPr>
          <w:p w14:paraId="4B9A955F" w14:textId="77777777" w:rsidR="005C4CA6" w:rsidRPr="001F1522" w:rsidRDefault="005C4CA6" w:rsidP="00C41E86">
            <w:pPr>
              <w:pStyle w:val="72TabletextTablesTableFigureBoxstyles"/>
            </w:pPr>
            <w:r w:rsidRPr="001F1522">
              <w:t>5</w:t>
            </w:r>
          </w:p>
        </w:tc>
        <w:tc>
          <w:tcPr>
            <w:tcW w:w="2243" w:type="dxa"/>
            <w:shd w:val="clear" w:color="auto" w:fill="auto"/>
          </w:tcPr>
          <w:p w14:paraId="0461412C" w14:textId="77777777" w:rsidR="005C4CA6" w:rsidRPr="001F1522" w:rsidRDefault="005C4CA6" w:rsidP="00C41E86">
            <w:pPr>
              <w:pStyle w:val="72TabletextTablesTableFigureBoxstyles"/>
            </w:pPr>
            <w:r w:rsidRPr="001F1522">
              <w:t>56.67 (8.81); 277</w:t>
            </w:r>
          </w:p>
        </w:tc>
        <w:tc>
          <w:tcPr>
            <w:tcW w:w="2243" w:type="dxa"/>
            <w:shd w:val="clear" w:color="auto" w:fill="auto"/>
          </w:tcPr>
          <w:p w14:paraId="220DD86D" w14:textId="77777777" w:rsidR="005C4CA6" w:rsidRPr="001F1522" w:rsidRDefault="005C4CA6" w:rsidP="00C41E86">
            <w:pPr>
              <w:pStyle w:val="72TabletextTablesTableFigureBoxstyles"/>
            </w:pPr>
            <w:r w:rsidRPr="001F1522">
              <w:t>54.55 (9.34); 263</w:t>
            </w:r>
          </w:p>
        </w:tc>
        <w:tc>
          <w:tcPr>
            <w:tcW w:w="876" w:type="dxa"/>
            <w:shd w:val="clear" w:color="auto" w:fill="auto"/>
          </w:tcPr>
          <w:p w14:paraId="0834A438" w14:textId="77777777" w:rsidR="005C4CA6" w:rsidRPr="001F1522" w:rsidRDefault="005C4CA6" w:rsidP="00C41E86">
            <w:pPr>
              <w:pStyle w:val="72TabletextTablesTableFigureBoxstyles"/>
            </w:pPr>
            <w:r w:rsidRPr="001F1522">
              <w:t>1.78</w:t>
            </w:r>
          </w:p>
        </w:tc>
        <w:tc>
          <w:tcPr>
            <w:tcW w:w="1656" w:type="dxa"/>
            <w:shd w:val="clear" w:color="auto" w:fill="auto"/>
          </w:tcPr>
          <w:p w14:paraId="668CAAEB" w14:textId="77777777" w:rsidR="005C4CA6" w:rsidRPr="001F1522" w:rsidRDefault="005C4CA6" w:rsidP="00C41E86">
            <w:pPr>
              <w:pStyle w:val="72TabletextTablesTableFigureBoxstyles"/>
            </w:pPr>
            <w:r w:rsidRPr="001F1522">
              <w:t>(-0.43, 3.99)</w:t>
            </w:r>
          </w:p>
        </w:tc>
        <w:tc>
          <w:tcPr>
            <w:tcW w:w="876" w:type="dxa"/>
            <w:shd w:val="clear" w:color="auto" w:fill="auto"/>
          </w:tcPr>
          <w:p w14:paraId="3D85EA83" w14:textId="77777777" w:rsidR="005C4CA6" w:rsidRPr="001F1522" w:rsidRDefault="005C4CA6" w:rsidP="00C41E86">
            <w:pPr>
              <w:pStyle w:val="72TabletextTablesTableFigureBoxstyles"/>
            </w:pPr>
            <w:r w:rsidRPr="001F1522">
              <w:t>4.01</w:t>
            </w:r>
          </w:p>
        </w:tc>
      </w:tr>
      <w:tr w:rsidR="005C4CA6" w:rsidRPr="001F1522" w14:paraId="3FB5EDE5" w14:textId="77777777" w:rsidTr="00C41E86">
        <w:tc>
          <w:tcPr>
            <w:tcW w:w="3823" w:type="dxa"/>
            <w:shd w:val="clear" w:color="auto" w:fill="auto"/>
          </w:tcPr>
          <w:p w14:paraId="0BAAE446" w14:textId="77777777" w:rsidR="005C4CA6" w:rsidRPr="001F1522" w:rsidRDefault="005C4CA6" w:rsidP="00C41E86">
            <w:pPr>
              <w:pStyle w:val="72TabletextTablesTableFigureBoxstyles"/>
            </w:pPr>
            <w:r w:rsidRPr="001F1522">
              <w:tab/>
              <w:t>Social Functioning</w:t>
            </w:r>
          </w:p>
        </w:tc>
        <w:tc>
          <w:tcPr>
            <w:tcW w:w="1168" w:type="dxa"/>
            <w:shd w:val="clear" w:color="auto" w:fill="auto"/>
          </w:tcPr>
          <w:p w14:paraId="3603FAB7" w14:textId="77777777" w:rsidR="005C4CA6" w:rsidRPr="001F1522" w:rsidRDefault="005C4CA6" w:rsidP="00C41E86">
            <w:pPr>
              <w:pStyle w:val="72TabletextTablesTableFigureBoxstyles"/>
            </w:pPr>
            <w:r w:rsidRPr="001F1522">
              <w:t>5</w:t>
            </w:r>
          </w:p>
        </w:tc>
        <w:tc>
          <w:tcPr>
            <w:tcW w:w="2243" w:type="dxa"/>
            <w:shd w:val="clear" w:color="auto" w:fill="auto"/>
          </w:tcPr>
          <w:p w14:paraId="51B61B8A" w14:textId="77777777" w:rsidR="005C4CA6" w:rsidRPr="001F1522" w:rsidRDefault="005C4CA6" w:rsidP="00C41E86">
            <w:pPr>
              <w:pStyle w:val="72TabletextTablesTableFigureBoxstyles"/>
            </w:pPr>
            <w:r w:rsidRPr="001F1522">
              <w:t>52.23 (7.34); 274</w:t>
            </w:r>
          </w:p>
        </w:tc>
        <w:tc>
          <w:tcPr>
            <w:tcW w:w="2243" w:type="dxa"/>
            <w:shd w:val="clear" w:color="auto" w:fill="auto"/>
          </w:tcPr>
          <w:p w14:paraId="524B6DE6" w14:textId="77777777" w:rsidR="005C4CA6" w:rsidRPr="001F1522" w:rsidRDefault="005C4CA6" w:rsidP="00C41E86">
            <w:pPr>
              <w:pStyle w:val="72TabletextTablesTableFigureBoxstyles"/>
            </w:pPr>
            <w:r w:rsidRPr="001F1522">
              <w:t>50.68 (8.64); 262</w:t>
            </w:r>
          </w:p>
        </w:tc>
        <w:tc>
          <w:tcPr>
            <w:tcW w:w="876" w:type="dxa"/>
            <w:shd w:val="clear" w:color="auto" w:fill="auto"/>
          </w:tcPr>
          <w:p w14:paraId="32C3F88E" w14:textId="77777777" w:rsidR="005C4CA6" w:rsidRPr="001F1522" w:rsidRDefault="005C4CA6" w:rsidP="00C41E86">
            <w:pPr>
              <w:pStyle w:val="72TabletextTablesTableFigureBoxstyles"/>
            </w:pPr>
            <w:r w:rsidRPr="001F1522">
              <w:t>1.74</w:t>
            </w:r>
          </w:p>
        </w:tc>
        <w:tc>
          <w:tcPr>
            <w:tcW w:w="1656" w:type="dxa"/>
            <w:shd w:val="clear" w:color="auto" w:fill="auto"/>
          </w:tcPr>
          <w:p w14:paraId="23233DEC" w14:textId="77777777" w:rsidR="005C4CA6" w:rsidRPr="001F1522" w:rsidRDefault="005C4CA6" w:rsidP="00C41E86">
            <w:pPr>
              <w:pStyle w:val="72TabletextTablesTableFigureBoxstyles"/>
            </w:pPr>
            <w:r w:rsidRPr="001F1522">
              <w:t>(0.14, 3.34)</w:t>
            </w:r>
          </w:p>
        </w:tc>
        <w:tc>
          <w:tcPr>
            <w:tcW w:w="876" w:type="dxa"/>
            <w:shd w:val="clear" w:color="auto" w:fill="auto"/>
          </w:tcPr>
          <w:p w14:paraId="1A0B5483" w14:textId="77777777" w:rsidR="005C4CA6" w:rsidRPr="001F1522" w:rsidRDefault="005C4CA6" w:rsidP="00C41E86">
            <w:pPr>
              <w:pStyle w:val="72TabletextTablesTableFigureBoxstyles"/>
            </w:pPr>
            <w:r w:rsidRPr="001F1522">
              <w:t>1.51</w:t>
            </w:r>
          </w:p>
        </w:tc>
      </w:tr>
      <w:tr w:rsidR="005C4CA6" w:rsidRPr="001F1522" w14:paraId="6CA57C1D" w14:textId="77777777" w:rsidTr="00C41E86">
        <w:tc>
          <w:tcPr>
            <w:tcW w:w="3823" w:type="dxa"/>
            <w:shd w:val="clear" w:color="auto" w:fill="auto"/>
          </w:tcPr>
          <w:p w14:paraId="41744EE5" w14:textId="77777777" w:rsidR="005C4CA6" w:rsidRPr="001F1522" w:rsidRDefault="005C4CA6" w:rsidP="00C41E86">
            <w:pPr>
              <w:pStyle w:val="72TabletextTablesTableFigureBoxstyles"/>
            </w:pPr>
            <w:r w:rsidRPr="001F1522">
              <w:tab/>
              <w:t>Role Emotional</w:t>
            </w:r>
          </w:p>
        </w:tc>
        <w:tc>
          <w:tcPr>
            <w:tcW w:w="1168" w:type="dxa"/>
            <w:shd w:val="clear" w:color="auto" w:fill="auto"/>
          </w:tcPr>
          <w:p w14:paraId="260385D4" w14:textId="77777777" w:rsidR="005C4CA6" w:rsidRPr="001F1522" w:rsidRDefault="005C4CA6" w:rsidP="00C41E86">
            <w:pPr>
              <w:pStyle w:val="72TabletextTablesTableFigureBoxstyles"/>
            </w:pPr>
            <w:r w:rsidRPr="001F1522">
              <w:t>5</w:t>
            </w:r>
          </w:p>
        </w:tc>
        <w:tc>
          <w:tcPr>
            <w:tcW w:w="2243" w:type="dxa"/>
            <w:shd w:val="clear" w:color="auto" w:fill="auto"/>
          </w:tcPr>
          <w:p w14:paraId="7031D94C" w14:textId="77777777" w:rsidR="005C4CA6" w:rsidRPr="001F1522" w:rsidRDefault="005C4CA6" w:rsidP="00C41E86">
            <w:pPr>
              <w:pStyle w:val="72TabletextTablesTableFigureBoxstyles"/>
            </w:pPr>
            <w:r w:rsidRPr="001F1522">
              <w:t>44.46 (15.91); 277</w:t>
            </w:r>
          </w:p>
        </w:tc>
        <w:tc>
          <w:tcPr>
            <w:tcW w:w="2243" w:type="dxa"/>
            <w:shd w:val="clear" w:color="auto" w:fill="auto"/>
          </w:tcPr>
          <w:p w14:paraId="436A3D28" w14:textId="77777777" w:rsidR="005C4CA6" w:rsidRPr="001F1522" w:rsidRDefault="005C4CA6" w:rsidP="00C41E86">
            <w:pPr>
              <w:pStyle w:val="72TabletextTablesTableFigureBoxstyles"/>
            </w:pPr>
            <w:r w:rsidRPr="001F1522">
              <w:t>42.92 (17.23); 260</w:t>
            </w:r>
          </w:p>
        </w:tc>
        <w:tc>
          <w:tcPr>
            <w:tcW w:w="876" w:type="dxa"/>
            <w:shd w:val="clear" w:color="auto" w:fill="auto"/>
          </w:tcPr>
          <w:p w14:paraId="5DB90DCF" w14:textId="77777777" w:rsidR="005C4CA6" w:rsidRPr="001F1522" w:rsidRDefault="005C4CA6" w:rsidP="00C41E86">
            <w:pPr>
              <w:pStyle w:val="72TabletextTablesTableFigureBoxstyles"/>
            </w:pPr>
            <w:r w:rsidRPr="001F1522">
              <w:t>1.66</w:t>
            </w:r>
          </w:p>
        </w:tc>
        <w:tc>
          <w:tcPr>
            <w:tcW w:w="1656" w:type="dxa"/>
            <w:shd w:val="clear" w:color="auto" w:fill="auto"/>
          </w:tcPr>
          <w:p w14:paraId="1F5395B8" w14:textId="77777777" w:rsidR="005C4CA6" w:rsidRPr="001F1522" w:rsidRDefault="005C4CA6" w:rsidP="00C41E86">
            <w:pPr>
              <w:pStyle w:val="72TabletextTablesTableFigureBoxstyles"/>
            </w:pPr>
            <w:r w:rsidRPr="001F1522">
              <w:t>(0.57, 2.76)</w:t>
            </w:r>
          </w:p>
        </w:tc>
        <w:tc>
          <w:tcPr>
            <w:tcW w:w="876" w:type="dxa"/>
            <w:shd w:val="clear" w:color="auto" w:fill="auto"/>
          </w:tcPr>
          <w:p w14:paraId="64A36D50" w14:textId="77777777" w:rsidR="005C4CA6" w:rsidRPr="001F1522" w:rsidRDefault="005C4CA6" w:rsidP="00C41E86">
            <w:pPr>
              <w:pStyle w:val="72TabletextTablesTableFigureBoxstyles"/>
            </w:pPr>
            <w:r w:rsidRPr="001F1522">
              <w:t>0.00</w:t>
            </w:r>
          </w:p>
        </w:tc>
      </w:tr>
      <w:tr w:rsidR="005C4CA6" w:rsidRPr="001F1522" w14:paraId="370B1DE7" w14:textId="77777777" w:rsidTr="00C41E86">
        <w:tc>
          <w:tcPr>
            <w:tcW w:w="3823" w:type="dxa"/>
            <w:shd w:val="clear" w:color="auto" w:fill="auto"/>
          </w:tcPr>
          <w:p w14:paraId="23974D83" w14:textId="77777777" w:rsidR="005C4CA6" w:rsidRPr="001F1522" w:rsidRDefault="005C4CA6" w:rsidP="00C41E86">
            <w:pPr>
              <w:pStyle w:val="72TabletextTablesTableFigureBoxstyles"/>
            </w:pPr>
            <w:r w:rsidRPr="001F1522">
              <w:tab/>
              <w:t>Mental Health</w:t>
            </w:r>
          </w:p>
        </w:tc>
        <w:tc>
          <w:tcPr>
            <w:tcW w:w="1168" w:type="dxa"/>
            <w:shd w:val="clear" w:color="auto" w:fill="auto"/>
          </w:tcPr>
          <w:p w14:paraId="7E85607F" w14:textId="77777777" w:rsidR="005C4CA6" w:rsidRPr="001F1522" w:rsidRDefault="005C4CA6" w:rsidP="00C41E86">
            <w:pPr>
              <w:pStyle w:val="72TabletextTablesTableFigureBoxstyles"/>
            </w:pPr>
            <w:r w:rsidRPr="001F1522">
              <w:t>5</w:t>
            </w:r>
          </w:p>
        </w:tc>
        <w:tc>
          <w:tcPr>
            <w:tcW w:w="2243" w:type="dxa"/>
            <w:shd w:val="clear" w:color="auto" w:fill="auto"/>
          </w:tcPr>
          <w:p w14:paraId="5DD3D408" w14:textId="77777777" w:rsidR="005C4CA6" w:rsidRPr="001F1522" w:rsidRDefault="005C4CA6" w:rsidP="00C41E86">
            <w:pPr>
              <w:pStyle w:val="72TabletextTablesTableFigureBoxstyles"/>
            </w:pPr>
            <w:r w:rsidRPr="001F1522">
              <w:t>53.88 (7.51); 277</w:t>
            </w:r>
          </w:p>
        </w:tc>
        <w:tc>
          <w:tcPr>
            <w:tcW w:w="2243" w:type="dxa"/>
            <w:shd w:val="clear" w:color="auto" w:fill="auto"/>
          </w:tcPr>
          <w:p w14:paraId="227A2654" w14:textId="77777777" w:rsidR="005C4CA6" w:rsidRPr="001F1522" w:rsidRDefault="005C4CA6" w:rsidP="00C41E86">
            <w:pPr>
              <w:pStyle w:val="72TabletextTablesTableFigureBoxstyles"/>
            </w:pPr>
            <w:r w:rsidRPr="001F1522">
              <w:t>53.14 (9.17); 263</w:t>
            </w:r>
          </w:p>
        </w:tc>
        <w:tc>
          <w:tcPr>
            <w:tcW w:w="876" w:type="dxa"/>
            <w:shd w:val="clear" w:color="auto" w:fill="auto"/>
          </w:tcPr>
          <w:p w14:paraId="431D1BD0" w14:textId="77777777" w:rsidR="005C4CA6" w:rsidRPr="001F1522" w:rsidRDefault="005C4CA6" w:rsidP="00C41E86">
            <w:pPr>
              <w:pStyle w:val="72TabletextTablesTableFigureBoxstyles"/>
            </w:pPr>
            <w:r w:rsidRPr="001F1522">
              <w:t>0.41</w:t>
            </w:r>
          </w:p>
        </w:tc>
        <w:tc>
          <w:tcPr>
            <w:tcW w:w="1656" w:type="dxa"/>
            <w:shd w:val="clear" w:color="auto" w:fill="auto"/>
          </w:tcPr>
          <w:p w14:paraId="4EC0D659" w14:textId="77777777" w:rsidR="005C4CA6" w:rsidRPr="001F1522" w:rsidRDefault="005C4CA6" w:rsidP="00C41E86">
            <w:pPr>
              <w:pStyle w:val="72TabletextTablesTableFigureBoxstyles"/>
            </w:pPr>
            <w:r w:rsidRPr="001F1522">
              <w:t>(-0.65, 1.47)</w:t>
            </w:r>
          </w:p>
        </w:tc>
        <w:tc>
          <w:tcPr>
            <w:tcW w:w="876" w:type="dxa"/>
            <w:shd w:val="clear" w:color="auto" w:fill="auto"/>
          </w:tcPr>
          <w:p w14:paraId="56EC01BA" w14:textId="77777777" w:rsidR="005C4CA6" w:rsidRPr="001F1522" w:rsidRDefault="005C4CA6" w:rsidP="00C41E86">
            <w:pPr>
              <w:pStyle w:val="72TabletextTablesTableFigureBoxstyles"/>
            </w:pPr>
            <w:r w:rsidRPr="001F1522">
              <w:t>0.00</w:t>
            </w:r>
          </w:p>
        </w:tc>
      </w:tr>
      <w:tr w:rsidR="005C4CA6" w:rsidRPr="001F1522" w14:paraId="5293DDA2" w14:textId="77777777" w:rsidTr="00C41E86">
        <w:tc>
          <w:tcPr>
            <w:tcW w:w="3823" w:type="dxa"/>
            <w:shd w:val="clear" w:color="auto" w:fill="auto"/>
          </w:tcPr>
          <w:p w14:paraId="4086FEE2" w14:textId="77777777" w:rsidR="005C4CA6" w:rsidRPr="001F1522" w:rsidRDefault="005C4CA6" w:rsidP="00C41E86">
            <w:pPr>
              <w:pStyle w:val="72TabletextTablesTableFigureBoxstyles"/>
            </w:pPr>
            <w:r w:rsidRPr="001F1522">
              <w:tab/>
              <w:t>Physical Health Composite</w:t>
            </w:r>
          </w:p>
          <w:p w14:paraId="15ED0762" w14:textId="77777777" w:rsidR="005C4CA6" w:rsidRPr="001F1522" w:rsidRDefault="005C4CA6" w:rsidP="00C41E86">
            <w:pPr>
              <w:pStyle w:val="72TabletextTablesTableFigureBoxstyles"/>
            </w:pPr>
            <w:r w:rsidRPr="001F1522">
              <w:tab/>
              <w:t>score</w:t>
            </w:r>
          </w:p>
        </w:tc>
        <w:tc>
          <w:tcPr>
            <w:tcW w:w="1168" w:type="dxa"/>
            <w:shd w:val="clear" w:color="auto" w:fill="auto"/>
          </w:tcPr>
          <w:p w14:paraId="414107EE" w14:textId="77777777" w:rsidR="005C4CA6" w:rsidRPr="001F1522" w:rsidRDefault="005C4CA6" w:rsidP="00C41E86">
            <w:pPr>
              <w:pStyle w:val="72TabletextTablesTableFigureBoxstyles"/>
            </w:pPr>
            <w:r w:rsidRPr="001F1522">
              <w:t>5</w:t>
            </w:r>
          </w:p>
        </w:tc>
        <w:tc>
          <w:tcPr>
            <w:tcW w:w="2243" w:type="dxa"/>
            <w:shd w:val="clear" w:color="auto" w:fill="auto"/>
          </w:tcPr>
          <w:p w14:paraId="76D9FA51" w14:textId="77777777" w:rsidR="005C4CA6" w:rsidRPr="001F1522" w:rsidRDefault="005C4CA6" w:rsidP="00C41E86">
            <w:pPr>
              <w:pStyle w:val="72TabletextTablesTableFigureBoxstyles"/>
            </w:pPr>
            <w:r w:rsidRPr="001F1522">
              <w:t>50.35 (8.08); 274</w:t>
            </w:r>
          </w:p>
        </w:tc>
        <w:tc>
          <w:tcPr>
            <w:tcW w:w="2243" w:type="dxa"/>
            <w:shd w:val="clear" w:color="auto" w:fill="auto"/>
          </w:tcPr>
          <w:p w14:paraId="2364F2DC" w14:textId="77777777" w:rsidR="005C4CA6" w:rsidRPr="001F1522" w:rsidRDefault="005C4CA6" w:rsidP="00C41E86">
            <w:pPr>
              <w:pStyle w:val="72TabletextTablesTableFigureBoxstyles"/>
            </w:pPr>
            <w:r w:rsidRPr="001F1522">
              <w:t>49.70 (8.47); 258</w:t>
            </w:r>
          </w:p>
        </w:tc>
        <w:tc>
          <w:tcPr>
            <w:tcW w:w="876" w:type="dxa"/>
            <w:shd w:val="clear" w:color="auto" w:fill="auto"/>
          </w:tcPr>
          <w:p w14:paraId="72C59818" w14:textId="77777777" w:rsidR="005C4CA6" w:rsidRPr="001F1522" w:rsidRDefault="005C4CA6" w:rsidP="00C41E86">
            <w:pPr>
              <w:pStyle w:val="72TabletextTablesTableFigureBoxstyles"/>
            </w:pPr>
            <w:r w:rsidRPr="001F1522">
              <w:t>0.01</w:t>
            </w:r>
          </w:p>
        </w:tc>
        <w:tc>
          <w:tcPr>
            <w:tcW w:w="1656" w:type="dxa"/>
            <w:shd w:val="clear" w:color="auto" w:fill="auto"/>
          </w:tcPr>
          <w:p w14:paraId="2168B713" w14:textId="77777777" w:rsidR="005C4CA6" w:rsidRPr="001F1522" w:rsidRDefault="005C4CA6" w:rsidP="00C41E86">
            <w:pPr>
              <w:pStyle w:val="72TabletextTablesTableFigureBoxstyles"/>
            </w:pPr>
            <w:r w:rsidRPr="001F1522">
              <w:t>(-1.48, 1.51)</w:t>
            </w:r>
          </w:p>
        </w:tc>
        <w:tc>
          <w:tcPr>
            <w:tcW w:w="876" w:type="dxa"/>
            <w:shd w:val="clear" w:color="auto" w:fill="auto"/>
          </w:tcPr>
          <w:p w14:paraId="49440C2C" w14:textId="77777777" w:rsidR="005C4CA6" w:rsidRPr="001F1522" w:rsidRDefault="005C4CA6" w:rsidP="00C41E86">
            <w:pPr>
              <w:pStyle w:val="72TabletextTablesTableFigureBoxstyles"/>
            </w:pPr>
            <w:r w:rsidRPr="001F1522">
              <w:t>1.36</w:t>
            </w:r>
          </w:p>
        </w:tc>
      </w:tr>
      <w:tr w:rsidR="005C4CA6" w:rsidRPr="001F1522" w14:paraId="0404CD7B" w14:textId="77777777" w:rsidTr="00C41E86">
        <w:tc>
          <w:tcPr>
            <w:tcW w:w="3823" w:type="dxa"/>
            <w:shd w:val="clear" w:color="auto" w:fill="auto"/>
          </w:tcPr>
          <w:p w14:paraId="0DAA6E0A" w14:textId="77777777" w:rsidR="005C4CA6" w:rsidRPr="001F1522" w:rsidRDefault="005C4CA6" w:rsidP="00C41E86">
            <w:pPr>
              <w:pStyle w:val="72TabletextTablesTableFigureBoxstyles"/>
            </w:pPr>
            <w:r w:rsidRPr="001F1522">
              <w:tab/>
              <w:t>Mental Health Composite</w:t>
            </w:r>
          </w:p>
          <w:p w14:paraId="5E4C3578" w14:textId="77777777" w:rsidR="005C4CA6" w:rsidRPr="001F1522" w:rsidRDefault="005C4CA6" w:rsidP="00C41E86">
            <w:pPr>
              <w:pStyle w:val="72TabletextTablesTableFigureBoxstyles"/>
            </w:pPr>
            <w:r w:rsidRPr="001F1522">
              <w:tab/>
              <w:t>Score</w:t>
            </w:r>
          </w:p>
        </w:tc>
        <w:tc>
          <w:tcPr>
            <w:tcW w:w="1168" w:type="dxa"/>
            <w:shd w:val="clear" w:color="auto" w:fill="auto"/>
          </w:tcPr>
          <w:p w14:paraId="2CAC3382" w14:textId="77777777" w:rsidR="005C4CA6" w:rsidRPr="001F1522" w:rsidRDefault="005C4CA6" w:rsidP="00C41E86">
            <w:pPr>
              <w:pStyle w:val="72TabletextTablesTableFigureBoxstyles"/>
            </w:pPr>
            <w:r w:rsidRPr="001F1522">
              <w:t>5</w:t>
            </w:r>
          </w:p>
        </w:tc>
        <w:tc>
          <w:tcPr>
            <w:tcW w:w="2243" w:type="dxa"/>
            <w:shd w:val="clear" w:color="auto" w:fill="auto"/>
          </w:tcPr>
          <w:p w14:paraId="6540BFD1" w14:textId="77777777" w:rsidR="005C4CA6" w:rsidRPr="001F1522" w:rsidRDefault="005C4CA6" w:rsidP="00C41E86">
            <w:pPr>
              <w:pStyle w:val="72TabletextTablesTableFigureBoxstyles"/>
            </w:pPr>
            <w:r w:rsidRPr="001F1522">
              <w:t>51.65 (9.50); 274</w:t>
            </w:r>
          </w:p>
        </w:tc>
        <w:tc>
          <w:tcPr>
            <w:tcW w:w="2243" w:type="dxa"/>
            <w:shd w:val="clear" w:color="auto" w:fill="auto"/>
          </w:tcPr>
          <w:p w14:paraId="000B9A9C" w14:textId="77777777" w:rsidR="005C4CA6" w:rsidRPr="001F1522" w:rsidRDefault="005C4CA6" w:rsidP="00C41E86">
            <w:pPr>
              <w:pStyle w:val="72TabletextTablesTableFigureBoxstyles"/>
            </w:pPr>
            <w:r w:rsidRPr="001F1522">
              <w:t>50.20 (11.76); 258</w:t>
            </w:r>
          </w:p>
        </w:tc>
        <w:tc>
          <w:tcPr>
            <w:tcW w:w="876" w:type="dxa"/>
            <w:shd w:val="clear" w:color="auto" w:fill="auto"/>
          </w:tcPr>
          <w:p w14:paraId="5836F271" w14:textId="77777777" w:rsidR="005C4CA6" w:rsidRPr="001F1522" w:rsidRDefault="005C4CA6" w:rsidP="00C41E86">
            <w:pPr>
              <w:pStyle w:val="72TabletextTablesTableFigureBoxstyles"/>
            </w:pPr>
            <w:r w:rsidRPr="001F1522">
              <w:t>1.95</w:t>
            </w:r>
          </w:p>
        </w:tc>
        <w:tc>
          <w:tcPr>
            <w:tcW w:w="1656" w:type="dxa"/>
            <w:shd w:val="clear" w:color="auto" w:fill="auto"/>
          </w:tcPr>
          <w:p w14:paraId="4EFFB37D" w14:textId="77777777" w:rsidR="005C4CA6" w:rsidRPr="001F1522" w:rsidRDefault="005C4CA6" w:rsidP="00C41E86">
            <w:pPr>
              <w:pStyle w:val="72TabletextTablesTableFigureBoxstyles"/>
            </w:pPr>
            <w:r w:rsidRPr="001F1522">
              <w:t>(0.64, 3.26)</w:t>
            </w:r>
          </w:p>
        </w:tc>
        <w:tc>
          <w:tcPr>
            <w:tcW w:w="876" w:type="dxa"/>
            <w:shd w:val="clear" w:color="auto" w:fill="auto"/>
          </w:tcPr>
          <w:p w14:paraId="4295B31A" w14:textId="77777777" w:rsidR="005C4CA6" w:rsidRPr="001F1522" w:rsidRDefault="005C4CA6" w:rsidP="00C41E86">
            <w:pPr>
              <w:pStyle w:val="72TabletextTablesTableFigureBoxstyles"/>
            </w:pPr>
            <w:r w:rsidRPr="001F1522">
              <w:t>0.20</w:t>
            </w:r>
          </w:p>
        </w:tc>
      </w:tr>
      <w:tr w:rsidR="005C4CA6" w:rsidRPr="001F1522" w14:paraId="65903CED" w14:textId="77777777" w:rsidTr="00C41E86">
        <w:tc>
          <w:tcPr>
            <w:tcW w:w="3823" w:type="dxa"/>
            <w:shd w:val="clear" w:color="auto" w:fill="auto"/>
          </w:tcPr>
          <w:p w14:paraId="474BA3C7" w14:textId="77777777" w:rsidR="005C4CA6" w:rsidRPr="001F1522" w:rsidRDefault="005C4CA6" w:rsidP="00C41E86">
            <w:pPr>
              <w:pStyle w:val="72TabletextTablesTableFigureBoxstyles"/>
              <w:rPr>
                <w:vertAlign w:val="superscript"/>
              </w:rPr>
            </w:pPr>
            <w:bookmarkStart w:id="75" w:name="_Hlk58775472"/>
            <w:r w:rsidRPr="001F1522">
              <w:t>Aging Males Symptoms</w:t>
            </w:r>
            <w:bookmarkEnd w:id="75"/>
          </w:p>
        </w:tc>
        <w:tc>
          <w:tcPr>
            <w:tcW w:w="1168" w:type="dxa"/>
            <w:shd w:val="clear" w:color="auto" w:fill="auto"/>
          </w:tcPr>
          <w:p w14:paraId="3BD6D6B2" w14:textId="77777777" w:rsidR="005C4CA6" w:rsidRPr="001F1522" w:rsidRDefault="005C4CA6" w:rsidP="00C41E86">
            <w:pPr>
              <w:pStyle w:val="72TabletextTablesTableFigureBoxstyles"/>
            </w:pPr>
          </w:p>
        </w:tc>
        <w:tc>
          <w:tcPr>
            <w:tcW w:w="2243" w:type="dxa"/>
            <w:shd w:val="clear" w:color="auto" w:fill="auto"/>
          </w:tcPr>
          <w:p w14:paraId="3BF7367E" w14:textId="77777777" w:rsidR="005C4CA6" w:rsidRPr="001F1522" w:rsidRDefault="005C4CA6" w:rsidP="00C41E86">
            <w:pPr>
              <w:pStyle w:val="72TabletextTablesTableFigureBoxstyles"/>
            </w:pPr>
          </w:p>
        </w:tc>
        <w:tc>
          <w:tcPr>
            <w:tcW w:w="2243" w:type="dxa"/>
            <w:shd w:val="clear" w:color="auto" w:fill="auto"/>
          </w:tcPr>
          <w:p w14:paraId="15F252B9" w14:textId="77777777" w:rsidR="005C4CA6" w:rsidRPr="001F1522" w:rsidRDefault="005C4CA6" w:rsidP="00C41E86">
            <w:pPr>
              <w:pStyle w:val="72TabletextTablesTableFigureBoxstyles"/>
            </w:pPr>
          </w:p>
        </w:tc>
        <w:tc>
          <w:tcPr>
            <w:tcW w:w="876" w:type="dxa"/>
            <w:shd w:val="clear" w:color="auto" w:fill="auto"/>
          </w:tcPr>
          <w:p w14:paraId="0C5C399C" w14:textId="77777777" w:rsidR="005C4CA6" w:rsidRPr="001F1522" w:rsidRDefault="005C4CA6" w:rsidP="00C41E86">
            <w:pPr>
              <w:pStyle w:val="72TabletextTablesTableFigureBoxstyles"/>
            </w:pPr>
          </w:p>
        </w:tc>
        <w:tc>
          <w:tcPr>
            <w:tcW w:w="1656" w:type="dxa"/>
            <w:shd w:val="clear" w:color="auto" w:fill="auto"/>
          </w:tcPr>
          <w:p w14:paraId="491AC434" w14:textId="77777777" w:rsidR="005C4CA6" w:rsidRPr="001F1522" w:rsidRDefault="005C4CA6" w:rsidP="00C41E86">
            <w:pPr>
              <w:pStyle w:val="72TabletextTablesTableFigureBoxstyles"/>
            </w:pPr>
          </w:p>
        </w:tc>
        <w:tc>
          <w:tcPr>
            <w:tcW w:w="876" w:type="dxa"/>
            <w:shd w:val="clear" w:color="auto" w:fill="auto"/>
          </w:tcPr>
          <w:p w14:paraId="22E5D104" w14:textId="77777777" w:rsidR="005C4CA6" w:rsidRPr="001F1522" w:rsidRDefault="005C4CA6" w:rsidP="00C41E86">
            <w:pPr>
              <w:pStyle w:val="72TabletextTablesTableFigureBoxstyles"/>
            </w:pPr>
          </w:p>
        </w:tc>
      </w:tr>
      <w:tr w:rsidR="005C4CA6" w:rsidRPr="001F1522" w14:paraId="42E4CAE3" w14:textId="77777777" w:rsidTr="00C41E86">
        <w:tc>
          <w:tcPr>
            <w:tcW w:w="3823" w:type="dxa"/>
            <w:shd w:val="clear" w:color="auto" w:fill="auto"/>
          </w:tcPr>
          <w:p w14:paraId="697E2BF5" w14:textId="77777777" w:rsidR="005C4CA6" w:rsidRPr="001F1522" w:rsidRDefault="005C4CA6" w:rsidP="00C41E86">
            <w:pPr>
              <w:pStyle w:val="72TabletextTablesTableFigureBoxstyles"/>
            </w:pPr>
            <w:r w:rsidRPr="001F1522">
              <w:tab/>
              <w:t>Total</w:t>
            </w:r>
          </w:p>
        </w:tc>
        <w:tc>
          <w:tcPr>
            <w:tcW w:w="1168" w:type="dxa"/>
            <w:shd w:val="clear" w:color="auto" w:fill="auto"/>
          </w:tcPr>
          <w:p w14:paraId="28694A5F" w14:textId="77777777" w:rsidR="005C4CA6" w:rsidRPr="001F1522" w:rsidRDefault="005C4CA6" w:rsidP="00C41E86">
            <w:pPr>
              <w:pStyle w:val="72TabletextTablesTableFigureBoxstyles"/>
            </w:pPr>
            <w:r w:rsidRPr="001F1522">
              <w:t>7</w:t>
            </w:r>
          </w:p>
        </w:tc>
        <w:tc>
          <w:tcPr>
            <w:tcW w:w="2243" w:type="dxa"/>
            <w:shd w:val="clear" w:color="auto" w:fill="auto"/>
          </w:tcPr>
          <w:p w14:paraId="6A56D55B" w14:textId="77777777" w:rsidR="005C4CA6" w:rsidRPr="001F1522" w:rsidRDefault="005C4CA6" w:rsidP="00C41E86">
            <w:pPr>
              <w:pStyle w:val="72TabletextTablesTableFigureBoxstyles"/>
            </w:pPr>
            <w:r w:rsidRPr="001F1522">
              <w:t>32.19 (10.23); 482</w:t>
            </w:r>
          </w:p>
        </w:tc>
        <w:tc>
          <w:tcPr>
            <w:tcW w:w="2243" w:type="dxa"/>
            <w:shd w:val="clear" w:color="auto" w:fill="auto"/>
          </w:tcPr>
          <w:p w14:paraId="204402C4" w14:textId="77777777" w:rsidR="005C4CA6" w:rsidRPr="001F1522" w:rsidRDefault="005C4CA6" w:rsidP="00C41E86">
            <w:pPr>
              <w:pStyle w:val="72TabletextTablesTableFigureBoxstyles"/>
            </w:pPr>
            <w:r w:rsidRPr="001F1522">
              <w:t>34.22 (11.10); 456</w:t>
            </w:r>
          </w:p>
        </w:tc>
        <w:tc>
          <w:tcPr>
            <w:tcW w:w="876" w:type="dxa"/>
            <w:shd w:val="clear" w:color="auto" w:fill="auto"/>
          </w:tcPr>
          <w:p w14:paraId="6C2AD299" w14:textId="77777777" w:rsidR="005C4CA6" w:rsidRPr="001F1522" w:rsidRDefault="005C4CA6" w:rsidP="00C41E86">
            <w:pPr>
              <w:pStyle w:val="72TabletextTablesTableFigureBoxstyles"/>
            </w:pPr>
            <w:r w:rsidRPr="001F1522">
              <w:t>-2.62</w:t>
            </w:r>
          </w:p>
        </w:tc>
        <w:tc>
          <w:tcPr>
            <w:tcW w:w="1656" w:type="dxa"/>
            <w:shd w:val="clear" w:color="auto" w:fill="auto"/>
          </w:tcPr>
          <w:p w14:paraId="41DE16AB" w14:textId="77777777" w:rsidR="005C4CA6" w:rsidRPr="001F1522" w:rsidRDefault="005C4CA6" w:rsidP="00C41E86">
            <w:pPr>
              <w:pStyle w:val="72TabletextTablesTableFigureBoxstyles"/>
            </w:pPr>
            <w:r w:rsidRPr="001F1522">
              <w:t>(-4.02, -1.23)</w:t>
            </w:r>
          </w:p>
        </w:tc>
        <w:tc>
          <w:tcPr>
            <w:tcW w:w="876" w:type="dxa"/>
            <w:shd w:val="clear" w:color="auto" w:fill="auto"/>
          </w:tcPr>
          <w:p w14:paraId="001864EF" w14:textId="77777777" w:rsidR="005C4CA6" w:rsidRPr="001F1522" w:rsidRDefault="005C4CA6" w:rsidP="00C41E86">
            <w:pPr>
              <w:pStyle w:val="72TabletextTablesTableFigureBoxstyles"/>
            </w:pPr>
            <w:r w:rsidRPr="001F1522">
              <w:t>1.52</w:t>
            </w:r>
          </w:p>
        </w:tc>
      </w:tr>
      <w:tr w:rsidR="005C4CA6" w:rsidRPr="001F1522" w14:paraId="024F1D0B" w14:textId="77777777" w:rsidTr="00C41E86">
        <w:tc>
          <w:tcPr>
            <w:tcW w:w="3823" w:type="dxa"/>
            <w:shd w:val="clear" w:color="auto" w:fill="auto"/>
          </w:tcPr>
          <w:p w14:paraId="5E484ACB" w14:textId="77777777" w:rsidR="005C4CA6" w:rsidRPr="001F1522" w:rsidRDefault="005C4CA6" w:rsidP="00C41E86">
            <w:pPr>
              <w:pStyle w:val="72TabletextTablesTableFigureBoxstyles"/>
            </w:pPr>
            <w:r w:rsidRPr="001F1522">
              <w:tab/>
              <w:t>Somatic Subscale</w:t>
            </w:r>
          </w:p>
        </w:tc>
        <w:tc>
          <w:tcPr>
            <w:tcW w:w="1168" w:type="dxa"/>
            <w:shd w:val="clear" w:color="auto" w:fill="auto"/>
          </w:tcPr>
          <w:p w14:paraId="166A3D8B" w14:textId="77777777" w:rsidR="005C4CA6" w:rsidRPr="001F1522" w:rsidRDefault="005C4CA6" w:rsidP="00C41E86">
            <w:pPr>
              <w:pStyle w:val="72TabletextTablesTableFigureBoxstyles"/>
            </w:pPr>
            <w:r w:rsidRPr="001F1522">
              <w:t>5</w:t>
            </w:r>
          </w:p>
        </w:tc>
        <w:tc>
          <w:tcPr>
            <w:tcW w:w="2243" w:type="dxa"/>
            <w:shd w:val="clear" w:color="auto" w:fill="auto"/>
          </w:tcPr>
          <w:p w14:paraId="04C7B147" w14:textId="77777777" w:rsidR="005C4CA6" w:rsidRPr="001F1522" w:rsidRDefault="005C4CA6" w:rsidP="00C41E86">
            <w:pPr>
              <w:pStyle w:val="72TabletextTablesTableFigureBoxstyles"/>
            </w:pPr>
            <w:r w:rsidRPr="001F1522">
              <w:t>12.73 (4.21); 315</w:t>
            </w:r>
          </w:p>
        </w:tc>
        <w:tc>
          <w:tcPr>
            <w:tcW w:w="2243" w:type="dxa"/>
            <w:shd w:val="clear" w:color="auto" w:fill="auto"/>
          </w:tcPr>
          <w:p w14:paraId="7BE8919C" w14:textId="77777777" w:rsidR="005C4CA6" w:rsidRPr="001F1522" w:rsidRDefault="005C4CA6" w:rsidP="00C41E86">
            <w:pPr>
              <w:pStyle w:val="72TabletextTablesTableFigureBoxstyles"/>
            </w:pPr>
            <w:r w:rsidRPr="001F1522">
              <w:t>13.25 (4.58); 307</w:t>
            </w:r>
          </w:p>
        </w:tc>
        <w:tc>
          <w:tcPr>
            <w:tcW w:w="876" w:type="dxa"/>
            <w:shd w:val="clear" w:color="auto" w:fill="auto"/>
          </w:tcPr>
          <w:p w14:paraId="2426FCF1" w14:textId="77777777" w:rsidR="005C4CA6" w:rsidRPr="001F1522" w:rsidRDefault="005C4CA6" w:rsidP="00C41E86">
            <w:pPr>
              <w:pStyle w:val="72TabletextTablesTableFigureBoxstyles"/>
            </w:pPr>
            <w:r w:rsidRPr="001F1522">
              <w:t>-0.64</w:t>
            </w:r>
          </w:p>
        </w:tc>
        <w:tc>
          <w:tcPr>
            <w:tcW w:w="1656" w:type="dxa"/>
            <w:shd w:val="clear" w:color="auto" w:fill="auto"/>
          </w:tcPr>
          <w:p w14:paraId="06C2795A" w14:textId="77777777" w:rsidR="005C4CA6" w:rsidRPr="001F1522" w:rsidRDefault="005C4CA6" w:rsidP="00C41E86">
            <w:pPr>
              <w:pStyle w:val="72TabletextTablesTableFigureBoxstyles"/>
            </w:pPr>
            <w:r w:rsidRPr="001F1522">
              <w:t>(-1.18, -0.09)</w:t>
            </w:r>
          </w:p>
        </w:tc>
        <w:tc>
          <w:tcPr>
            <w:tcW w:w="876" w:type="dxa"/>
            <w:shd w:val="clear" w:color="auto" w:fill="auto"/>
          </w:tcPr>
          <w:p w14:paraId="6DB63654" w14:textId="77777777" w:rsidR="005C4CA6" w:rsidRPr="001F1522" w:rsidRDefault="005C4CA6" w:rsidP="00C41E86">
            <w:pPr>
              <w:pStyle w:val="72TabletextTablesTableFigureBoxstyles"/>
            </w:pPr>
            <w:r w:rsidRPr="001F1522">
              <w:t>0.03</w:t>
            </w:r>
          </w:p>
        </w:tc>
      </w:tr>
      <w:tr w:rsidR="005C4CA6" w:rsidRPr="001F1522" w14:paraId="39E14103" w14:textId="77777777" w:rsidTr="00C41E86">
        <w:tc>
          <w:tcPr>
            <w:tcW w:w="3823" w:type="dxa"/>
            <w:shd w:val="clear" w:color="auto" w:fill="auto"/>
          </w:tcPr>
          <w:p w14:paraId="3019F175" w14:textId="77777777" w:rsidR="005C4CA6" w:rsidRPr="001F1522" w:rsidRDefault="005C4CA6" w:rsidP="00C41E86">
            <w:pPr>
              <w:pStyle w:val="72TabletextTablesTableFigureBoxstyles"/>
            </w:pPr>
            <w:r w:rsidRPr="001F1522">
              <w:lastRenderedPageBreak/>
              <w:tab/>
              <w:t>Psychological Subscale</w:t>
            </w:r>
          </w:p>
        </w:tc>
        <w:tc>
          <w:tcPr>
            <w:tcW w:w="1168" w:type="dxa"/>
            <w:shd w:val="clear" w:color="auto" w:fill="auto"/>
          </w:tcPr>
          <w:p w14:paraId="6E50F3C3" w14:textId="77777777" w:rsidR="005C4CA6" w:rsidRPr="001F1522" w:rsidRDefault="005C4CA6" w:rsidP="00C41E86">
            <w:pPr>
              <w:pStyle w:val="72TabletextTablesTableFigureBoxstyles"/>
            </w:pPr>
            <w:r w:rsidRPr="001F1522">
              <w:t>5</w:t>
            </w:r>
          </w:p>
        </w:tc>
        <w:tc>
          <w:tcPr>
            <w:tcW w:w="2243" w:type="dxa"/>
            <w:shd w:val="clear" w:color="auto" w:fill="auto"/>
          </w:tcPr>
          <w:p w14:paraId="32A48404" w14:textId="77777777" w:rsidR="005C4CA6" w:rsidRPr="001F1522" w:rsidRDefault="005C4CA6" w:rsidP="00C41E86">
            <w:pPr>
              <w:pStyle w:val="72TabletextTablesTableFigureBoxstyles"/>
            </w:pPr>
            <w:r w:rsidRPr="001F1522">
              <w:t>7.71 (3.16); 309</w:t>
            </w:r>
          </w:p>
        </w:tc>
        <w:tc>
          <w:tcPr>
            <w:tcW w:w="2243" w:type="dxa"/>
            <w:shd w:val="clear" w:color="auto" w:fill="auto"/>
          </w:tcPr>
          <w:p w14:paraId="6C6950D0" w14:textId="77777777" w:rsidR="005C4CA6" w:rsidRPr="001F1522" w:rsidRDefault="005C4CA6" w:rsidP="00C41E86">
            <w:pPr>
              <w:pStyle w:val="72TabletextTablesTableFigureBoxstyles"/>
            </w:pPr>
            <w:r w:rsidRPr="001F1522">
              <w:t>7.99 (3.47); 312</w:t>
            </w:r>
          </w:p>
        </w:tc>
        <w:tc>
          <w:tcPr>
            <w:tcW w:w="876" w:type="dxa"/>
            <w:shd w:val="clear" w:color="auto" w:fill="auto"/>
          </w:tcPr>
          <w:p w14:paraId="1F4E20B8" w14:textId="77777777" w:rsidR="005C4CA6" w:rsidRPr="001F1522" w:rsidRDefault="005C4CA6" w:rsidP="00C41E86">
            <w:pPr>
              <w:pStyle w:val="72TabletextTablesTableFigureBoxstyles"/>
            </w:pPr>
            <w:r w:rsidRPr="001F1522">
              <w:t>-0.40</w:t>
            </w:r>
          </w:p>
        </w:tc>
        <w:tc>
          <w:tcPr>
            <w:tcW w:w="1656" w:type="dxa"/>
            <w:shd w:val="clear" w:color="auto" w:fill="auto"/>
          </w:tcPr>
          <w:p w14:paraId="1349EEB7" w14:textId="77777777" w:rsidR="005C4CA6" w:rsidRPr="001F1522" w:rsidRDefault="005C4CA6" w:rsidP="00C41E86">
            <w:pPr>
              <w:pStyle w:val="72TabletextTablesTableFigureBoxstyles"/>
            </w:pPr>
            <w:r w:rsidRPr="001F1522">
              <w:t>(-0.76, -0.05)</w:t>
            </w:r>
          </w:p>
        </w:tc>
        <w:tc>
          <w:tcPr>
            <w:tcW w:w="876" w:type="dxa"/>
            <w:shd w:val="clear" w:color="auto" w:fill="auto"/>
          </w:tcPr>
          <w:p w14:paraId="16579AFB" w14:textId="77777777" w:rsidR="005C4CA6" w:rsidRPr="001F1522" w:rsidRDefault="005C4CA6" w:rsidP="00C41E86">
            <w:pPr>
              <w:pStyle w:val="72TabletextTablesTableFigureBoxstyles"/>
            </w:pPr>
            <w:r w:rsidRPr="001F1522">
              <w:t>0.00</w:t>
            </w:r>
          </w:p>
        </w:tc>
      </w:tr>
      <w:tr w:rsidR="005C4CA6" w:rsidRPr="001F1522" w14:paraId="70B98928" w14:textId="77777777" w:rsidTr="00C41E86">
        <w:tc>
          <w:tcPr>
            <w:tcW w:w="3823" w:type="dxa"/>
            <w:shd w:val="clear" w:color="auto" w:fill="auto"/>
          </w:tcPr>
          <w:p w14:paraId="1187E1EA" w14:textId="77777777" w:rsidR="005C4CA6" w:rsidRPr="001F1522" w:rsidRDefault="005C4CA6" w:rsidP="00C41E86">
            <w:pPr>
              <w:pStyle w:val="72TabletextTablesTableFigureBoxstyles"/>
            </w:pPr>
            <w:r w:rsidRPr="001F1522">
              <w:tab/>
              <w:t>Sexual Subscale</w:t>
            </w:r>
          </w:p>
        </w:tc>
        <w:tc>
          <w:tcPr>
            <w:tcW w:w="1168" w:type="dxa"/>
            <w:shd w:val="clear" w:color="auto" w:fill="auto"/>
          </w:tcPr>
          <w:p w14:paraId="24F28EF9" w14:textId="77777777" w:rsidR="005C4CA6" w:rsidRPr="001F1522" w:rsidRDefault="005C4CA6" w:rsidP="00C41E86">
            <w:pPr>
              <w:pStyle w:val="72TabletextTablesTableFigureBoxstyles"/>
            </w:pPr>
            <w:r w:rsidRPr="001F1522">
              <w:t>5</w:t>
            </w:r>
          </w:p>
        </w:tc>
        <w:tc>
          <w:tcPr>
            <w:tcW w:w="2243" w:type="dxa"/>
            <w:shd w:val="clear" w:color="auto" w:fill="auto"/>
          </w:tcPr>
          <w:p w14:paraId="0863AC72" w14:textId="77777777" w:rsidR="005C4CA6" w:rsidRPr="001F1522" w:rsidRDefault="005C4CA6" w:rsidP="00C41E86">
            <w:pPr>
              <w:pStyle w:val="72TabletextTablesTableFigureBoxstyles"/>
            </w:pPr>
            <w:r w:rsidRPr="001F1522">
              <w:t>10.33 (3.82); 320</w:t>
            </w:r>
          </w:p>
        </w:tc>
        <w:tc>
          <w:tcPr>
            <w:tcW w:w="2243" w:type="dxa"/>
            <w:shd w:val="clear" w:color="auto" w:fill="auto"/>
          </w:tcPr>
          <w:p w14:paraId="72DB378D" w14:textId="77777777" w:rsidR="005C4CA6" w:rsidRPr="001F1522" w:rsidRDefault="005C4CA6" w:rsidP="00C41E86">
            <w:pPr>
              <w:pStyle w:val="72TabletextTablesTableFigureBoxstyles"/>
            </w:pPr>
            <w:r w:rsidRPr="001F1522">
              <w:t>11.12 (4.20); 324</w:t>
            </w:r>
          </w:p>
        </w:tc>
        <w:tc>
          <w:tcPr>
            <w:tcW w:w="876" w:type="dxa"/>
            <w:shd w:val="clear" w:color="auto" w:fill="auto"/>
          </w:tcPr>
          <w:p w14:paraId="5EEF0785" w14:textId="77777777" w:rsidR="005C4CA6" w:rsidRPr="001F1522" w:rsidRDefault="005C4CA6" w:rsidP="00C41E86">
            <w:pPr>
              <w:pStyle w:val="72TabletextTablesTableFigureBoxstyles"/>
            </w:pPr>
            <w:r w:rsidRPr="001F1522">
              <w:t>-0.78</w:t>
            </w:r>
          </w:p>
        </w:tc>
        <w:tc>
          <w:tcPr>
            <w:tcW w:w="1656" w:type="dxa"/>
            <w:shd w:val="clear" w:color="auto" w:fill="auto"/>
          </w:tcPr>
          <w:p w14:paraId="1300575B" w14:textId="77777777" w:rsidR="005C4CA6" w:rsidRPr="001F1522" w:rsidRDefault="005C4CA6" w:rsidP="00C41E86">
            <w:pPr>
              <w:pStyle w:val="72TabletextTablesTableFigureBoxstyles"/>
            </w:pPr>
            <w:r w:rsidRPr="001F1522">
              <w:t>(-1.33, -0.24)</w:t>
            </w:r>
          </w:p>
        </w:tc>
        <w:tc>
          <w:tcPr>
            <w:tcW w:w="876" w:type="dxa"/>
            <w:shd w:val="clear" w:color="auto" w:fill="auto"/>
          </w:tcPr>
          <w:p w14:paraId="0F23EFF7" w14:textId="77777777" w:rsidR="005C4CA6" w:rsidRPr="001F1522" w:rsidRDefault="005C4CA6" w:rsidP="00C41E86">
            <w:pPr>
              <w:pStyle w:val="72TabletextTablesTableFigureBoxstyles"/>
            </w:pPr>
            <w:r w:rsidRPr="001F1522">
              <w:t>0.07</w:t>
            </w:r>
          </w:p>
        </w:tc>
      </w:tr>
      <w:tr w:rsidR="005C4CA6" w:rsidRPr="001F1522" w14:paraId="713C6704" w14:textId="77777777" w:rsidTr="00C41E86">
        <w:tc>
          <w:tcPr>
            <w:tcW w:w="12885" w:type="dxa"/>
            <w:gridSpan w:val="7"/>
            <w:shd w:val="clear" w:color="auto" w:fill="auto"/>
          </w:tcPr>
          <w:p w14:paraId="18CFA6BD" w14:textId="77777777" w:rsidR="005C4CA6" w:rsidRPr="001F1522" w:rsidRDefault="005C4CA6" w:rsidP="00C41E86">
            <w:pPr>
              <w:pStyle w:val="75TablenotesTablesTableFigureBoxstyles"/>
            </w:pPr>
            <w:bookmarkStart w:id="76" w:name="_Hlk58777034"/>
            <w:r w:rsidRPr="001F1522">
              <w:t xml:space="preserve">TRT </w:t>
            </w:r>
            <w:bookmarkStart w:id="77" w:name="_Hlk65516223"/>
            <w:r w:rsidRPr="001F1522">
              <w:t>Testosterone Replacement Therapy</w:t>
            </w:r>
            <w:bookmarkEnd w:id="77"/>
            <w:r w:rsidRPr="001F1522">
              <w:t>; CI Confidence Interval; MD Mean Difference; Outcomes were analysed using a random-effects model.</w:t>
            </w:r>
            <w:bookmarkEnd w:id="76"/>
          </w:p>
        </w:tc>
      </w:tr>
    </w:tbl>
    <w:p w14:paraId="3548F3CC" w14:textId="77777777" w:rsidR="005C4CA6" w:rsidRPr="001F1522" w:rsidRDefault="005C4CA6" w:rsidP="005C4CA6">
      <w:pPr>
        <w:pStyle w:val="81FigurelegendTableFigureBoxstyles"/>
        <w:rPr>
          <w:rFonts w:eastAsia="Calibri"/>
          <w:lang w:val="en-GB" w:eastAsia="en-GB"/>
        </w:rPr>
      </w:pPr>
      <w:bookmarkStart w:id="78" w:name="_Hlk65517831"/>
      <w:r w:rsidRPr="001F1522">
        <w:rPr>
          <w:rFonts w:eastAsia="Calibri"/>
          <w:b/>
        </w:rPr>
        <w:t>FIGURE 11</w:t>
      </w:r>
      <w:r w:rsidRPr="001F1522">
        <w:rPr>
          <w:rFonts w:eastAsia="Calibri"/>
          <w:b/>
        </w:rPr>
        <w:t> </w:t>
      </w:r>
      <w:r w:rsidRPr="001F1522">
        <w:rPr>
          <w:rFonts w:eastAsia="Calibri"/>
          <w:lang w:val="en-GB" w:eastAsia="en-GB"/>
        </w:rPr>
        <w:t>Two-stage meta-analysis for Aging Males Symptoms (a) Total score; (b) Somatic Subscale; (c) Psychological Subscale; (d) Sexual Subscale. REML Restricted Maximum Likelihood; CI Confidence Interval; TRT Testosterone Replacement Therapy.</w:t>
      </w:r>
      <w:bookmarkStart w:id="79" w:name="_Hlk65578123"/>
      <w:r w:rsidRPr="001F1522">
        <w:rPr>
          <w:rFonts w:eastAsia="Calibri"/>
          <w:lang w:val="en-GB" w:eastAsia="en-GB"/>
        </w:rPr>
        <w:t xml:space="preserve"> </w:t>
      </w:r>
      <w:r w:rsidRPr="001F1522">
        <w:rPr>
          <w:rFonts w:eastAsia="Calibri"/>
          <w:vertAlign w:val="superscript"/>
          <w:lang w:val="en-GB" w:eastAsia="en-GB"/>
        </w:rPr>
        <w:t>*</w:t>
      </w:r>
      <w:r w:rsidRPr="001F1522">
        <w:rPr>
          <w:rFonts w:eastAsia="Calibri"/>
          <w:lang w:val="en-GB" w:eastAsia="en-GB"/>
        </w:rPr>
        <w:t>Data presented as change from baseline</w:t>
      </w:r>
      <w:bookmarkEnd w:id="79"/>
    </w:p>
    <w:bookmarkEnd w:id="78"/>
    <w:p w14:paraId="4ABDAFF3" w14:textId="77777777" w:rsidR="005C4CA6" w:rsidRPr="001F1522" w:rsidRDefault="005C4CA6" w:rsidP="005C4CA6">
      <w:pPr>
        <w:pStyle w:val="54CheadHeadingsHeadingstyles"/>
      </w:pPr>
      <w:r w:rsidRPr="001F1522">
        <w:t>Sexual function</w:t>
      </w:r>
    </w:p>
    <w:p w14:paraId="6A13EB1F" w14:textId="0C041F35" w:rsidR="005C4CA6" w:rsidRPr="001F1522" w:rsidRDefault="005C4CA6" w:rsidP="005C4CA6">
      <w:pPr>
        <w:pStyle w:val="602TextfoTextstylesTextstyles"/>
      </w:pPr>
      <w:r w:rsidRPr="001F1522">
        <w:t>Five studies (1412 men in total) provided IPD for the assessment of sexual function using the International Index of Erectile Function-15 (IIEF-15). The one-stage analysis (Table 9) for total score showed that compared to placebo, TRT improved sexual function (MD 5.52, 95% CI 3.95, 7.10; p-value &lt;0.001,</w:t>
      </w:r>
      <w:r w:rsidR="00025F5C" w:rsidRPr="001F1522">
        <w:t xml:space="preserve"> </w:t>
      </w:r>
      <m:oMath>
        <m:r>
          <w:rPr>
            <w:rFonts w:ascii="Cambria Math" w:hAnsi="Cambria Math"/>
            <w:szCs w:val="24"/>
          </w:rPr>
          <m:t xml:space="preserve">= </m:t>
        </m:r>
      </m:oMath>
      <w:r w:rsidRPr="001F1522">
        <w:t>1.17). For the individual IIEF-15 subscales, results were similar showing evidence of a difference in favour of TRT. The two-stage analysis used four additional studies of aggregate data for IIEF-15 total score, erectile function, orgasmic function and sexual desire, and an additional three studies with aggregate data for intercourse satisfaction and two additional studies for overall satisfaction (Figure 12a-f). In general, the two-stage analysis showed similar but more heterogeneous results (I</w:t>
      </w:r>
      <w:r w:rsidRPr="001F1522">
        <w:rPr>
          <w:vertAlign w:val="superscript"/>
        </w:rPr>
        <w:t>2</w:t>
      </w:r>
      <w:r w:rsidRPr="001F1522">
        <w:t xml:space="preserve"> ranged from 0% to 97%). However, there were some differences between IPD and aggregate data with varying 95% CI widths for some of the scores.</w:t>
      </w:r>
    </w:p>
    <w:p w14:paraId="192FE90B" w14:textId="77777777" w:rsidR="005C4CA6" w:rsidRPr="001F1522" w:rsidRDefault="005C4CA6" w:rsidP="005C4CA6">
      <w:pPr>
        <w:pStyle w:val="602TextfoTextstylesTextstyles"/>
      </w:pPr>
      <w:r w:rsidRPr="001F1522">
        <w:t>Sexual function was also reported by further five IPD studies (442 men in total) using the IIEF-5, a shorter version of the IIEF-15. These studies showed no evidence of difference between treatment groups (Table 9). No aggregate data provided further data and the two-stage analysis of the IPD studies showed similar but more heterogeneous results (I</w:t>
      </w:r>
      <w:r w:rsidRPr="001F1522">
        <w:rPr>
          <w:vertAlign w:val="superscript"/>
        </w:rPr>
        <w:t>2 =</w:t>
      </w:r>
      <w:r w:rsidRPr="001F1522">
        <w:t xml:space="preserve"> 75.6%) with wider 95% CIs (Appendix 6, Figure 24).</w:t>
      </w:r>
    </w:p>
    <w:p w14:paraId="5E0C0A3C" w14:textId="77777777" w:rsidR="005C4CA6" w:rsidRPr="001F1522" w:rsidRDefault="005C4CA6" w:rsidP="005C4CA6">
      <w:pPr>
        <w:pStyle w:val="602TextfoTextstylesTextstyles"/>
      </w:pPr>
      <w:r w:rsidRPr="001F1522">
        <w:t>Another sexual function scale, the Androgen Deficiency in the Aging Men (ADAM), was reported by one IPD study (221 men in total). There was no evidence of a difference between treatment groups (MD -0.25, 95% CI -0.73, 0.23; p-value 0.308 - Appendix 6, Table 41). Other sexual function outcomes reported by studies that provided IPD are presented in Appendix 6, Table 41.</w:t>
      </w:r>
    </w:p>
    <w:p w14:paraId="0EF18554" w14:textId="77777777" w:rsidR="005C4CA6" w:rsidRPr="001F1522" w:rsidRDefault="005C4CA6" w:rsidP="005C4CA6">
      <w:pPr>
        <w:pStyle w:val="602TextfoTextstylesTextstyles"/>
        <w:rPr>
          <w:rFonts w:eastAsia="Calibri"/>
          <w:lang w:eastAsia="en-GB"/>
        </w:rPr>
      </w:pPr>
      <w:r w:rsidRPr="001F1522">
        <w:rPr>
          <w:rFonts w:eastAsia="Calibri"/>
          <w:lang w:eastAsia="en-GB"/>
        </w:rPr>
        <w:t>Two-stage meta-analyses of the remaining outcomes are presented in Appendix 6, Figures 25–28. One study provided aggregate data for Hypogonadism Energy Diary and Sexual Arousal, Interest, and Drive Scale for both instruments there was evidence of a difference in favour of TRT compared to placebo (MD 3.20, 95% CI 0.84, 5.56 and MD 4.30, 95% CI 1.60, 7.00, respectively).</w:t>
      </w:r>
    </w:p>
    <w:p w14:paraId="62949FB6"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9</w:t>
      </w:r>
      <w:r w:rsidRPr="001F1522">
        <w:rPr>
          <w:rFonts w:eastAsia="Calibri"/>
          <w:b/>
        </w:rPr>
        <w:t> </w:t>
      </w:r>
      <w:r w:rsidRPr="001F1522">
        <w:rPr>
          <w:rFonts w:eastAsia="Calibri"/>
          <w:lang w:val="en-GB" w:eastAsia="en-GB"/>
        </w:rPr>
        <w:t>One-stage analysis for sexual function outcomes</w:t>
      </w:r>
    </w:p>
    <w:tbl>
      <w:tblPr>
        <w:tblW w:w="13041" w:type="dxa"/>
        <w:tblLayout w:type="fixed"/>
        <w:tblLook w:val="04A0" w:firstRow="1" w:lastRow="0" w:firstColumn="1" w:lastColumn="0" w:noHBand="0" w:noVBand="1"/>
      </w:tblPr>
      <w:tblGrid>
        <w:gridCol w:w="4678"/>
        <w:gridCol w:w="1276"/>
        <w:gridCol w:w="1984"/>
        <w:gridCol w:w="1985"/>
        <w:gridCol w:w="850"/>
        <w:gridCol w:w="1418"/>
        <w:gridCol w:w="850"/>
      </w:tblGrid>
      <w:tr w:rsidR="005C4CA6" w:rsidRPr="001F1522" w14:paraId="192E9E39" w14:textId="77777777" w:rsidTr="00C41E86">
        <w:tc>
          <w:tcPr>
            <w:tcW w:w="4678" w:type="dxa"/>
            <w:shd w:val="clear" w:color="auto" w:fill="D9D9D9"/>
          </w:tcPr>
          <w:p w14:paraId="7ABFEBCB" w14:textId="77777777" w:rsidR="005C4CA6" w:rsidRPr="001F1522" w:rsidRDefault="005C4CA6" w:rsidP="00C41E86">
            <w:pPr>
              <w:pStyle w:val="710TableheadTablesTableFigureBoxstyles"/>
            </w:pPr>
            <w:bookmarkStart w:id="80" w:name="_Hlk65575440"/>
            <w:r w:rsidRPr="001F1522">
              <w:t>Outcome</w:t>
            </w:r>
          </w:p>
        </w:tc>
        <w:tc>
          <w:tcPr>
            <w:tcW w:w="1276" w:type="dxa"/>
            <w:shd w:val="clear" w:color="auto" w:fill="D9D9D9"/>
          </w:tcPr>
          <w:p w14:paraId="2FC5D36B" w14:textId="77777777" w:rsidR="005C4CA6" w:rsidRPr="001F1522" w:rsidRDefault="005C4CA6" w:rsidP="00C41E86">
            <w:pPr>
              <w:pStyle w:val="710TableheadTablesTableFigureBoxstyles"/>
            </w:pPr>
            <w:r w:rsidRPr="001F1522">
              <w:t>Number of studies</w:t>
            </w:r>
          </w:p>
        </w:tc>
        <w:tc>
          <w:tcPr>
            <w:tcW w:w="1984" w:type="dxa"/>
            <w:shd w:val="clear" w:color="auto" w:fill="D9D9D9"/>
          </w:tcPr>
          <w:p w14:paraId="534C6F56" w14:textId="77777777" w:rsidR="005C4CA6" w:rsidRPr="001F1522" w:rsidRDefault="005C4CA6" w:rsidP="00C41E86">
            <w:pPr>
              <w:pStyle w:val="710TableheadTablesTableFigureBoxstyles"/>
              <w:rPr>
                <w:sz w:val="22"/>
              </w:rPr>
            </w:pPr>
            <w:r w:rsidRPr="001F1522">
              <w:rPr>
                <w:sz w:val="22"/>
              </w:rPr>
              <w:t>TRT</w:t>
            </w:r>
          </w:p>
          <w:p w14:paraId="36580A50" w14:textId="77777777" w:rsidR="005C4CA6" w:rsidRPr="001F1522" w:rsidRDefault="005C4CA6" w:rsidP="00C41E86">
            <w:pPr>
              <w:pStyle w:val="710TableheadTablesTableFigureBoxstyles"/>
            </w:pPr>
            <w:r w:rsidRPr="001F1522">
              <w:rPr>
                <w:sz w:val="22"/>
              </w:rPr>
              <w:t>mean (SD); n</w:t>
            </w:r>
          </w:p>
        </w:tc>
        <w:tc>
          <w:tcPr>
            <w:tcW w:w="1985" w:type="dxa"/>
            <w:shd w:val="clear" w:color="auto" w:fill="D9D9D9"/>
          </w:tcPr>
          <w:p w14:paraId="6A907142" w14:textId="77777777" w:rsidR="005C4CA6" w:rsidRPr="001F1522" w:rsidRDefault="005C4CA6" w:rsidP="00C41E86">
            <w:pPr>
              <w:pStyle w:val="710TableheadTablesTableFigureBoxstyles"/>
              <w:rPr>
                <w:sz w:val="22"/>
              </w:rPr>
            </w:pPr>
            <w:r w:rsidRPr="001F1522">
              <w:rPr>
                <w:sz w:val="22"/>
              </w:rPr>
              <w:t>Placebo</w:t>
            </w:r>
          </w:p>
          <w:p w14:paraId="4255D4C8" w14:textId="77777777" w:rsidR="005C4CA6" w:rsidRPr="001F1522" w:rsidRDefault="005C4CA6" w:rsidP="00C41E86">
            <w:pPr>
              <w:pStyle w:val="710TableheadTablesTableFigureBoxstyles"/>
            </w:pPr>
            <w:r w:rsidRPr="001F1522">
              <w:rPr>
                <w:sz w:val="22"/>
              </w:rPr>
              <w:t>mean (SD); n</w:t>
            </w:r>
          </w:p>
        </w:tc>
        <w:tc>
          <w:tcPr>
            <w:tcW w:w="850" w:type="dxa"/>
            <w:shd w:val="clear" w:color="auto" w:fill="D9D9D9"/>
          </w:tcPr>
          <w:p w14:paraId="71D0D465" w14:textId="77777777" w:rsidR="005C4CA6" w:rsidRPr="001F1522" w:rsidRDefault="005C4CA6" w:rsidP="00C41E86">
            <w:pPr>
              <w:pStyle w:val="710TableheadTablesTableFigureBoxstyles"/>
            </w:pPr>
            <w:r w:rsidRPr="001F1522">
              <w:t>MD</w:t>
            </w:r>
          </w:p>
        </w:tc>
        <w:tc>
          <w:tcPr>
            <w:tcW w:w="1418" w:type="dxa"/>
            <w:shd w:val="clear" w:color="auto" w:fill="D9D9D9"/>
          </w:tcPr>
          <w:p w14:paraId="73711B6D" w14:textId="77777777" w:rsidR="005C4CA6" w:rsidRPr="001F1522" w:rsidRDefault="005C4CA6" w:rsidP="00C41E86">
            <w:pPr>
              <w:pStyle w:val="710TableheadTablesTableFigureBoxstyles"/>
            </w:pPr>
            <w:r w:rsidRPr="001F1522">
              <w:t>95% CI</w:t>
            </w:r>
          </w:p>
        </w:tc>
        <w:bookmarkStart w:id="81" w:name="_Hlk65573924"/>
        <w:tc>
          <w:tcPr>
            <w:tcW w:w="850" w:type="dxa"/>
            <w:shd w:val="clear" w:color="auto" w:fill="D9D9D9"/>
          </w:tcPr>
          <w:p w14:paraId="553624CD" w14:textId="2BAD419D" w:rsidR="005C4CA6" w:rsidRPr="001F1522" w:rsidRDefault="00000000" w:rsidP="00C41E86">
            <w:pPr>
              <w:pStyle w:val="710TableheadTablesTableFigureBoxstyles"/>
            </w:pPr>
            <m:oMathPara>
              <m:oMath>
                <m:sSup>
                  <m:sSupPr>
                    <m:ctrlPr>
                      <w:rPr>
                        <w:rFonts w:ascii="Cambria Math" w:hAnsi="Cambria Math"/>
                        <w:bCs/>
                        <w:i/>
                      </w:rPr>
                    </m:ctrlPr>
                  </m:sSupPr>
                  <m:e>
                    <m:r>
                      <m:rPr>
                        <m:sty m:val="bi"/>
                      </m:rPr>
                      <w:rPr>
                        <w:rFonts w:ascii="Cambria Math" w:hAnsi="Cambria Math"/>
                      </w:rPr>
                      <m:t>τ</m:t>
                    </m:r>
                  </m:e>
                  <m:sup>
                    <m:r>
                      <m:rPr>
                        <m:sty m:val="bi"/>
                      </m:rPr>
                      <w:rPr>
                        <w:rFonts w:ascii="Cambria Math" w:hAnsi="Cambria Math"/>
                      </w:rPr>
                      <m:t>2</m:t>
                    </m:r>
                  </m:sup>
                </m:sSup>
              </m:oMath>
            </m:oMathPara>
            <w:bookmarkEnd w:id="81"/>
          </w:p>
        </w:tc>
      </w:tr>
      <w:tr w:rsidR="005C4CA6" w:rsidRPr="001F1522" w14:paraId="2C39857F" w14:textId="77777777" w:rsidTr="00C41E86">
        <w:tc>
          <w:tcPr>
            <w:tcW w:w="13041" w:type="dxa"/>
            <w:gridSpan w:val="7"/>
            <w:shd w:val="clear" w:color="auto" w:fill="auto"/>
          </w:tcPr>
          <w:p w14:paraId="2C78AAB4" w14:textId="77777777" w:rsidR="005C4CA6" w:rsidRPr="001F1522" w:rsidRDefault="005C4CA6" w:rsidP="00C41E86">
            <w:pPr>
              <w:pStyle w:val="711TablesubheadATablesTableFigureBoxstyles"/>
            </w:pPr>
            <w:r w:rsidRPr="001F1522">
              <w:t>The international Index of Erectile Function – 15</w:t>
            </w:r>
          </w:p>
        </w:tc>
      </w:tr>
      <w:tr w:rsidR="005C4CA6" w:rsidRPr="001F1522" w14:paraId="5E79E4FC" w14:textId="77777777" w:rsidTr="00C41E86">
        <w:tc>
          <w:tcPr>
            <w:tcW w:w="4678" w:type="dxa"/>
            <w:shd w:val="clear" w:color="auto" w:fill="auto"/>
          </w:tcPr>
          <w:p w14:paraId="35C32544" w14:textId="77777777" w:rsidR="005C4CA6" w:rsidRPr="001F1522" w:rsidRDefault="005C4CA6" w:rsidP="00C41E86">
            <w:pPr>
              <w:pStyle w:val="72TabletextTablesTableFigureBoxstyles"/>
            </w:pPr>
            <w:r w:rsidRPr="001F1522">
              <w:tab/>
              <w:t>Total</w:t>
            </w:r>
          </w:p>
        </w:tc>
        <w:tc>
          <w:tcPr>
            <w:tcW w:w="1276" w:type="dxa"/>
            <w:shd w:val="clear" w:color="auto" w:fill="auto"/>
          </w:tcPr>
          <w:p w14:paraId="1A796A29" w14:textId="77777777" w:rsidR="005C4CA6" w:rsidRPr="001F1522" w:rsidRDefault="005C4CA6" w:rsidP="00C41E86">
            <w:pPr>
              <w:pStyle w:val="72TabletextTablesTableFigureBoxstyles"/>
            </w:pPr>
            <w:r w:rsidRPr="001F1522">
              <w:t>5</w:t>
            </w:r>
          </w:p>
        </w:tc>
        <w:tc>
          <w:tcPr>
            <w:tcW w:w="1984" w:type="dxa"/>
            <w:shd w:val="clear" w:color="auto" w:fill="auto"/>
          </w:tcPr>
          <w:p w14:paraId="3EEA732C" w14:textId="77777777" w:rsidR="005C4CA6" w:rsidRPr="001F1522" w:rsidRDefault="005C4CA6" w:rsidP="00C41E86">
            <w:pPr>
              <w:pStyle w:val="72TabletextTablesTableFigureBoxstyles"/>
            </w:pPr>
            <w:r w:rsidRPr="001F1522">
              <w:t>40.67 (21.51); 703</w:t>
            </w:r>
          </w:p>
        </w:tc>
        <w:tc>
          <w:tcPr>
            <w:tcW w:w="1985" w:type="dxa"/>
            <w:shd w:val="clear" w:color="auto" w:fill="auto"/>
          </w:tcPr>
          <w:p w14:paraId="43513560" w14:textId="77777777" w:rsidR="005C4CA6" w:rsidRPr="001F1522" w:rsidRDefault="005C4CA6" w:rsidP="00C41E86">
            <w:pPr>
              <w:pStyle w:val="72TabletextTablesTableFigureBoxstyles"/>
            </w:pPr>
            <w:r w:rsidRPr="001F1522">
              <w:t>33.77 (22.44); 709</w:t>
            </w:r>
          </w:p>
        </w:tc>
        <w:tc>
          <w:tcPr>
            <w:tcW w:w="850" w:type="dxa"/>
            <w:shd w:val="clear" w:color="auto" w:fill="auto"/>
          </w:tcPr>
          <w:p w14:paraId="1D798E47" w14:textId="77777777" w:rsidR="005C4CA6" w:rsidRPr="001F1522" w:rsidRDefault="005C4CA6" w:rsidP="00C41E86">
            <w:pPr>
              <w:pStyle w:val="72TabletextTablesTableFigureBoxstyles"/>
            </w:pPr>
            <w:r w:rsidRPr="001F1522">
              <w:t>5.52</w:t>
            </w:r>
          </w:p>
        </w:tc>
        <w:tc>
          <w:tcPr>
            <w:tcW w:w="1418" w:type="dxa"/>
            <w:shd w:val="clear" w:color="auto" w:fill="auto"/>
          </w:tcPr>
          <w:p w14:paraId="5B53EA92" w14:textId="77777777" w:rsidR="005C4CA6" w:rsidRPr="001F1522" w:rsidRDefault="005C4CA6" w:rsidP="00C41E86">
            <w:pPr>
              <w:pStyle w:val="72TabletextTablesTableFigureBoxstyles"/>
            </w:pPr>
            <w:r w:rsidRPr="001F1522">
              <w:t>(3.95, 7.10)</w:t>
            </w:r>
          </w:p>
        </w:tc>
        <w:tc>
          <w:tcPr>
            <w:tcW w:w="850" w:type="dxa"/>
            <w:shd w:val="clear" w:color="auto" w:fill="auto"/>
          </w:tcPr>
          <w:p w14:paraId="3D5AC665" w14:textId="77777777" w:rsidR="005C4CA6" w:rsidRPr="001F1522" w:rsidRDefault="005C4CA6" w:rsidP="00C41E86">
            <w:pPr>
              <w:pStyle w:val="72TabletextTablesTableFigureBoxstyles"/>
            </w:pPr>
            <w:r w:rsidRPr="001F1522">
              <w:t>1.17</w:t>
            </w:r>
          </w:p>
        </w:tc>
      </w:tr>
      <w:tr w:rsidR="005C4CA6" w:rsidRPr="001F1522" w14:paraId="2D0796EB" w14:textId="77777777" w:rsidTr="00C41E86">
        <w:tc>
          <w:tcPr>
            <w:tcW w:w="4678" w:type="dxa"/>
            <w:shd w:val="clear" w:color="auto" w:fill="auto"/>
          </w:tcPr>
          <w:p w14:paraId="05527EA7" w14:textId="77777777" w:rsidR="005C4CA6" w:rsidRPr="001F1522" w:rsidRDefault="005C4CA6" w:rsidP="00C41E86">
            <w:pPr>
              <w:pStyle w:val="72TabletextTablesTableFigureBoxstyles"/>
            </w:pPr>
            <w:r w:rsidRPr="001F1522">
              <w:tab/>
            </w:r>
            <w:bookmarkStart w:id="82" w:name="_Hlk58780121"/>
            <w:r w:rsidRPr="001F1522">
              <w:t>Erectile function</w:t>
            </w:r>
            <w:bookmarkEnd w:id="82"/>
          </w:p>
        </w:tc>
        <w:tc>
          <w:tcPr>
            <w:tcW w:w="1276" w:type="dxa"/>
            <w:shd w:val="clear" w:color="auto" w:fill="auto"/>
          </w:tcPr>
          <w:p w14:paraId="48D17DBF" w14:textId="77777777" w:rsidR="005C4CA6" w:rsidRPr="001F1522" w:rsidRDefault="005C4CA6" w:rsidP="00C41E86">
            <w:pPr>
              <w:pStyle w:val="72TabletextTablesTableFigureBoxstyles"/>
            </w:pPr>
            <w:r w:rsidRPr="001F1522">
              <w:t>5</w:t>
            </w:r>
          </w:p>
        </w:tc>
        <w:tc>
          <w:tcPr>
            <w:tcW w:w="1984" w:type="dxa"/>
            <w:shd w:val="clear" w:color="auto" w:fill="auto"/>
          </w:tcPr>
          <w:p w14:paraId="27D1E141" w14:textId="77777777" w:rsidR="005C4CA6" w:rsidRPr="001F1522" w:rsidRDefault="005C4CA6" w:rsidP="00C41E86">
            <w:pPr>
              <w:pStyle w:val="72TabletextTablesTableFigureBoxstyles"/>
            </w:pPr>
            <w:r w:rsidRPr="001F1522">
              <w:t>15.98 (10.32); 714</w:t>
            </w:r>
          </w:p>
        </w:tc>
        <w:tc>
          <w:tcPr>
            <w:tcW w:w="1985" w:type="dxa"/>
            <w:shd w:val="clear" w:color="auto" w:fill="auto"/>
          </w:tcPr>
          <w:p w14:paraId="39BB3E6D" w14:textId="77777777" w:rsidR="005C4CA6" w:rsidRPr="001F1522" w:rsidRDefault="005C4CA6" w:rsidP="00C41E86">
            <w:pPr>
              <w:pStyle w:val="72TabletextTablesTableFigureBoxstyles"/>
            </w:pPr>
            <w:r w:rsidRPr="001F1522">
              <w:t>13.15 (10.62); 722</w:t>
            </w:r>
          </w:p>
        </w:tc>
        <w:tc>
          <w:tcPr>
            <w:tcW w:w="850" w:type="dxa"/>
            <w:shd w:val="clear" w:color="auto" w:fill="auto"/>
          </w:tcPr>
          <w:p w14:paraId="5F569DD5" w14:textId="77777777" w:rsidR="005C4CA6" w:rsidRPr="001F1522" w:rsidRDefault="005C4CA6" w:rsidP="00C41E86">
            <w:pPr>
              <w:pStyle w:val="72TabletextTablesTableFigureBoxstyles"/>
            </w:pPr>
            <w:r w:rsidRPr="001F1522">
              <w:t>2.14</w:t>
            </w:r>
          </w:p>
        </w:tc>
        <w:tc>
          <w:tcPr>
            <w:tcW w:w="1418" w:type="dxa"/>
            <w:shd w:val="clear" w:color="auto" w:fill="auto"/>
          </w:tcPr>
          <w:p w14:paraId="18F1E41A" w14:textId="77777777" w:rsidR="005C4CA6" w:rsidRPr="001F1522" w:rsidRDefault="005C4CA6" w:rsidP="00C41E86">
            <w:pPr>
              <w:pStyle w:val="72TabletextTablesTableFigureBoxstyles"/>
            </w:pPr>
            <w:r w:rsidRPr="001F1522">
              <w:t>(1.40, 2.89)</w:t>
            </w:r>
          </w:p>
        </w:tc>
        <w:tc>
          <w:tcPr>
            <w:tcW w:w="850" w:type="dxa"/>
            <w:shd w:val="clear" w:color="auto" w:fill="auto"/>
          </w:tcPr>
          <w:p w14:paraId="12C86641" w14:textId="77777777" w:rsidR="005C4CA6" w:rsidRPr="001F1522" w:rsidRDefault="005C4CA6" w:rsidP="00C41E86">
            <w:pPr>
              <w:pStyle w:val="72TabletextTablesTableFigureBoxstyles"/>
            </w:pPr>
            <w:r w:rsidRPr="001F1522">
              <w:t>0.64</w:t>
            </w:r>
          </w:p>
        </w:tc>
      </w:tr>
      <w:tr w:rsidR="005C4CA6" w:rsidRPr="001F1522" w14:paraId="5EEF8C8A" w14:textId="77777777" w:rsidTr="00C41E86">
        <w:tc>
          <w:tcPr>
            <w:tcW w:w="4678" w:type="dxa"/>
            <w:shd w:val="clear" w:color="auto" w:fill="auto"/>
          </w:tcPr>
          <w:p w14:paraId="17357DE8" w14:textId="77777777" w:rsidR="005C4CA6" w:rsidRPr="001F1522" w:rsidRDefault="005C4CA6" w:rsidP="00C41E86">
            <w:pPr>
              <w:pStyle w:val="72TabletextTablesTableFigureBoxstyles"/>
            </w:pPr>
            <w:r w:rsidRPr="001F1522">
              <w:tab/>
            </w:r>
            <w:bookmarkStart w:id="83" w:name="_Hlk58780145"/>
            <w:r w:rsidRPr="001F1522">
              <w:t>Orgasmic Function</w:t>
            </w:r>
            <w:bookmarkEnd w:id="83"/>
          </w:p>
        </w:tc>
        <w:tc>
          <w:tcPr>
            <w:tcW w:w="1276" w:type="dxa"/>
            <w:shd w:val="clear" w:color="auto" w:fill="auto"/>
          </w:tcPr>
          <w:p w14:paraId="7A2BDA29" w14:textId="77777777" w:rsidR="005C4CA6" w:rsidRPr="001F1522" w:rsidRDefault="005C4CA6" w:rsidP="00C41E86">
            <w:pPr>
              <w:pStyle w:val="72TabletextTablesTableFigureBoxstyles"/>
            </w:pPr>
            <w:r w:rsidRPr="001F1522">
              <w:t>5</w:t>
            </w:r>
          </w:p>
        </w:tc>
        <w:tc>
          <w:tcPr>
            <w:tcW w:w="1984" w:type="dxa"/>
            <w:shd w:val="clear" w:color="auto" w:fill="auto"/>
          </w:tcPr>
          <w:p w14:paraId="7F5D4F87" w14:textId="77777777" w:rsidR="005C4CA6" w:rsidRPr="001F1522" w:rsidRDefault="005C4CA6" w:rsidP="00C41E86">
            <w:pPr>
              <w:pStyle w:val="72TabletextTablesTableFigureBoxstyles"/>
            </w:pPr>
            <w:r w:rsidRPr="001F1522">
              <w:t>6.11 (3.78); 714</w:t>
            </w:r>
          </w:p>
        </w:tc>
        <w:tc>
          <w:tcPr>
            <w:tcW w:w="1985" w:type="dxa"/>
            <w:shd w:val="clear" w:color="auto" w:fill="auto"/>
          </w:tcPr>
          <w:p w14:paraId="39C0D8F7" w14:textId="77777777" w:rsidR="005C4CA6" w:rsidRPr="001F1522" w:rsidRDefault="005C4CA6" w:rsidP="00C41E86">
            <w:pPr>
              <w:pStyle w:val="72TabletextTablesTableFigureBoxstyles"/>
            </w:pPr>
            <w:r w:rsidRPr="001F1522">
              <w:t>5.08 (4.14); 726</w:t>
            </w:r>
          </w:p>
        </w:tc>
        <w:tc>
          <w:tcPr>
            <w:tcW w:w="850" w:type="dxa"/>
            <w:shd w:val="clear" w:color="auto" w:fill="auto"/>
          </w:tcPr>
          <w:p w14:paraId="36505D5D" w14:textId="77777777" w:rsidR="005C4CA6" w:rsidRPr="001F1522" w:rsidRDefault="005C4CA6" w:rsidP="00C41E86">
            <w:pPr>
              <w:pStyle w:val="72TabletextTablesTableFigureBoxstyles"/>
            </w:pPr>
            <w:r w:rsidRPr="001F1522">
              <w:t>0.81</w:t>
            </w:r>
          </w:p>
        </w:tc>
        <w:tc>
          <w:tcPr>
            <w:tcW w:w="1418" w:type="dxa"/>
            <w:shd w:val="clear" w:color="auto" w:fill="auto"/>
          </w:tcPr>
          <w:p w14:paraId="441A8643" w14:textId="77777777" w:rsidR="005C4CA6" w:rsidRPr="001F1522" w:rsidRDefault="005C4CA6" w:rsidP="00C41E86">
            <w:pPr>
              <w:pStyle w:val="72TabletextTablesTableFigureBoxstyles"/>
            </w:pPr>
            <w:r w:rsidRPr="001F1522">
              <w:t>(0.48, 1.14)</w:t>
            </w:r>
          </w:p>
        </w:tc>
        <w:tc>
          <w:tcPr>
            <w:tcW w:w="850" w:type="dxa"/>
            <w:shd w:val="clear" w:color="auto" w:fill="auto"/>
          </w:tcPr>
          <w:p w14:paraId="489D8B23" w14:textId="77777777" w:rsidR="005C4CA6" w:rsidRPr="001F1522" w:rsidRDefault="005C4CA6" w:rsidP="00C41E86">
            <w:pPr>
              <w:pStyle w:val="72TabletextTablesTableFigureBoxstyles"/>
            </w:pPr>
            <w:r w:rsidRPr="001F1522">
              <w:t>0.27</w:t>
            </w:r>
          </w:p>
        </w:tc>
      </w:tr>
      <w:tr w:rsidR="005C4CA6" w:rsidRPr="001F1522" w14:paraId="2F9EF073" w14:textId="77777777" w:rsidTr="00C41E86">
        <w:tc>
          <w:tcPr>
            <w:tcW w:w="4678" w:type="dxa"/>
            <w:shd w:val="clear" w:color="auto" w:fill="auto"/>
          </w:tcPr>
          <w:p w14:paraId="26EF6745" w14:textId="77777777" w:rsidR="005C4CA6" w:rsidRPr="001F1522" w:rsidRDefault="005C4CA6" w:rsidP="00C41E86">
            <w:pPr>
              <w:pStyle w:val="72TabletextTablesTableFigureBoxstyles"/>
            </w:pPr>
            <w:r w:rsidRPr="001F1522">
              <w:tab/>
            </w:r>
            <w:bookmarkStart w:id="84" w:name="_Hlk58780163"/>
            <w:r w:rsidRPr="001F1522">
              <w:t>Sexual Desire</w:t>
            </w:r>
            <w:bookmarkEnd w:id="84"/>
          </w:p>
        </w:tc>
        <w:tc>
          <w:tcPr>
            <w:tcW w:w="1276" w:type="dxa"/>
            <w:shd w:val="clear" w:color="auto" w:fill="auto"/>
          </w:tcPr>
          <w:p w14:paraId="49599370" w14:textId="77777777" w:rsidR="005C4CA6" w:rsidRPr="001F1522" w:rsidRDefault="005C4CA6" w:rsidP="00C41E86">
            <w:pPr>
              <w:pStyle w:val="72TabletextTablesTableFigureBoxstyles"/>
            </w:pPr>
            <w:r w:rsidRPr="001F1522">
              <w:t>5</w:t>
            </w:r>
          </w:p>
        </w:tc>
        <w:tc>
          <w:tcPr>
            <w:tcW w:w="1984" w:type="dxa"/>
            <w:shd w:val="clear" w:color="auto" w:fill="auto"/>
          </w:tcPr>
          <w:p w14:paraId="0C7A1392" w14:textId="77777777" w:rsidR="005C4CA6" w:rsidRPr="001F1522" w:rsidRDefault="005C4CA6" w:rsidP="00C41E86">
            <w:pPr>
              <w:pStyle w:val="72TabletextTablesTableFigureBoxstyles"/>
            </w:pPr>
            <w:r w:rsidRPr="001F1522">
              <w:t>6.04 (2.15); 716</w:t>
            </w:r>
          </w:p>
        </w:tc>
        <w:tc>
          <w:tcPr>
            <w:tcW w:w="1985" w:type="dxa"/>
            <w:shd w:val="clear" w:color="auto" w:fill="auto"/>
          </w:tcPr>
          <w:p w14:paraId="424D8063" w14:textId="77777777" w:rsidR="005C4CA6" w:rsidRPr="001F1522" w:rsidRDefault="005C4CA6" w:rsidP="00C41E86">
            <w:pPr>
              <w:pStyle w:val="72TabletextTablesTableFigureBoxstyles"/>
            </w:pPr>
            <w:r w:rsidRPr="001F1522">
              <w:t>5.21 (2.25); 724</w:t>
            </w:r>
          </w:p>
        </w:tc>
        <w:tc>
          <w:tcPr>
            <w:tcW w:w="850" w:type="dxa"/>
            <w:shd w:val="clear" w:color="auto" w:fill="auto"/>
          </w:tcPr>
          <w:p w14:paraId="32432038" w14:textId="77777777" w:rsidR="005C4CA6" w:rsidRPr="001F1522" w:rsidRDefault="005C4CA6" w:rsidP="00C41E86">
            <w:pPr>
              <w:pStyle w:val="72TabletextTablesTableFigureBoxstyles"/>
            </w:pPr>
            <w:r w:rsidRPr="001F1522">
              <w:t>0.80</w:t>
            </w:r>
          </w:p>
        </w:tc>
        <w:tc>
          <w:tcPr>
            <w:tcW w:w="1418" w:type="dxa"/>
            <w:shd w:val="clear" w:color="auto" w:fill="auto"/>
          </w:tcPr>
          <w:p w14:paraId="5437DE68" w14:textId="77777777" w:rsidR="005C4CA6" w:rsidRPr="001F1522" w:rsidRDefault="005C4CA6" w:rsidP="00C41E86">
            <w:pPr>
              <w:pStyle w:val="72TabletextTablesTableFigureBoxstyles"/>
            </w:pPr>
            <w:r w:rsidRPr="001F1522">
              <w:t>(0.62, 0.97)</w:t>
            </w:r>
          </w:p>
        </w:tc>
        <w:tc>
          <w:tcPr>
            <w:tcW w:w="850" w:type="dxa"/>
            <w:shd w:val="clear" w:color="auto" w:fill="auto"/>
          </w:tcPr>
          <w:p w14:paraId="7E5C225B" w14:textId="77777777" w:rsidR="005C4CA6" w:rsidRPr="001F1522" w:rsidRDefault="005C4CA6" w:rsidP="00C41E86">
            <w:pPr>
              <w:pStyle w:val="72TabletextTablesTableFigureBoxstyles"/>
            </w:pPr>
            <w:r w:rsidRPr="001F1522">
              <w:t>0.00</w:t>
            </w:r>
          </w:p>
        </w:tc>
      </w:tr>
      <w:tr w:rsidR="005C4CA6" w:rsidRPr="001F1522" w14:paraId="7AC299F1" w14:textId="77777777" w:rsidTr="00C41E86">
        <w:tc>
          <w:tcPr>
            <w:tcW w:w="4678" w:type="dxa"/>
            <w:shd w:val="clear" w:color="auto" w:fill="auto"/>
          </w:tcPr>
          <w:p w14:paraId="7F7B3B1F" w14:textId="77777777" w:rsidR="005C4CA6" w:rsidRPr="001F1522" w:rsidRDefault="005C4CA6" w:rsidP="00C41E86">
            <w:pPr>
              <w:pStyle w:val="72TabletextTablesTableFigureBoxstyles"/>
            </w:pPr>
            <w:r w:rsidRPr="001F1522">
              <w:tab/>
            </w:r>
            <w:bookmarkStart w:id="85" w:name="_Hlk58780178"/>
            <w:r w:rsidRPr="001F1522">
              <w:t>Intercourse Satisfaction</w:t>
            </w:r>
            <w:bookmarkEnd w:id="85"/>
          </w:p>
        </w:tc>
        <w:tc>
          <w:tcPr>
            <w:tcW w:w="1276" w:type="dxa"/>
            <w:shd w:val="clear" w:color="auto" w:fill="auto"/>
          </w:tcPr>
          <w:p w14:paraId="3598222D" w14:textId="77777777" w:rsidR="005C4CA6" w:rsidRPr="001F1522" w:rsidRDefault="005C4CA6" w:rsidP="00C41E86">
            <w:pPr>
              <w:pStyle w:val="72TabletextTablesTableFigureBoxstyles"/>
            </w:pPr>
            <w:r w:rsidRPr="001F1522">
              <w:t>5</w:t>
            </w:r>
          </w:p>
        </w:tc>
        <w:tc>
          <w:tcPr>
            <w:tcW w:w="1984" w:type="dxa"/>
            <w:shd w:val="clear" w:color="auto" w:fill="auto"/>
          </w:tcPr>
          <w:p w14:paraId="2863F363" w14:textId="77777777" w:rsidR="005C4CA6" w:rsidRPr="001F1522" w:rsidRDefault="005C4CA6" w:rsidP="00C41E86">
            <w:pPr>
              <w:pStyle w:val="72TabletextTablesTableFigureBoxstyles"/>
            </w:pPr>
            <w:r w:rsidRPr="001F1522">
              <w:t>6.67 (5.19); 714</w:t>
            </w:r>
          </w:p>
        </w:tc>
        <w:tc>
          <w:tcPr>
            <w:tcW w:w="1985" w:type="dxa"/>
            <w:shd w:val="clear" w:color="auto" w:fill="auto"/>
          </w:tcPr>
          <w:p w14:paraId="1D7CEB0B" w14:textId="77777777" w:rsidR="005C4CA6" w:rsidRPr="001F1522" w:rsidRDefault="005C4CA6" w:rsidP="00C41E86">
            <w:pPr>
              <w:pStyle w:val="72TabletextTablesTableFigureBoxstyles"/>
            </w:pPr>
            <w:r w:rsidRPr="001F1522">
              <w:t>5.01 (5.17); 725</w:t>
            </w:r>
          </w:p>
        </w:tc>
        <w:tc>
          <w:tcPr>
            <w:tcW w:w="850" w:type="dxa"/>
            <w:shd w:val="clear" w:color="auto" w:fill="auto"/>
          </w:tcPr>
          <w:p w14:paraId="5C51C2CF" w14:textId="77777777" w:rsidR="005C4CA6" w:rsidRPr="001F1522" w:rsidRDefault="005C4CA6" w:rsidP="00C41E86">
            <w:pPr>
              <w:pStyle w:val="72TabletextTablesTableFigureBoxstyles"/>
            </w:pPr>
            <w:r w:rsidRPr="001F1522">
              <w:t>1.33</w:t>
            </w:r>
          </w:p>
        </w:tc>
        <w:tc>
          <w:tcPr>
            <w:tcW w:w="1418" w:type="dxa"/>
            <w:shd w:val="clear" w:color="auto" w:fill="auto"/>
          </w:tcPr>
          <w:p w14:paraId="47AB79C8" w14:textId="77777777" w:rsidR="005C4CA6" w:rsidRPr="001F1522" w:rsidRDefault="005C4CA6" w:rsidP="00C41E86">
            <w:pPr>
              <w:pStyle w:val="72TabletextTablesTableFigureBoxstyles"/>
            </w:pPr>
            <w:r w:rsidRPr="001F1522">
              <w:t>(0.95, 1.71)</w:t>
            </w:r>
          </w:p>
        </w:tc>
        <w:tc>
          <w:tcPr>
            <w:tcW w:w="850" w:type="dxa"/>
            <w:shd w:val="clear" w:color="auto" w:fill="auto"/>
          </w:tcPr>
          <w:p w14:paraId="186BCDCB" w14:textId="77777777" w:rsidR="005C4CA6" w:rsidRPr="001F1522" w:rsidRDefault="005C4CA6" w:rsidP="00C41E86">
            <w:pPr>
              <w:pStyle w:val="72TabletextTablesTableFigureBoxstyles"/>
            </w:pPr>
            <w:r w:rsidRPr="001F1522">
              <w:t>0.15</w:t>
            </w:r>
          </w:p>
        </w:tc>
      </w:tr>
      <w:tr w:rsidR="005C4CA6" w:rsidRPr="001F1522" w14:paraId="511AFDC7" w14:textId="77777777" w:rsidTr="00C41E86">
        <w:tc>
          <w:tcPr>
            <w:tcW w:w="4678" w:type="dxa"/>
            <w:shd w:val="clear" w:color="auto" w:fill="auto"/>
          </w:tcPr>
          <w:p w14:paraId="1698B168" w14:textId="77777777" w:rsidR="005C4CA6" w:rsidRPr="001F1522" w:rsidRDefault="005C4CA6" w:rsidP="00C41E86">
            <w:pPr>
              <w:pStyle w:val="72TabletextTablesTableFigureBoxstyles"/>
            </w:pPr>
            <w:r w:rsidRPr="001F1522">
              <w:tab/>
            </w:r>
            <w:bookmarkStart w:id="86" w:name="_Hlk58780194"/>
            <w:r w:rsidRPr="001F1522">
              <w:t>Overall Satisfaction</w:t>
            </w:r>
            <w:bookmarkEnd w:id="86"/>
          </w:p>
        </w:tc>
        <w:tc>
          <w:tcPr>
            <w:tcW w:w="1276" w:type="dxa"/>
            <w:shd w:val="clear" w:color="auto" w:fill="auto"/>
          </w:tcPr>
          <w:p w14:paraId="7ADAAA2F" w14:textId="77777777" w:rsidR="005C4CA6" w:rsidRPr="001F1522" w:rsidRDefault="005C4CA6" w:rsidP="00C41E86">
            <w:pPr>
              <w:pStyle w:val="72TabletextTablesTableFigureBoxstyles"/>
            </w:pPr>
            <w:r w:rsidRPr="001F1522">
              <w:t>5</w:t>
            </w:r>
          </w:p>
        </w:tc>
        <w:tc>
          <w:tcPr>
            <w:tcW w:w="1984" w:type="dxa"/>
            <w:shd w:val="clear" w:color="auto" w:fill="auto"/>
          </w:tcPr>
          <w:p w14:paraId="31BFD140" w14:textId="77777777" w:rsidR="005C4CA6" w:rsidRPr="001F1522" w:rsidRDefault="005C4CA6" w:rsidP="00C41E86">
            <w:pPr>
              <w:pStyle w:val="72TabletextTablesTableFigureBoxstyles"/>
            </w:pPr>
            <w:r w:rsidRPr="001F1522">
              <w:t>5.70 (2.66); 706</w:t>
            </w:r>
          </w:p>
        </w:tc>
        <w:tc>
          <w:tcPr>
            <w:tcW w:w="1985" w:type="dxa"/>
            <w:shd w:val="clear" w:color="auto" w:fill="auto"/>
          </w:tcPr>
          <w:p w14:paraId="26CB479D" w14:textId="77777777" w:rsidR="005C4CA6" w:rsidRPr="001F1522" w:rsidRDefault="005C4CA6" w:rsidP="00C41E86">
            <w:pPr>
              <w:pStyle w:val="72TabletextTablesTableFigureBoxstyles"/>
            </w:pPr>
            <w:r w:rsidRPr="001F1522">
              <w:t>5.10 (2.66); 711</w:t>
            </w:r>
          </w:p>
        </w:tc>
        <w:tc>
          <w:tcPr>
            <w:tcW w:w="850" w:type="dxa"/>
            <w:shd w:val="clear" w:color="auto" w:fill="auto"/>
          </w:tcPr>
          <w:p w14:paraId="5F8710D3" w14:textId="77777777" w:rsidR="005C4CA6" w:rsidRPr="001F1522" w:rsidRDefault="005C4CA6" w:rsidP="00C41E86">
            <w:pPr>
              <w:pStyle w:val="72TabletextTablesTableFigureBoxstyles"/>
            </w:pPr>
            <w:r w:rsidRPr="001F1522">
              <w:t>0.52</w:t>
            </w:r>
          </w:p>
        </w:tc>
        <w:tc>
          <w:tcPr>
            <w:tcW w:w="1418" w:type="dxa"/>
            <w:shd w:val="clear" w:color="auto" w:fill="auto"/>
          </w:tcPr>
          <w:p w14:paraId="5B9D50BB" w14:textId="77777777" w:rsidR="005C4CA6" w:rsidRPr="001F1522" w:rsidRDefault="005C4CA6" w:rsidP="00C41E86">
            <w:pPr>
              <w:pStyle w:val="72TabletextTablesTableFigureBoxstyles"/>
            </w:pPr>
            <w:r w:rsidRPr="001F1522">
              <w:t>(0.29, 0.74)</w:t>
            </w:r>
          </w:p>
        </w:tc>
        <w:tc>
          <w:tcPr>
            <w:tcW w:w="850" w:type="dxa"/>
            <w:shd w:val="clear" w:color="auto" w:fill="auto"/>
          </w:tcPr>
          <w:p w14:paraId="3D2F0D38" w14:textId="77777777" w:rsidR="005C4CA6" w:rsidRPr="001F1522" w:rsidRDefault="005C4CA6" w:rsidP="00C41E86">
            <w:pPr>
              <w:pStyle w:val="72TabletextTablesTableFigureBoxstyles"/>
            </w:pPr>
            <w:r w:rsidRPr="001F1522">
              <w:t>0.02</w:t>
            </w:r>
          </w:p>
        </w:tc>
      </w:tr>
      <w:tr w:rsidR="005C4CA6" w:rsidRPr="001F1522" w14:paraId="30D5DF31" w14:textId="77777777" w:rsidTr="00C41E86">
        <w:tc>
          <w:tcPr>
            <w:tcW w:w="4678" w:type="dxa"/>
            <w:shd w:val="clear" w:color="auto" w:fill="auto"/>
          </w:tcPr>
          <w:p w14:paraId="13868C5E" w14:textId="77777777" w:rsidR="005C4CA6" w:rsidRPr="001F1522" w:rsidRDefault="005C4CA6" w:rsidP="00C41E86">
            <w:pPr>
              <w:pStyle w:val="72TabletextTablesTableFigureBoxstyles"/>
              <w:rPr>
                <w:vertAlign w:val="superscript"/>
              </w:rPr>
            </w:pPr>
            <w:bookmarkStart w:id="87" w:name="_Hlk58775573"/>
            <w:r w:rsidRPr="001F1522">
              <w:t>The international Index of Erectile Function-5</w:t>
            </w:r>
            <w:bookmarkEnd w:id="87"/>
          </w:p>
        </w:tc>
        <w:tc>
          <w:tcPr>
            <w:tcW w:w="1276" w:type="dxa"/>
            <w:shd w:val="clear" w:color="auto" w:fill="auto"/>
          </w:tcPr>
          <w:p w14:paraId="2BC3BA28" w14:textId="77777777" w:rsidR="005C4CA6" w:rsidRPr="001F1522" w:rsidRDefault="005C4CA6" w:rsidP="00C41E86">
            <w:pPr>
              <w:pStyle w:val="72TabletextTablesTableFigureBoxstyles"/>
            </w:pPr>
            <w:r w:rsidRPr="001F1522">
              <w:t>5</w:t>
            </w:r>
          </w:p>
        </w:tc>
        <w:tc>
          <w:tcPr>
            <w:tcW w:w="1984" w:type="dxa"/>
            <w:shd w:val="clear" w:color="auto" w:fill="auto"/>
          </w:tcPr>
          <w:p w14:paraId="0EC9595D" w14:textId="77777777" w:rsidR="005C4CA6" w:rsidRPr="001F1522" w:rsidRDefault="005C4CA6" w:rsidP="00C41E86">
            <w:pPr>
              <w:pStyle w:val="72TabletextTablesTableFigureBoxstyles"/>
            </w:pPr>
            <w:r w:rsidRPr="001F1522">
              <w:t>16.73 (6.94); 251</w:t>
            </w:r>
          </w:p>
        </w:tc>
        <w:tc>
          <w:tcPr>
            <w:tcW w:w="1985" w:type="dxa"/>
            <w:shd w:val="clear" w:color="auto" w:fill="auto"/>
          </w:tcPr>
          <w:p w14:paraId="5D760D8A" w14:textId="77777777" w:rsidR="005C4CA6" w:rsidRPr="001F1522" w:rsidRDefault="005C4CA6" w:rsidP="00C41E86">
            <w:pPr>
              <w:pStyle w:val="72TabletextTablesTableFigureBoxstyles"/>
            </w:pPr>
            <w:r w:rsidRPr="001F1522">
              <w:t>15.90 (7.16); 191</w:t>
            </w:r>
          </w:p>
        </w:tc>
        <w:tc>
          <w:tcPr>
            <w:tcW w:w="850" w:type="dxa"/>
            <w:shd w:val="clear" w:color="auto" w:fill="auto"/>
          </w:tcPr>
          <w:p w14:paraId="14F24F49" w14:textId="77777777" w:rsidR="005C4CA6" w:rsidRPr="001F1522" w:rsidRDefault="005C4CA6" w:rsidP="00C41E86">
            <w:pPr>
              <w:pStyle w:val="72TabletextTablesTableFigureBoxstyles"/>
            </w:pPr>
            <w:r w:rsidRPr="001F1522">
              <w:t>0.22</w:t>
            </w:r>
          </w:p>
        </w:tc>
        <w:tc>
          <w:tcPr>
            <w:tcW w:w="1418" w:type="dxa"/>
            <w:shd w:val="clear" w:color="auto" w:fill="auto"/>
          </w:tcPr>
          <w:p w14:paraId="2ED8696E" w14:textId="77777777" w:rsidR="005C4CA6" w:rsidRPr="001F1522" w:rsidRDefault="005C4CA6" w:rsidP="00C41E86">
            <w:pPr>
              <w:pStyle w:val="72TabletextTablesTableFigureBoxstyles"/>
            </w:pPr>
            <w:r w:rsidRPr="001F1522">
              <w:t>(-1.64, 2.08)</w:t>
            </w:r>
          </w:p>
        </w:tc>
        <w:tc>
          <w:tcPr>
            <w:tcW w:w="850" w:type="dxa"/>
            <w:shd w:val="clear" w:color="auto" w:fill="auto"/>
          </w:tcPr>
          <w:p w14:paraId="3F51667F" w14:textId="77777777" w:rsidR="005C4CA6" w:rsidRPr="001F1522" w:rsidRDefault="005C4CA6" w:rsidP="00C41E86">
            <w:pPr>
              <w:pStyle w:val="72TabletextTablesTableFigureBoxstyles"/>
            </w:pPr>
            <w:r w:rsidRPr="001F1522">
              <w:t>5.19</w:t>
            </w:r>
          </w:p>
        </w:tc>
      </w:tr>
      <w:tr w:rsidR="005C4CA6" w:rsidRPr="001F1522" w14:paraId="0FE2E2A8" w14:textId="77777777" w:rsidTr="00C41E86">
        <w:tc>
          <w:tcPr>
            <w:tcW w:w="13041" w:type="dxa"/>
            <w:gridSpan w:val="7"/>
            <w:shd w:val="clear" w:color="auto" w:fill="auto"/>
          </w:tcPr>
          <w:p w14:paraId="17E03877" w14:textId="77777777" w:rsidR="005C4CA6" w:rsidRPr="001F1522" w:rsidRDefault="005C4CA6" w:rsidP="00C41E86">
            <w:pPr>
              <w:pStyle w:val="75TablenotesTablesTableFigureBoxstyles"/>
            </w:pPr>
            <w:r w:rsidRPr="001F1522">
              <w:t>Values are mean (Standard deviation); numbers. TRT Testosterone Replacement Therapy; CI Confidence Interval; MD Mean Difference; Outcomes were analysed using random effects.</w:t>
            </w:r>
          </w:p>
        </w:tc>
      </w:tr>
    </w:tbl>
    <w:bookmarkEnd w:id="80"/>
    <w:p w14:paraId="0E1E0E11" w14:textId="77777777" w:rsidR="005C4CA6" w:rsidRPr="001F1522" w:rsidRDefault="005C4CA6" w:rsidP="005C4CA6">
      <w:pPr>
        <w:pStyle w:val="81FigurelegendTableFigureBoxstyles"/>
        <w:rPr>
          <w:rFonts w:eastAsia="Calibri"/>
          <w:lang w:val="en-GB" w:eastAsia="en-GB"/>
        </w:rPr>
      </w:pPr>
      <w:r w:rsidRPr="001F1522">
        <w:rPr>
          <w:rFonts w:eastAsia="Calibri"/>
          <w:b/>
        </w:rPr>
        <w:lastRenderedPageBreak/>
        <w:t>FIGURE 12</w:t>
      </w:r>
      <w:r w:rsidRPr="001F1522">
        <w:rPr>
          <w:rFonts w:eastAsia="Calibri"/>
          <w:b/>
        </w:rPr>
        <w:t> </w:t>
      </w:r>
      <w:r w:rsidRPr="001F1522">
        <w:rPr>
          <w:rFonts w:eastAsia="Calibri"/>
          <w:lang w:val="en-GB" w:eastAsia="en-GB"/>
        </w:rPr>
        <w:t>Two-stage meta-analysis for IIEF – 15: (a) Total score; (b) Erectile function; (c) Orgasmic Function; (d) Sexual Desire; (e) Intercourse Satisfaction; (f) Overall Satisfaction. REML Restricted Maximum Likelihood; CI Confidence Interval; TRT Testosterone Replacement Therapy.</w:t>
      </w:r>
      <w:r w:rsidRPr="001F1522">
        <w:rPr>
          <w:rFonts w:eastAsia="Calibri"/>
          <w:sz w:val="28"/>
          <w:lang w:val="en-GB" w:eastAsia="en-GB"/>
        </w:rPr>
        <w:t xml:space="preserve"> </w:t>
      </w:r>
      <w:r w:rsidRPr="001F1522">
        <w:rPr>
          <w:rFonts w:eastAsia="Calibri"/>
          <w:vertAlign w:val="superscript"/>
          <w:lang w:val="en-GB" w:eastAsia="en-GB"/>
        </w:rPr>
        <w:t>*</w:t>
      </w:r>
      <w:r w:rsidRPr="001F1522">
        <w:rPr>
          <w:rFonts w:eastAsia="Calibri"/>
          <w:lang w:val="en-GB" w:eastAsia="en-GB"/>
        </w:rPr>
        <w:t>Data presented as change from baseline</w:t>
      </w:r>
    </w:p>
    <w:p w14:paraId="320E5D25" w14:textId="77777777" w:rsidR="005C4CA6" w:rsidRPr="001F1522" w:rsidRDefault="005C4CA6" w:rsidP="005C4CA6">
      <w:pPr>
        <w:pStyle w:val="54CheadHeadingsHeadingstyles"/>
      </w:pPr>
      <w:r w:rsidRPr="001F1522">
        <w:t>Physiological Markers</w:t>
      </w:r>
    </w:p>
    <w:p w14:paraId="6C182C68" w14:textId="1344124A" w:rsidR="005C4CA6" w:rsidRPr="001F1522" w:rsidRDefault="005C4CA6" w:rsidP="005C4CA6">
      <w:pPr>
        <w:pStyle w:val="602TextfoTextstylesTextstyles"/>
      </w:pPr>
      <w:r w:rsidRPr="001F1522">
        <w:t>For the one-stage meta-analysis for level of testosterone (nmol/L), 16 studies (2308 men in total) provided IPD and showed evidence of higher testosterone levels in group compared to the placebo group (MD 7.24, 95% CI 5.07, 9.41); p-value &lt;0.001,</w:t>
      </w:r>
      <w:r w:rsidR="00025F5C" w:rsidRPr="001F1522">
        <w:t xml:space="preserve"> </w:t>
      </w:r>
      <m:oMath>
        <m:r>
          <w:rPr>
            <w:rFonts w:ascii="Cambria Math" w:hAnsi="Cambria Math"/>
            <w:szCs w:val="24"/>
          </w:rPr>
          <m:t xml:space="preserve">= </m:t>
        </m:r>
      </m:oMath>
      <w:r w:rsidRPr="001F1522">
        <w:t>17.01). Similar findings were observed for free testosterone (pmol/L) but with substantial heterogeneity (MD 186.40, 95% CI 115.91, 256.90; p-value &lt;0.001,</w:t>
      </w:r>
      <w:r w:rsidR="00025F5C" w:rsidRPr="001F1522">
        <w:t xml:space="preserve"> </w:t>
      </w:r>
      <m:oMath>
        <m:r>
          <w:rPr>
            <w:rFonts w:ascii="Cambria Math" w:hAnsi="Cambria Math"/>
            <w:szCs w:val="24"/>
          </w:rPr>
          <m:t xml:space="preserve">= </m:t>
        </m:r>
      </m:oMath>
      <w:r w:rsidRPr="001F1522">
        <w:t>13741.90). For both cholesterol (mmol/L) and triglycerides (mmol/L), there was evidence of some difference and a degree of homogeneity (MD -0.15, 95% CI -0.20, -0.10; p-value &lt;0.001,</w:t>
      </w:r>
      <w:r w:rsidR="00025F5C" w:rsidRPr="001F1522">
        <w:t xml:space="preserve"> </w:t>
      </w:r>
      <m:oMath>
        <m:r>
          <w:rPr>
            <w:rFonts w:ascii="Cambria Math" w:hAnsi="Cambria Math"/>
            <w:szCs w:val="24"/>
          </w:rPr>
          <m:t xml:space="preserve">= </m:t>
        </m:r>
      </m:oMath>
      <w:r w:rsidRPr="001F1522">
        <w:t>0.00 and MD -0.09, 95% CI -0.18, -0.00; p-value 0.044,</w:t>
      </w:r>
      <w:r w:rsidR="00025F5C" w:rsidRPr="001F1522">
        <w:t xml:space="preserve"> </w:t>
      </w:r>
      <m:oMath>
        <m:r>
          <w:rPr>
            <w:rFonts w:ascii="Cambria Math" w:hAnsi="Cambria Math"/>
            <w:szCs w:val="24"/>
          </w:rPr>
          <m:t xml:space="preserve">= </m:t>
        </m:r>
      </m:oMath>
      <w:r w:rsidRPr="001F1522">
        <w:t>0.01, respectively). Similar results were observed for haemoglobin and haematocrit. For HbA1c (%) and blood pressure, there was no evidence of a difference between treatment groups.</w:t>
      </w:r>
    </w:p>
    <w:p w14:paraId="766C750F" w14:textId="77777777" w:rsidR="005C4CA6" w:rsidRPr="001F1522" w:rsidRDefault="005C4CA6" w:rsidP="005C4CA6">
      <w:pPr>
        <w:pStyle w:val="602TextfoTextstylesTextstyles"/>
      </w:pPr>
      <w:r w:rsidRPr="001F1522">
        <w:t>The results of one-stage meta-analyses for other physiological markers are shown in Appendix 6, Table 42.</w:t>
      </w:r>
    </w:p>
    <w:p w14:paraId="39D3B437" w14:textId="77777777" w:rsidR="005C4CA6" w:rsidRPr="001F1522" w:rsidRDefault="005C4CA6" w:rsidP="005C4CA6">
      <w:pPr>
        <w:pStyle w:val="602TextfoTextstylesTextstyles"/>
      </w:pPr>
      <w:r w:rsidRPr="001F1522">
        <w:t>The two-stage meta-analysis (Appendix 6, Figures 29 - 41) showed similar results, but some of the individual studies had wide 95% CIs with varying heterogeneity. There were also some differences between IPD studies and aggregate data.</w:t>
      </w:r>
    </w:p>
    <w:p w14:paraId="09B56DE3"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10</w:t>
      </w:r>
      <w:r w:rsidRPr="001F1522">
        <w:rPr>
          <w:rFonts w:eastAsia="Calibri"/>
          <w:b/>
        </w:rPr>
        <w:t> </w:t>
      </w:r>
      <w:r w:rsidRPr="001F1522">
        <w:rPr>
          <w:rFonts w:eastAsia="Calibri"/>
          <w:lang w:val="en-GB" w:eastAsia="en-GB"/>
        </w:rPr>
        <w:t>One-stage meta-analysis for Physiological Marker outcomes</w:t>
      </w:r>
    </w:p>
    <w:tbl>
      <w:tblPr>
        <w:tblW w:w="12900" w:type="dxa"/>
        <w:tblLayout w:type="fixed"/>
        <w:tblLook w:val="04A0" w:firstRow="1" w:lastRow="0" w:firstColumn="1" w:lastColumn="0" w:noHBand="0" w:noVBand="1"/>
      </w:tblPr>
      <w:tblGrid>
        <w:gridCol w:w="3544"/>
        <w:gridCol w:w="1134"/>
        <w:gridCol w:w="2410"/>
        <w:gridCol w:w="2268"/>
        <w:gridCol w:w="850"/>
        <w:gridCol w:w="1560"/>
        <w:gridCol w:w="1134"/>
      </w:tblGrid>
      <w:tr w:rsidR="005C4CA6" w:rsidRPr="001F1522" w14:paraId="026DBB57" w14:textId="77777777" w:rsidTr="00C41E86">
        <w:tc>
          <w:tcPr>
            <w:tcW w:w="3544" w:type="dxa"/>
            <w:shd w:val="clear" w:color="auto" w:fill="D9D9D9"/>
          </w:tcPr>
          <w:p w14:paraId="10455105" w14:textId="77777777" w:rsidR="005C4CA6" w:rsidRPr="001F1522" w:rsidRDefault="005C4CA6" w:rsidP="00C41E86">
            <w:pPr>
              <w:pStyle w:val="710TableheadTablesTableFigureBoxstyles"/>
            </w:pPr>
            <w:bookmarkStart w:id="88" w:name="_Hlk71820748"/>
            <w:r w:rsidRPr="001F1522">
              <w:t>Outcome</w:t>
            </w:r>
          </w:p>
        </w:tc>
        <w:tc>
          <w:tcPr>
            <w:tcW w:w="1134" w:type="dxa"/>
            <w:shd w:val="clear" w:color="auto" w:fill="D9D9D9"/>
          </w:tcPr>
          <w:p w14:paraId="4E41DF18" w14:textId="77777777" w:rsidR="005C4CA6" w:rsidRPr="001F1522" w:rsidRDefault="005C4CA6" w:rsidP="00C41E86">
            <w:pPr>
              <w:pStyle w:val="710TableheadTablesTableFigureBoxstyles"/>
            </w:pPr>
            <w:r w:rsidRPr="001F1522">
              <w:t>Number of studies</w:t>
            </w:r>
          </w:p>
        </w:tc>
        <w:tc>
          <w:tcPr>
            <w:tcW w:w="2410" w:type="dxa"/>
            <w:shd w:val="clear" w:color="auto" w:fill="D9D9D9"/>
          </w:tcPr>
          <w:p w14:paraId="501870FD" w14:textId="77777777" w:rsidR="005C4CA6" w:rsidRPr="001F1522" w:rsidRDefault="005C4CA6" w:rsidP="00C41E86">
            <w:pPr>
              <w:pStyle w:val="710TableheadTablesTableFigureBoxstyles"/>
            </w:pPr>
            <w:r w:rsidRPr="001F1522">
              <w:t>TRT</w:t>
            </w:r>
          </w:p>
          <w:p w14:paraId="54B36882" w14:textId="77777777" w:rsidR="005C4CA6" w:rsidRPr="001F1522" w:rsidRDefault="005C4CA6" w:rsidP="00C41E86">
            <w:pPr>
              <w:pStyle w:val="710TableheadTablesTableFigureBoxstyles"/>
            </w:pPr>
            <w:r w:rsidRPr="001F1522">
              <w:t>mean (SD); n</w:t>
            </w:r>
          </w:p>
        </w:tc>
        <w:tc>
          <w:tcPr>
            <w:tcW w:w="2268" w:type="dxa"/>
            <w:shd w:val="clear" w:color="auto" w:fill="D9D9D9"/>
          </w:tcPr>
          <w:p w14:paraId="01BD31D3" w14:textId="77777777" w:rsidR="005C4CA6" w:rsidRPr="001F1522" w:rsidRDefault="005C4CA6" w:rsidP="00C41E86">
            <w:pPr>
              <w:pStyle w:val="710TableheadTablesTableFigureBoxstyles"/>
            </w:pPr>
            <w:r w:rsidRPr="001F1522">
              <w:t>Placebo</w:t>
            </w:r>
          </w:p>
          <w:p w14:paraId="522D2306" w14:textId="77777777" w:rsidR="005C4CA6" w:rsidRPr="001F1522" w:rsidRDefault="005C4CA6" w:rsidP="00C41E86">
            <w:pPr>
              <w:pStyle w:val="710TableheadTablesTableFigureBoxstyles"/>
            </w:pPr>
            <w:r w:rsidRPr="001F1522">
              <w:t>mean (SD); n</w:t>
            </w:r>
          </w:p>
        </w:tc>
        <w:tc>
          <w:tcPr>
            <w:tcW w:w="850" w:type="dxa"/>
            <w:shd w:val="clear" w:color="auto" w:fill="D9D9D9"/>
          </w:tcPr>
          <w:p w14:paraId="28A57FF0" w14:textId="77777777" w:rsidR="005C4CA6" w:rsidRPr="001F1522" w:rsidRDefault="005C4CA6" w:rsidP="00C41E86">
            <w:pPr>
              <w:pStyle w:val="710TableheadTablesTableFigureBoxstyles"/>
            </w:pPr>
            <w:r w:rsidRPr="001F1522">
              <w:t>MD</w:t>
            </w:r>
          </w:p>
        </w:tc>
        <w:tc>
          <w:tcPr>
            <w:tcW w:w="1560" w:type="dxa"/>
            <w:shd w:val="clear" w:color="auto" w:fill="D9D9D9"/>
          </w:tcPr>
          <w:p w14:paraId="7029F419" w14:textId="77777777" w:rsidR="005C4CA6" w:rsidRPr="001F1522" w:rsidRDefault="005C4CA6" w:rsidP="00C41E86">
            <w:pPr>
              <w:pStyle w:val="710TableheadTablesTableFigureBoxstyles"/>
            </w:pPr>
            <w:r w:rsidRPr="001F1522">
              <w:t>95% CI</w:t>
            </w:r>
          </w:p>
        </w:tc>
        <w:tc>
          <w:tcPr>
            <w:tcW w:w="1134" w:type="dxa"/>
            <w:shd w:val="clear" w:color="auto" w:fill="D9D9D9"/>
          </w:tcPr>
          <w:p w14:paraId="14866217" w14:textId="33335B93" w:rsidR="005C4CA6" w:rsidRPr="001F1522" w:rsidRDefault="00000000" w:rsidP="00C41E86">
            <w:pPr>
              <w:pStyle w:val="710TableheadTablesTableFigureBoxstyles"/>
            </w:pPr>
            <m:oMathPara>
              <m:oMath>
                <m:sSup>
                  <m:sSupPr>
                    <m:ctrlPr>
                      <w:rPr>
                        <w:rFonts w:ascii="Cambria Math" w:hAnsi="Cambria Math"/>
                        <w:bCs/>
                        <w:i/>
                        <w:sz w:val="22"/>
                      </w:rPr>
                    </m:ctrlPr>
                  </m:sSupPr>
                  <m:e>
                    <m:r>
                      <m:rPr>
                        <m:sty m:val="bi"/>
                      </m:rPr>
                      <w:rPr>
                        <w:rFonts w:ascii="Cambria Math" w:hAnsi="Cambria Math"/>
                        <w:sz w:val="22"/>
                      </w:rPr>
                      <m:t>τ</m:t>
                    </m:r>
                  </m:e>
                  <m:sup>
                    <m:r>
                      <m:rPr>
                        <m:sty m:val="bi"/>
                      </m:rPr>
                      <w:rPr>
                        <w:rFonts w:ascii="Cambria Math" w:hAnsi="Cambria Math"/>
                        <w:sz w:val="22"/>
                      </w:rPr>
                      <m:t>2</m:t>
                    </m:r>
                  </m:sup>
                </m:sSup>
              </m:oMath>
            </m:oMathPara>
          </w:p>
        </w:tc>
      </w:tr>
      <w:tr w:rsidR="005C4CA6" w:rsidRPr="001F1522" w14:paraId="2E73E1F0" w14:textId="77777777" w:rsidTr="00C41E86">
        <w:tc>
          <w:tcPr>
            <w:tcW w:w="3544" w:type="dxa"/>
            <w:shd w:val="clear" w:color="auto" w:fill="auto"/>
          </w:tcPr>
          <w:p w14:paraId="46B8A7CF" w14:textId="77777777" w:rsidR="005C4CA6" w:rsidRPr="001F1522" w:rsidRDefault="005C4CA6" w:rsidP="00C41E86">
            <w:pPr>
              <w:pStyle w:val="72TabletextTablesTableFigureBoxstyles"/>
            </w:pPr>
            <w:bookmarkStart w:id="89" w:name="_Hlk58780587"/>
            <w:bookmarkStart w:id="90" w:name="_Hlk65582499"/>
            <w:r w:rsidRPr="001F1522">
              <w:t>Testosterone (nmol/L)</w:t>
            </w:r>
            <w:bookmarkEnd w:id="89"/>
          </w:p>
        </w:tc>
        <w:tc>
          <w:tcPr>
            <w:tcW w:w="1134" w:type="dxa"/>
            <w:shd w:val="clear" w:color="auto" w:fill="auto"/>
          </w:tcPr>
          <w:p w14:paraId="350A9AAD" w14:textId="77777777" w:rsidR="005C4CA6" w:rsidRPr="001F1522" w:rsidRDefault="005C4CA6" w:rsidP="00C41E86">
            <w:pPr>
              <w:pStyle w:val="72TabletextTablesTableFigureBoxstyles"/>
            </w:pPr>
            <w:r w:rsidRPr="001F1522">
              <w:t>16</w:t>
            </w:r>
          </w:p>
        </w:tc>
        <w:tc>
          <w:tcPr>
            <w:tcW w:w="2410" w:type="dxa"/>
            <w:shd w:val="clear" w:color="auto" w:fill="auto"/>
          </w:tcPr>
          <w:p w14:paraId="72DCAD98" w14:textId="77777777" w:rsidR="005C4CA6" w:rsidRPr="001F1522" w:rsidRDefault="005C4CA6" w:rsidP="00C41E86">
            <w:pPr>
              <w:pStyle w:val="72TabletextTablesTableFigureBoxstyles"/>
            </w:pPr>
            <w:r w:rsidRPr="001F1522">
              <w:t>17.27 (10.34); 1211</w:t>
            </w:r>
          </w:p>
        </w:tc>
        <w:tc>
          <w:tcPr>
            <w:tcW w:w="2268" w:type="dxa"/>
            <w:shd w:val="clear" w:color="auto" w:fill="auto"/>
          </w:tcPr>
          <w:p w14:paraId="16FC9CC1" w14:textId="77777777" w:rsidR="005C4CA6" w:rsidRPr="001F1522" w:rsidRDefault="005C4CA6" w:rsidP="00C41E86">
            <w:pPr>
              <w:pStyle w:val="72TabletextTablesTableFigureBoxstyles"/>
            </w:pPr>
            <w:r w:rsidRPr="001F1522">
              <w:t>9.87 (3.98); 1156</w:t>
            </w:r>
          </w:p>
        </w:tc>
        <w:tc>
          <w:tcPr>
            <w:tcW w:w="850" w:type="dxa"/>
            <w:shd w:val="clear" w:color="auto" w:fill="auto"/>
          </w:tcPr>
          <w:p w14:paraId="74164764" w14:textId="77777777" w:rsidR="005C4CA6" w:rsidRPr="001F1522" w:rsidRDefault="005C4CA6" w:rsidP="00C41E86">
            <w:pPr>
              <w:pStyle w:val="72TabletextTablesTableFigureBoxstyles"/>
            </w:pPr>
            <w:r w:rsidRPr="001F1522">
              <w:t>7.24</w:t>
            </w:r>
          </w:p>
        </w:tc>
        <w:tc>
          <w:tcPr>
            <w:tcW w:w="1560" w:type="dxa"/>
            <w:shd w:val="clear" w:color="auto" w:fill="auto"/>
          </w:tcPr>
          <w:p w14:paraId="15BDB8C6" w14:textId="77777777" w:rsidR="005C4CA6" w:rsidRPr="001F1522" w:rsidRDefault="005C4CA6" w:rsidP="00C41E86">
            <w:pPr>
              <w:pStyle w:val="72TabletextTablesTableFigureBoxstyles"/>
            </w:pPr>
            <w:r w:rsidRPr="001F1522">
              <w:t>(5.07, 9.41)</w:t>
            </w:r>
          </w:p>
        </w:tc>
        <w:tc>
          <w:tcPr>
            <w:tcW w:w="1134" w:type="dxa"/>
            <w:shd w:val="clear" w:color="auto" w:fill="auto"/>
          </w:tcPr>
          <w:p w14:paraId="2A6637B5" w14:textId="77777777" w:rsidR="005C4CA6" w:rsidRPr="001F1522" w:rsidRDefault="005C4CA6" w:rsidP="00C41E86">
            <w:pPr>
              <w:pStyle w:val="72TabletextTablesTableFigureBoxstyles"/>
            </w:pPr>
            <w:r w:rsidRPr="001F1522">
              <w:t>17.01</w:t>
            </w:r>
          </w:p>
        </w:tc>
      </w:tr>
      <w:tr w:rsidR="005C4CA6" w:rsidRPr="001F1522" w14:paraId="39D4545C" w14:textId="77777777" w:rsidTr="00C41E86">
        <w:tc>
          <w:tcPr>
            <w:tcW w:w="3544" w:type="dxa"/>
            <w:shd w:val="clear" w:color="auto" w:fill="auto"/>
          </w:tcPr>
          <w:p w14:paraId="2EAF7D18" w14:textId="77777777" w:rsidR="005C4CA6" w:rsidRPr="001F1522" w:rsidRDefault="005C4CA6" w:rsidP="00C41E86">
            <w:pPr>
              <w:pStyle w:val="72TabletextTablesTableFigureBoxstyles"/>
            </w:pPr>
            <w:bookmarkStart w:id="91" w:name="_Hlk58780604"/>
            <w:r w:rsidRPr="001F1522">
              <w:t>Free testosterone (pmol/L</w:t>
            </w:r>
            <w:bookmarkEnd w:id="91"/>
            <w:r w:rsidRPr="001F1522">
              <w:t>)</w:t>
            </w:r>
          </w:p>
        </w:tc>
        <w:tc>
          <w:tcPr>
            <w:tcW w:w="1134" w:type="dxa"/>
            <w:shd w:val="clear" w:color="auto" w:fill="auto"/>
          </w:tcPr>
          <w:p w14:paraId="1D5ED172" w14:textId="77777777" w:rsidR="005C4CA6" w:rsidRPr="001F1522" w:rsidRDefault="005C4CA6" w:rsidP="00C41E86">
            <w:pPr>
              <w:pStyle w:val="72TabletextTablesTableFigureBoxstyles"/>
            </w:pPr>
            <w:r w:rsidRPr="001F1522">
              <w:t>12</w:t>
            </w:r>
          </w:p>
        </w:tc>
        <w:tc>
          <w:tcPr>
            <w:tcW w:w="2410" w:type="dxa"/>
            <w:shd w:val="clear" w:color="auto" w:fill="auto"/>
          </w:tcPr>
          <w:p w14:paraId="5995C014" w14:textId="77777777" w:rsidR="005C4CA6" w:rsidRPr="001F1522" w:rsidRDefault="005C4CA6" w:rsidP="00C41E86">
            <w:pPr>
              <w:pStyle w:val="72TabletextTablesTableFigureBoxstyles"/>
            </w:pPr>
            <w:r w:rsidRPr="001F1522">
              <w:t>426.70 (368.42); 1058</w:t>
            </w:r>
          </w:p>
        </w:tc>
        <w:tc>
          <w:tcPr>
            <w:tcW w:w="2268" w:type="dxa"/>
            <w:shd w:val="clear" w:color="auto" w:fill="auto"/>
          </w:tcPr>
          <w:p w14:paraId="60F6ABE9" w14:textId="77777777" w:rsidR="005C4CA6" w:rsidRPr="001F1522" w:rsidRDefault="005C4CA6" w:rsidP="00C41E86">
            <w:pPr>
              <w:pStyle w:val="72TabletextTablesTableFigureBoxstyles"/>
            </w:pPr>
            <w:r w:rsidRPr="001F1522">
              <w:t>203.57 (86.24); 1027</w:t>
            </w:r>
          </w:p>
        </w:tc>
        <w:tc>
          <w:tcPr>
            <w:tcW w:w="850" w:type="dxa"/>
            <w:shd w:val="clear" w:color="auto" w:fill="auto"/>
          </w:tcPr>
          <w:p w14:paraId="722DF204" w14:textId="77777777" w:rsidR="005C4CA6" w:rsidRPr="001F1522" w:rsidRDefault="005C4CA6" w:rsidP="00C41E86">
            <w:pPr>
              <w:pStyle w:val="72TabletextTablesTableFigureBoxstyles"/>
            </w:pPr>
            <w:r w:rsidRPr="001F1522">
              <w:t>186.40</w:t>
            </w:r>
          </w:p>
        </w:tc>
        <w:tc>
          <w:tcPr>
            <w:tcW w:w="1560" w:type="dxa"/>
            <w:shd w:val="clear" w:color="auto" w:fill="auto"/>
          </w:tcPr>
          <w:p w14:paraId="67AA84A1" w14:textId="77777777" w:rsidR="005C4CA6" w:rsidRPr="001F1522" w:rsidRDefault="005C4CA6" w:rsidP="00C41E86">
            <w:pPr>
              <w:pStyle w:val="72TabletextTablesTableFigureBoxstyles"/>
            </w:pPr>
            <w:r w:rsidRPr="001F1522">
              <w:t>(115.91, 256.90)</w:t>
            </w:r>
          </w:p>
        </w:tc>
        <w:tc>
          <w:tcPr>
            <w:tcW w:w="1134" w:type="dxa"/>
            <w:shd w:val="clear" w:color="auto" w:fill="auto"/>
          </w:tcPr>
          <w:p w14:paraId="13AEF406" w14:textId="77777777" w:rsidR="005C4CA6" w:rsidRPr="001F1522" w:rsidRDefault="005C4CA6" w:rsidP="00C41E86">
            <w:pPr>
              <w:pStyle w:val="72TabletextTablesTableFigureBoxstyles"/>
            </w:pPr>
            <w:r w:rsidRPr="001F1522">
              <w:t>13741.90</w:t>
            </w:r>
          </w:p>
        </w:tc>
      </w:tr>
      <w:tr w:rsidR="005C4CA6" w:rsidRPr="001F1522" w14:paraId="7DE747D2" w14:textId="77777777" w:rsidTr="00C41E86">
        <w:tc>
          <w:tcPr>
            <w:tcW w:w="3544" w:type="dxa"/>
            <w:shd w:val="clear" w:color="auto" w:fill="auto"/>
          </w:tcPr>
          <w:p w14:paraId="21B52085" w14:textId="77777777" w:rsidR="005C4CA6" w:rsidRPr="001F1522" w:rsidRDefault="005C4CA6" w:rsidP="00C41E86">
            <w:pPr>
              <w:pStyle w:val="72TabletextTablesTableFigureBoxstyles"/>
            </w:pPr>
            <w:bookmarkStart w:id="92" w:name="_Hlk58780621"/>
            <w:r w:rsidRPr="001F1522">
              <w:t>Fasting glucose (mmol/L)</w:t>
            </w:r>
            <w:bookmarkEnd w:id="92"/>
          </w:p>
        </w:tc>
        <w:tc>
          <w:tcPr>
            <w:tcW w:w="1134" w:type="dxa"/>
            <w:shd w:val="clear" w:color="auto" w:fill="auto"/>
          </w:tcPr>
          <w:p w14:paraId="3CAD52A7" w14:textId="77777777" w:rsidR="005C4CA6" w:rsidRPr="001F1522" w:rsidRDefault="005C4CA6" w:rsidP="00C41E86">
            <w:pPr>
              <w:pStyle w:val="72TabletextTablesTableFigureBoxstyles"/>
            </w:pPr>
            <w:r w:rsidRPr="001F1522">
              <w:t>12</w:t>
            </w:r>
          </w:p>
        </w:tc>
        <w:tc>
          <w:tcPr>
            <w:tcW w:w="2410" w:type="dxa"/>
            <w:shd w:val="clear" w:color="auto" w:fill="auto"/>
          </w:tcPr>
          <w:p w14:paraId="60489D51" w14:textId="77777777" w:rsidR="005C4CA6" w:rsidRPr="001F1522" w:rsidRDefault="005C4CA6" w:rsidP="00C41E86">
            <w:pPr>
              <w:pStyle w:val="72TabletextTablesTableFigureBoxstyles"/>
            </w:pPr>
            <w:r w:rsidRPr="001F1522">
              <w:t>6.50 (2.09); 1259</w:t>
            </w:r>
          </w:p>
        </w:tc>
        <w:tc>
          <w:tcPr>
            <w:tcW w:w="2268" w:type="dxa"/>
            <w:shd w:val="clear" w:color="auto" w:fill="auto"/>
          </w:tcPr>
          <w:p w14:paraId="5CC825A9" w14:textId="77777777" w:rsidR="005C4CA6" w:rsidRPr="001F1522" w:rsidRDefault="005C4CA6" w:rsidP="00C41E86">
            <w:pPr>
              <w:pStyle w:val="72TabletextTablesTableFigureBoxstyles"/>
            </w:pPr>
            <w:r w:rsidRPr="001F1522">
              <w:t>6.75 (2.38); 1181</w:t>
            </w:r>
          </w:p>
        </w:tc>
        <w:tc>
          <w:tcPr>
            <w:tcW w:w="850" w:type="dxa"/>
            <w:shd w:val="clear" w:color="auto" w:fill="auto"/>
          </w:tcPr>
          <w:p w14:paraId="05599A31" w14:textId="77777777" w:rsidR="005C4CA6" w:rsidRPr="001F1522" w:rsidRDefault="005C4CA6" w:rsidP="00C41E86">
            <w:pPr>
              <w:pStyle w:val="72TabletextTablesTableFigureBoxstyles"/>
            </w:pPr>
            <w:r w:rsidRPr="001F1522">
              <w:t>-0.16</w:t>
            </w:r>
          </w:p>
        </w:tc>
        <w:tc>
          <w:tcPr>
            <w:tcW w:w="1560" w:type="dxa"/>
            <w:shd w:val="clear" w:color="auto" w:fill="auto"/>
          </w:tcPr>
          <w:p w14:paraId="597CFC73" w14:textId="77777777" w:rsidR="005C4CA6" w:rsidRPr="001F1522" w:rsidRDefault="005C4CA6" w:rsidP="00C41E86">
            <w:pPr>
              <w:pStyle w:val="72TabletextTablesTableFigureBoxstyles"/>
            </w:pPr>
            <w:r w:rsidRPr="001F1522">
              <w:t>(-0.24, -0.07)</w:t>
            </w:r>
          </w:p>
        </w:tc>
        <w:tc>
          <w:tcPr>
            <w:tcW w:w="1134" w:type="dxa"/>
            <w:shd w:val="clear" w:color="auto" w:fill="auto"/>
          </w:tcPr>
          <w:p w14:paraId="2AEDBFE4" w14:textId="77777777" w:rsidR="005C4CA6" w:rsidRPr="001F1522" w:rsidRDefault="005C4CA6" w:rsidP="00C41E86">
            <w:pPr>
              <w:pStyle w:val="72TabletextTablesTableFigureBoxstyles"/>
            </w:pPr>
            <w:r w:rsidRPr="001F1522">
              <w:t>0.00</w:t>
            </w:r>
          </w:p>
        </w:tc>
      </w:tr>
      <w:tr w:rsidR="005C4CA6" w:rsidRPr="001F1522" w14:paraId="24597F0C" w14:textId="77777777" w:rsidTr="00C41E86">
        <w:tc>
          <w:tcPr>
            <w:tcW w:w="3544" w:type="dxa"/>
            <w:shd w:val="clear" w:color="auto" w:fill="auto"/>
          </w:tcPr>
          <w:p w14:paraId="2CBB33C2" w14:textId="77777777" w:rsidR="005C4CA6" w:rsidRPr="001F1522" w:rsidRDefault="005C4CA6" w:rsidP="00C41E86">
            <w:pPr>
              <w:pStyle w:val="72TabletextTablesTableFigureBoxstyles"/>
            </w:pPr>
            <w:r w:rsidRPr="001F1522">
              <w:t>Fasting glucose (mmol/L) sensitivity</w:t>
            </w:r>
            <w:r w:rsidRPr="001F1522">
              <w:rPr>
                <w:vertAlign w:val="superscript"/>
              </w:rPr>
              <w:t>1</w:t>
            </w:r>
          </w:p>
        </w:tc>
        <w:tc>
          <w:tcPr>
            <w:tcW w:w="1134" w:type="dxa"/>
            <w:shd w:val="clear" w:color="auto" w:fill="auto"/>
          </w:tcPr>
          <w:p w14:paraId="24BD65AE" w14:textId="77777777" w:rsidR="005C4CA6" w:rsidRPr="001F1522" w:rsidRDefault="005C4CA6" w:rsidP="00C41E86">
            <w:pPr>
              <w:pStyle w:val="72TabletextTablesTableFigureBoxstyles"/>
            </w:pPr>
            <w:r w:rsidRPr="001F1522">
              <w:t>11</w:t>
            </w:r>
          </w:p>
        </w:tc>
        <w:tc>
          <w:tcPr>
            <w:tcW w:w="2410" w:type="dxa"/>
            <w:shd w:val="clear" w:color="auto" w:fill="auto"/>
          </w:tcPr>
          <w:p w14:paraId="10F293A3" w14:textId="77777777" w:rsidR="005C4CA6" w:rsidRPr="001F1522" w:rsidRDefault="005C4CA6" w:rsidP="00C41E86">
            <w:pPr>
              <w:pStyle w:val="72TabletextTablesTableFigureBoxstyles"/>
            </w:pPr>
            <w:r w:rsidRPr="001F1522">
              <w:t>6.04 (1.69); 946</w:t>
            </w:r>
          </w:p>
        </w:tc>
        <w:tc>
          <w:tcPr>
            <w:tcW w:w="2268" w:type="dxa"/>
            <w:shd w:val="clear" w:color="auto" w:fill="auto"/>
          </w:tcPr>
          <w:p w14:paraId="45169C5F" w14:textId="77777777" w:rsidR="005C4CA6" w:rsidRPr="001F1522" w:rsidRDefault="005C4CA6" w:rsidP="00C41E86">
            <w:pPr>
              <w:pStyle w:val="72TabletextTablesTableFigureBoxstyles"/>
            </w:pPr>
            <w:r w:rsidRPr="001F1522">
              <w:t>6.24 (2.04); 897</w:t>
            </w:r>
          </w:p>
        </w:tc>
        <w:tc>
          <w:tcPr>
            <w:tcW w:w="850" w:type="dxa"/>
            <w:shd w:val="clear" w:color="auto" w:fill="auto"/>
          </w:tcPr>
          <w:p w14:paraId="0F79BF48" w14:textId="77777777" w:rsidR="005C4CA6" w:rsidRPr="001F1522" w:rsidRDefault="005C4CA6" w:rsidP="00C41E86">
            <w:pPr>
              <w:pStyle w:val="72TabletextTablesTableFigureBoxstyles"/>
            </w:pPr>
            <w:r w:rsidRPr="001F1522">
              <w:t>-0.13</w:t>
            </w:r>
          </w:p>
        </w:tc>
        <w:tc>
          <w:tcPr>
            <w:tcW w:w="1560" w:type="dxa"/>
            <w:shd w:val="clear" w:color="auto" w:fill="auto"/>
          </w:tcPr>
          <w:p w14:paraId="4CABEDAB" w14:textId="77777777" w:rsidR="005C4CA6" w:rsidRPr="001F1522" w:rsidRDefault="005C4CA6" w:rsidP="00C41E86">
            <w:pPr>
              <w:pStyle w:val="72TabletextTablesTableFigureBoxstyles"/>
            </w:pPr>
            <w:r w:rsidRPr="001F1522">
              <w:t>(-0.28, 0.02)</w:t>
            </w:r>
          </w:p>
        </w:tc>
        <w:tc>
          <w:tcPr>
            <w:tcW w:w="1134" w:type="dxa"/>
            <w:shd w:val="clear" w:color="auto" w:fill="auto"/>
          </w:tcPr>
          <w:p w14:paraId="7AC9A204" w14:textId="77777777" w:rsidR="005C4CA6" w:rsidRPr="001F1522" w:rsidRDefault="005C4CA6" w:rsidP="00C41E86">
            <w:pPr>
              <w:pStyle w:val="72TabletextTablesTableFigureBoxstyles"/>
            </w:pPr>
            <w:r w:rsidRPr="001F1522">
              <w:t>0.04</w:t>
            </w:r>
          </w:p>
        </w:tc>
      </w:tr>
      <w:tr w:rsidR="005C4CA6" w:rsidRPr="001F1522" w14:paraId="1A261684" w14:textId="77777777" w:rsidTr="00C41E86">
        <w:tc>
          <w:tcPr>
            <w:tcW w:w="3544" w:type="dxa"/>
            <w:shd w:val="clear" w:color="auto" w:fill="auto"/>
          </w:tcPr>
          <w:p w14:paraId="186BB220" w14:textId="77777777" w:rsidR="005C4CA6" w:rsidRPr="001F1522" w:rsidRDefault="005C4CA6" w:rsidP="00C41E86">
            <w:pPr>
              <w:pStyle w:val="72TabletextTablesTableFigureBoxstyles"/>
            </w:pPr>
            <w:bookmarkStart w:id="93" w:name="_Hlk58780638"/>
            <w:r w:rsidRPr="001F1522">
              <w:t>Cholesterol (mmol/L)</w:t>
            </w:r>
            <w:bookmarkEnd w:id="93"/>
          </w:p>
        </w:tc>
        <w:tc>
          <w:tcPr>
            <w:tcW w:w="1134" w:type="dxa"/>
            <w:shd w:val="clear" w:color="auto" w:fill="auto"/>
          </w:tcPr>
          <w:p w14:paraId="769D2307" w14:textId="77777777" w:rsidR="005C4CA6" w:rsidRPr="001F1522" w:rsidRDefault="005C4CA6" w:rsidP="00C41E86">
            <w:pPr>
              <w:pStyle w:val="72TabletextTablesTableFigureBoxstyles"/>
            </w:pPr>
            <w:r w:rsidRPr="001F1522">
              <w:t>14</w:t>
            </w:r>
          </w:p>
        </w:tc>
        <w:tc>
          <w:tcPr>
            <w:tcW w:w="2410" w:type="dxa"/>
            <w:shd w:val="clear" w:color="auto" w:fill="auto"/>
          </w:tcPr>
          <w:p w14:paraId="0555C699" w14:textId="77777777" w:rsidR="005C4CA6" w:rsidRPr="001F1522" w:rsidRDefault="005C4CA6" w:rsidP="00C41E86">
            <w:pPr>
              <w:pStyle w:val="72TabletextTablesTableFigureBoxstyles"/>
            </w:pPr>
            <w:r w:rsidRPr="001F1522">
              <w:t>4.51 (1.05); 1388</w:t>
            </w:r>
          </w:p>
        </w:tc>
        <w:tc>
          <w:tcPr>
            <w:tcW w:w="2268" w:type="dxa"/>
            <w:shd w:val="clear" w:color="auto" w:fill="auto"/>
          </w:tcPr>
          <w:p w14:paraId="46B08338" w14:textId="77777777" w:rsidR="005C4CA6" w:rsidRPr="001F1522" w:rsidRDefault="005C4CA6" w:rsidP="00C41E86">
            <w:pPr>
              <w:pStyle w:val="72TabletextTablesTableFigureBoxstyles"/>
            </w:pPr>
            <w:r w:rsidRPr="001F1522">
              <w:t>4.67 (1.11); 1314</w:t>
            </w:r>
          </w:p>
        </w:tc>
        <w:tc>
          <w:tcPr>
            <w:tcW w:w="850" w:type="dxa"/>
            <w:shd w:val="clear" w:color="auto" w:fill="auto"/>
          </w:tcPr>
          <w:p w14:paraId="7CA6D88D" w14:textId="77777777" w:rsidR="005C4CA6" w:rsidRPr="001F1522" w:rsidRDefault="005C4CA6" w:rsidP="00C41E86">
            <w:pPr>
              <w:pStyle w:val="72TabletextTablesTableFigureBoxstyles"/>
            </w:pPr>
            <w:r w:rsidRPr="001F1522">
              <w:t>-0.15</w:t>
            </w:r>
          </w:p>
        </w:tc>
        <w:tc>
          <w:tcPr>
            <w:tcW w:w="1560" w:type="dxa"/>
            <w:shd w:val="clear" w:color="auto" w:fill="auto"/>
          </w:tcPr>
          <w:p w14:paraId="27CE97EE" w14:textId="77777777" w:rsidR="005C4CA6" w:rsidRPr="001F1522" w:rsidRDefault="005C4CA6" w:rsidP="00C41E86">
            <w:pPr>
              <w:pStyle w:val="72TabletextTablesTableFigureBoxstyles"/>
            </w:pPr>
            <w:r w:rsidRPr="001F1522">
              <w:t>(-0.20, -0.10)</w:t>
            </w:r>
          </w:p>
        </w:tc>
        <w:tc>
          <w:tcPr>
            <w:tcW w:w="1134" w:type="dxa"/>
            <w:shd w:val="clear" w:color="auto" w:fill="auto"/>
          </w:tcPr>
          <w:p w14:paraId="3BA73EEE" w14:textId="77777777" w:rsidR="005C4CA6" w:rsidRPr="001F1522" w:rsidRDefault="005C4CA6" w:rsidP="00C41E86">
            <w:pPr>
              <w:pStyle w:val="72TabletextTablesTableFigureBoxstyles"/>
            </w:pPr>
            <w:r w:rsidRPr="001F1522">
              <w:t>0.00</w:t>
            </w:r>
          </w:p>
        </w:tc>
      </w:tr>
      <w:tr w:rsidR="005C4CA6" w:rsidRPr="001F1522" w14:paraId="639387E5" w14:textId="77777777" w:rsidTr="00C41E86">
        <w:tc>
          <w:tcPr>
            <w:tcW w:w="3544" w:type="dxa"/>
            <w:shd w:val="clear" w:color="auto" w:fill="auto"/>
          </w:tcPr>
          <w:p w14:paraId="423A8891" w14:textId="77777777" w:rsidR="005C4CA6" w:rsidRPr="001F1522" w:rsidRDefault="005C4CA6" w:rsidP="00C41E86">
            <w:pPr>
              <w:pStyle w:val="72TabletextTablesTableFigureBoxstyles"/>
            </w:pPr>
            <w:bookmarkStart w:id="94" w:name="_Hlk58780654"/>
            <w:r w:rsidRPr="001F1522">
              <w:t>Low-Density Lipoproteins Cholesterol (mmol/L)</w:t>
            </w:r>
            <w:bookmarkEnd w:id="94"/>
          </w:p>
        </w:tc>
        <w:tc>
          <w:tcPr>
            <w:tcW w:w="1134" w:type="dxa"/>
            <w:shd w:val="clear" w:color="auto" w:fill="auto"/>
          </w:tcPr>
          <w:p w14:paraId="5A95E882" w14:textId="77777777" w:rsidR="005C4CA6" w:rsidRPr="001F1522" w:rsidRDefault="005C4CA6" w:rsidP="00C41E86">
            <w:pPr>
              <w:pStyle w:val="72TabletextTablesTableFigureBoxstyles"/>
            </w:pPr>
            <w:r w:rsidRPr="001F1522">
              <w:t>14</w:t>
            </w:r>
          </w:p>
        </w:tc>
        <w:tc>
          <w:tcPr>
            <w:tcW w:w="2410" w:type="dxa"/>
            <w:shd w:val="clear" w:color="auto" w:fill="auto"/>
          </w:tcPr>
          <w:p w14:paraId="4405A828" w14:textId="77777777" w:rsidR="005C4CA6" w:rsidRPr="001F1522" w:rsidRDefault="005C4CA6" w:rsidP="00C41E86">
            <w:pPr>
              <w:pStyle w:val="72TabletextTablesTableFigureBoxstyles"/>
            </w:pPr>
            <w:r w:rsidRPr="001F1522">
              <w:t>2.69 (0.98); 1378</w:t>
            </w:r>
          </w:p>
        </w:tc>
        <w:tc>
          <w:tcPr>
            <w:tcW w:w="2268" w:type="dxa"/>
            <w:shd w:val="clear" w:color="auto" w:fill="auto"/>
          </w:tcPr>
          <w:p w14:paraId="2810D3B6" w14:textId="77777777" w:rsidR="005C4CA6" w:rsidRPr="001F1522" w:rsidRDefault="005C4CA6" w:rsidP="00C41E86">
            <w:pPr>
              <w:pStyle w:val="72TabletextTablesTableFigureBoxstyles"/>
            </w:pPr>
            <w:r w:rsidRPr="001F1522">
              <w:t>2.70 (0.98); 1299</w:t>
            </w:r>
          </w:p>
        </w:tc>
        <w:tc>
          <w:tcPr>
            <w:tcW w:w="850" w:type="dxa"/>
            <w:shd w:val="clear" w:color="auto" w:fill="auto"/>
          </w:tcPr>
          <w:p w14:paraId="2896A40B" w14:textId="77777777" w:rsidR="005C4CA6" w:rsidRPr="001F1522" w:rsidRDefault="005C4CA6" w:rsidP="00C41E86">
            <w:pPr>
              <w:pStyle w:val="72TabletextTablesTableFigureBoxstyles"/>
            </w:pPr>
            <w:r w:rsidRPr="001F1522">
              <w:t>-0.03</w:t>
            </w:r>
          </w:p>
        </w:tc>
        <w:tc>
          <w:tcPr>
            <w:tcW w:w="1560" w:type="dxa"/>
            <w:shd w:val="clear" w:color="auto" w:fill="auto"/>
          </w:tcPr>
          <w:p w14:paraId="361FF2F1" w14:textId="77777777" w:rsidR="005C4CA6" w:rsidRPr="001F1522" w:rsidRDefault="005C4CA6" w:rsidP="00C41E86">
            <w:pPr>
              <w:pStyle w:val="72TabletextTablesTableFigureBoxstyles"/>
            </w:pPr>
            <w:r w:rsidRPr="001F1522">
              <w:t>(-0.08, 0.01)</w:t>
            </w:r>
          </w:p>
        </w:tc>
        <w:tc>
          <w:tcPr>
            <w:tcW w:w="1134" w:type="dxa"/>
            <w:shd w:val="clear" w:color="auto" w:fill="auto"/>
          </w:tcPr>
          <w:p w14:paraId="02B7E331" w14:textId="77777777" w:rsidR="005C4CA6" w:rsidRPr="001F1522" w:rsidRDefault="005C4CA6" w:rsidP="00C41E86">
            <w:pPr>
              <w:pStyle w:val="72TabletextTablesTableFigureBoxstyles"/>
            </w:pPr>
            <w:r w:rsidRPr="001F1522">
              <w:t>0.00</w:t>
            </w:r>
          </w:p>
        </w:tc>
      </w:tr>
      <w:tr w:rsidR="005C4CA6" w:rsidRPr="001F1522" w14:paraId="24845D56" w14:textId="77777777" w:rsidTr="00C41E86">
        <w:tc>
          <w:tcPr>
            <w:tcW w:w="3544" w:type="dxa"/>
            <w:shd w:val="clear" w:color="auto" w:fill="auto"/>
          </w:tcPr>
          <w:p w14:paraId="2DD145C5" w14:textId="77777777" w:rsidR="005C4CA6" w:rsidRPr="001F1522" w:rsidRDefault="005C4CA6" w:rsidP="00C41E86">
            <w:pPr>
              <w:pStyle w:val="72TabletextTablesTableFigureBoxstyles"/>
            </w:pPr>
            <w:bookmarkStart w:id="95" w:name="_Hlk58780668"/>
            <w:r w:rsidRPr="001F1522">
              <w:t>High-Density Lipoproteins Cholesterol (mmol/L)</w:t>
            </w:r>
            <w:bookmarkEnd w:id="95"/>
          </w:p>
        </w:tc>
        <w:tc>
          <w:tcPr>
            <w:tcW w:w="1134" w:type="dxa"/>
            <w:shd w:val="clear" w:color="auto" w:fill="auto"/>
          </w:tcPr>
          <w:p w14:paraId="506E5E6C" w14:textId="77777777" w:rsidR="005C4CA6" w:rsidRPr="001F1522" w:rsidRDefault="005C4CA6" w:rsidP="00C41E86">
            <w:pPr>
              <w:pStyle w:val="72TabletextTablesTableFigureBoxstyles"/>
            </w:pPr>
            <w:r w:rsidRPr="001F1522">
              <w:t>14</w:t>
            </w:r>
          </w:p>
        </w:tc>
        <w:tc>
          <w:tcPr>
            <w:tcW w:w="2410" w:type="dxa"/>
            <w:shd w:val="clear" w:color="auto" w:fill="auto"/>
          </w:tcPr>
          <w:p w14:paraId="3529367E" w14:textId="77777777" w:rsidR="005C4CA6" w:rsidRPr="001F1522" w:rsidRDefault="005C4CA6" w:rsidP="00C41E86">
            <w:pPr>
              <w:pStyle w:val="72TabletextTablesTableFigureBoxstyles"/>
            </w:pPr>
            <w:r w:rsidRPr="001F1522">
              <w:t>1.15 (0.33); 1384</w:t>
            </w:r>
          </w:p>
        </w:tc>
        <w:tc>
          <w:tcPr>
            <w:tcW w:w="2268" w:type="dxa"/>
            <w:shd w:val="clear" w:color="auto" w:fill="auto"/>
          </w:tcPr>
          <w:p w14:paraId="091C50C6" w14:textId="77777777" w:rsidR="005C4CA6" w:rsidRPr="001F1522" w:rsidRDefault="005C4CA6" w:rsidP="00C41E86">
            <w:pPr>
              <w:pStyle w:val="72TabletextTablesTableFigureBoxstyles"/>
            </w:pPr>
            <w:r w:rsidRPr="001F1522">
              <w:t>1.21 (0.39); 1312</w:t>
            </w:r>
          </w:p>
        </w:tc>
        <w:tc>
          <w:tcPr>
            <w:tcW w:w="850" w:type="dxa"/>
            <w:shd w:val="clear" w:color="auto" w:fill="auto"/>
          </w:tcPr>
          <w:p w14:paraId="1E537CF8" w14:textId="77777777" w:rsidR="005C4CA6" w:rsidRPr="001F1522" w:rsidRDefault="005C4CA6" w:rsidP="00C41E86">
            <w:pPr>
              <w:pStyle w:val="72TabletextTablesTableFigureBoxstyles"/>
            </w:pPr>
            <w:r w:rsidRPr="001F1522">
              <w:t>-0.06</w:t>
            </w:r>
          </w:p>
        </w:tc>
        <w:tc>
          <w:tcPr>
            <w:tcW w:w="1560" w:type="dxa"/>
            <w:shd w:val="clear" w:color="auto" w:fill="auto"/>
          </w:tcPr>
          <w:p w14:paraId="03EE030D" w14:textId="77777777" w:rsidR="005C4CA6" w:rsidRPr="001F1522" w:rsidRDefault="005C4CA6" w:rsidP="00C41E86">
            <w:pPr>
              <w:pStyle w:val="72TabletextTablesTableFigureBoxstyles"/>
            </w:pPr>
            <w:r w:rsidRPr="001F1522">
              <w:t>(-0.08, -0.04)</w:t>
            </w:r>
          </w:p>
        </w:tc>
        <w:tc>
          <w:tcPr>
            <w:tcW w:w="1134" w:type="dxa"/>
            <w:shd w:val="clear" w:color="auto" w:fill="auto"/>
          </w:tcPr>
          <w:p w14:paraId="5CF7ABBD" w14:textId="77777777" w:rsidR="005C4CA6" w:rsidRPr="001F1522" w:rsidRDefault="005C4CA6" w:rsidP="00C41E86">
            <w:pPr>
              <w:pStyle w:val="72TabletextTablesTableFigureBoxstyles"/>
            </w:pPr>
            <w:r w:rsidRPr="001F1522">
              <w:t>0.00</w:t>
            </w:r>
          </w:p>
        </w:tc>
      </w:tr>
      <w:tr w:rsidR="005C4CA6" w:rsidRPr="001F1522" w14:paraId="6AD2C3AD" w14:textId="77777777" w:rsidTr="00C41E86">
        <w:tc>
          <w:tcPr>
            <w:tcW w:w="3544" w:type="dxa"/>
            <w:shd w:val="clear" w:color="auto" w:fill="auto"/>
          </w:tcPr>
          <w:p w14:paraId="04FD6065" w14:textId="77777777" w:rsidR="005C4CA6" w:rsidRPr="001F1522" w:rsidRDefault="005C4CA6" w:rsidP="00C41E86">
            <w:pPr>
              <w:pStyle w:val="72TabletextTablesTableFigureBoxstyles"/>
            </w:pPr>
            <w:bookmarkStart w:id="96" w:name="_Hlk58780690"/>
            <w:r w:rsidRPr="001F1522">
              <w:t>Triglyceride (mmol/L)</w:t>
            </w:r>
            <w:bookmarkEnd w:id="96"/>
          </w:p>
        </w:tc>
        <w:tc>
          <w:tcPr>
            <w:tcW w:w="1134" w:type="dxa"/>
            <w:shd w:val="clear" w:color="auto" w:fill="auto"/>
          </w:tcPr>
          <w:p w14:paraId="0767C65B" w14:textId="77777777" w:rsidR="005C4CA6" w:rsidRPr="001F1522" w:rsidRDefault="005C4CA6" w:rsidP="00C41E86">
            <w:pPr>
              <w:pStyle w:val="72TabletextTablesTableFigureBoxstyles"/>
            </w:pPr>
            <w:r w:rsidRPr="001F1522">
              <w:t>14</w:t>
            </w:r>
          </w:p>
        </w:tc>
        <w:tc>
          <w:tcPr>
            <w:tcW w:w="2410" w:type="dxa"/>
            <w:shd w:val="clear" w:color="auto" w:fill="auto"/>
          </w:tcPr>
          <w:p w14:paraId="3331455C" w14:textId="77777777" w:rsidR="005C4CA6" w:rsidRPr="001F1522" w:rsidRDefault="005C4CA6" w:rsidP="00C41E86">
            <w:pPr>
              <w:pStyle w:val="72TabletextTablesTableFigureBoxstyles"/>
            </w:pPr>
            <w:r w:rsidRPr="001F1522">
              <w:t>1.73 (1.30); 1368</w:t>
            </w:r>
          </w:p>
        </w:tc>
        <w:tc>
          <w:tcPr>
            <w:tcW w:w="2268" w:type="dxa"/>
            <w:shd w:val="clear" w:color="auto" w:fill="auto"/>
          </w:tcPr>
          <w:p w14:paraId="043EAC06" w14:textId="77777777" w:rsidR="005C4CA6" w:rsidRPr="001F1522" w:rsidRDefault="005C4CA6" w:rsidP="00C41E86">
            <w:pPr>
              <w:pStyle w:val="72TabletextTablesTableFigureBoxstyles"/>
            </w:pPr>
            <w:r w:rsidRPr="001F1522">
              <w:t>1.89 (1.51); 1297</w:t>
            </w:r>
          </w:p>
        </w:tc>
        <w:tc>
          <w:tcPr>
            <w:tcW w:w="850" w:type="dxa"/>
            <w:shd w:val="clear" w:color="auto" w:fill="auto"/>
          </w:tcPr>
          <w:p w14:paraId="735A0E3C" w14:textId="77777777" w:rsidR="005C4CA6" w:rsidRPr="001F1522" w:rsidRDefault="005C4CA6" w:rsidP="00C41E86">
            <w:pPr>
              <w:pStyle w:val="72TabletextTablesTableFigureBoxstyles"/>
            </w:pPr>
            <w:r w:rsidRPr="001F1522">
              <w:t>-0.09</w:t>
            </w:r>
          </w:p>
        </w:tc>
        <w:tc>
          <w:tcPr>
            <w:tcW w:w="1560" w:type="dxa"/>
            <w:shd w:val="clear" w:color="auto" w:fill="auto"/>
          </w:tcPr>
          <w:p w14:paraId="60E10C81" w14:textId="77777777" w:rsidR="005C4CA6" w:rsidRPr="001F1522" w:rsidRDefault="005C4CA6" w:rsidP="00C41E86">
            <w:pPr>
              <w:pStyle w:val="72TabletextTablesTableFigureBoxstyles"/>
            </w:pPr>
            <w:r w:rsidRPr="001F1522">
              <w:t>(-0.18, -0.00)</w:t>
            </w:r>
          </w:p>
        </w:tc>
        <w:tc>
          <w:tcPr>
            <w:tcW w:w="1134" w:type="dxa"/>
            <w:shd w:val="clear" w:color="auto" w:fill="auto"/>
          </w:tcPr>
          <w:p w14:paraId="34A9A2AE" w14:textId="77777777" w:rsidR="005C4CA6" w:rsidRPr="001F1522" w:rsidRDefault="005C4CA6" w:rsidP="00C41E86">
            <w:pPr>
              <w:pStyle w:val="72TabletextTablesTableFigureBoxstyles"/>
            </w:pPr>
            <w:r w:rsidRPr="001F1522">
              <w:t>0.01</w:t>
            </w:r>
          </w:p>
        </w:tc>
      </w:tr>
      <w:tr w:rsidR="005C4CA6" w:rsidRPr="001F1522" w14:paraId="6DD526B8" w14:textId="77777777" w:rsidTr="00C41E86">
        <w:tc>
          <w:tcPr>
            <w:tcW w:w="3544" w:type="dxa"/>
            <w:shd w:val="clear" w:color="auto" w:fill="auto"/>
          </w:tcPr>
          <w:p w14:paraId="32A9B537" w14:textId="77777777" w:rsidR="005C4CA6" w:rsidRPr="001F1522" w:rsidRDefault="005C4CA6" w:rsidP="00C41E86">
            <w:pPr>
              <w:pStyle w:val="72TabletextTablesTableFigureBoxstyles"/>
            </w:pPr>
            <w:bookmarkStart w:id="97" w:name="_Hlk58780704"/>
            <w:r w:rsidRPr="001F1522">
              <w:t>Haemoglobin (g/L)</w:t>
            </w:r>
            <w:bookmarkEnd w:id="97"/>
          </w:p>
        </w:tc>
        <w:tc>
          <w:tcPr>
            <w:tcW w:w="1134" w:type="dxa"/>
            <w:shd w:val="clear" w:color="auto" w:fill="auto"/>
          </w:tcPr>
          <w:p w14:paraId="3399D214" w14:textId="77777777" w:rsidR="005C4CA6" w:rsidRPr="001F1522" w:rsidRDefault="005C4CA6" w:rsidP="00C41E86">
            <w:pPr>
              <w:pStyle w:val="72TabletextTablesTableFigureBoxstyles"/>
            </w:pPr>
            <w:r w:rsidRPr="001F1522">
              <w:t>13</w:t>
            </w:r>
          </w:p>
        </w:tc>
        <w:tc>
          <w:tcPr>
            <w:tcW w:w="2410" w:type="dxa"/>
            <w:shd w:val="clear" w:color="auto" w:fill="auto"/>
          </w:tcPr>
          <w:p w14:paraId="2F1D0D9A" w14:textId="77777777" w:rsidR="005C4CA6" w:rsidRPr="001F1522" w:rsidRDefault="005C4CA6" w:rsidP="00C41E86">
            <w:pPr>
              <w:pStyle w:val="72TabletextTablesTableFigureBoxstyles"/>
            </w:pPr>
            <w:r w:rsidRPr="001F1522">
              <w:t>153.53 (14.71); 1291</w:t>
            </w:r>
          </w:p>
        </w:tc>
        <w:tc>
          <w:tcPr>
            <w:tcW w:w="2268" w:type="dxa"/>
            <w:shd w:val="clear" w:color="auto" w:fill="auto"/>
          </w:tcPr>
          <w:p w14:paraId="089F999A" w14:textId="77777777" w:rsidR="005C4CA6" w:rsidRPr="001F1522" w:rsidRDefault="005C4CA6" w:rsidP="00C41E86">
            <w:pPr>
              <w:pStyle w:val="72TabletextTablesTableFigureBoxstyles"/>
            </w:pPr>
            <w:r w:rsidRPr="001F1522">
              <w:t>143.58 (12.67); 1206</w:t>
            </w:r>
          </w:p>
        </w:tc>
        <w:tc>
          <w:tcPr>
            <w:tcW w:w="850" w:type="dxa"/>
            <w:shd w:val="clear" w:color="auto" w:fill="auto"/>
          </w:tcPr>
          <w:p w14:paraId="6DD45573" w14:textId="77777777" w:rsidR="005C4CA6" w:rsidRPr="001F1522" w:rsidRDefault="005C4CA6" w:rsidP="00C41E86">
            <w:pPr>
              <w:pStyle w:val="72TabletextTablesTableFigureBoxstyles"/>
            </w:pPr>
            <w:r w:rsidRPr="001F1522">
              <w:t>10.87</w:t>
            </w:r>
          </w:p>
        </w:tc>
        <w:tc>
          <w:tcPr>
            <w:tcW w:w="1560" w:type="dxa"/>
            <w:shd w:val="clear" w:color="auto" w:fill="auto"/>
          </w:tcPr>
          <w:p w14:paraId="05DF18F0" w14:textId="77777777" w:rsidR="005C4CA6" w:rsidRPr="001F1522" w:rsidRDefault="005C4CA6" w:rsidP="00C41E86">
            <w:pPr>
              <w:pStyle w:val="72TabletextTablesTableFigureBoxstyles"/>
            </w:pPr>
            <w:r w:rsidRPr="001F1522">
              <w:t>(8.19, 13.55)</w:t>
            </w:r>
          </w:p>
        </w:tc>
        <w:tc>
          <w:tcPr>
            <w:tcW w:w="1134" w:type="dxa"/>
            <w:shd w:val="clear" w:color="auto" w:fill="auto"/>
          </w:tcPr>
          <w:p w14:paraId="5ACC61EA" w14:textId="77777777" w:rsidR="005C4CA6" w:rsidRPr="001F1522" w:rsidRDefault="005C4CA6" w:rsidP="00C41E86">
            <w:pPr>
              <w:pStyle w:val="72TabletextTablesTableFigureBoxstyles"/>
            </w:pPr>
            <w:r w:rsidRPr="001F1522">
              <w:t>20.80</w:t>
            </w:r>
          </w:p>
        </w:tc>
      </w:tr>
      <w:tr w:rsidR="005C4CA6" w:rsidRPr="001F1522" w14:paraId="170DE3D3" w14:textId="77777777" w:rsidTr="00C41E86">
        <w:tc>
          <w:tcPr>
            <w:tcW w:w="3544" w:type="dxa"/>
            <w:shd w:val="clear" w:color="auto" w:fill="auto"/>
          </w:tcPr>
          <w:p w14:paraId="253B6372" w14:textId="77777777" w:rsidR="005C4CA6" w:rsidRPr="001F1522" w:rsidRDefault="005C4CA6" w:rsidP="00C41E86">
            <w:pPr>
              <w:pStyle w:val="72TabletextTablesTableFigureBoxstyles"/>
            </w:pPr>
            <w:bookmarkStart w:id="98" w:name="_Hlk58780719"/>
            <w:r w:rsidRPr="001F1522">
              <w:t>HbA1c (%)</w:t>
            </w:r>
            <w:bookmarkEnd w:id="98"/>
          </w:p>
        </w:tc>
        <w:tc>
          <w:tcPr>
            <w:tcW w:w="1134" w:type="dxa"/>
            <w:shd w:val="clear" w:color="auto" w:fill="auto"/>
          </w:tcPr>
          <w:p w14:paraId="7262D6F7" w14:textId="77777777" w:rsidR="005C4CA6" w:rsidRPr="001F1522" w:rsidRDefault="005C4CA6" w:rsidP="00C41E86">
            <w:pPr>
              <w:pStyle w:val="72TabletextTablesTableFigureBoxstyles"/>
            </w:pPr>
            <w:r w:rsidRPr="001F1522">
              <w:t>8</w:t>
            </w:r>
          </w:p>
        </w:tc>
        <w:tc>
          <w:tcPr>
            <w:tcW w:w="2410" w:type="dxa"/>
            <w:shd w:val="clear" w:color="auto" w:fill="auto"/>
          </w:tcPr>
          <w:p w14:paraId="54DDB7AB" w14:textId="77777777" w:rsidR="005C4CA6" w:rsidRPr="001F1522" w:rsidRDefault="005C4CA6" w:rsidP="00C41E86">
            <w:pPr>
              <w:pStyle w:val="72TabletextTablesTableFigureBoxstyles"/>
            </w:pPr>
            <w:r w:rsidRPr="001F1522">
              <w:t>6.46 (1.12); 748</w:t>
            </w:r>
          </w:p>
        </w:tc>
        <w:tc>
          <w:tcPr>
            <w:tcW w:w="2268" w:type="dxa"/>
            <w:shd w:val="clear" w:color="auto" w:fill="auto"/>
          </w:tcPr>
          <w:p w14:paraId="58DBF15D" w14:textId="77777777" w:rsidR="005C4CA6" w:rsidRPr="001F1522" w:rsidRDefault="005C4CA6" w:rsidP="00C41E86">
            <w:pPr>
              <w:pStyle w:val="72TabletextTablesTableFigureBoxstyles"/>
            </w:pPr>
            <w:r w:rsidRPr="001F1522">
              <w:t>6.58 (1.21); 742</w:t>
            </w:r>
          </w:p>
        </w:tc>
        <w:tc>
          <w:tcPr>
            <w:tcW w:w="850" w:type="dxa"/>
            <w:shd w:val="clear" w:color="auto" w:fill="auto"/>
          </w:tcPr>
          <w:p w14:paraId="08C75940" w14:textId="77777777" w:rsidR="005C4CA6" w:rsidRPr="001F1522" w:rsidRDefault="005C4CA6" w:rsidP="00C41E86">
            <w:pPr>
              <w:pStyle w:val="72TabletextTablesTableFigureBoxstyles"/>
            </w:pPr>
            <w:r w:rsidRPr="001F1522">
              <w:t>-0.09</w:t>
            </w:r>
          </w:p>
        </w:tc>
        <w:tc>
          <w:tcPr>
            <w:tcW w:w="1560" w:type="dxa"/>
            <w:shd w:val="clear" w:color="auto" w:fill="auto"/>
          </w:tcPr>
          <w:p w14:paraId="62B7A545" w14:textId="77777777" w:rsidR="005C4CA6" w:rsidRPr="001F1522" w:rsidRDefault="005C4CA6" w:rsidP="00C41E86">
            <w:pPr>
              <w:pStyle w:val="72TabletextTablesTableFigureBoxstyles"/>
            </w:pPr>
            <w:r w:rsidRPr="001F1522">
              <w:t>(-0.25, 0.06)</w:t>
            </w:r>
          </w:p>
        </w:tc>
        <w:tc>
          <w:tcPr>
            <w:tcW w:w="1134" w:type="dxa"/>
            <w:shd w:val="clear" w:color="auto" w:fill="auto"/>
          </w:tcPr>
          <w:p w14:paraId="3A4C2AAC" w14:textId="77777777" w:rsidR="005C4CA6" w:rsidRPr="001F1522" w:rsidRDefault="005C4CA6" w:rsidP="00C41E86">
            <w:pPr>
              <w:pStyle w:val="72TabletextTablesTableFigureBoxstyles"/>
            </w:pPr>
            <w:r w:rsidRPr="001F1522">
              <w:t>0.03</w:t>
            </w:r>
          </w:p>
        </w:tc>
      </w:tr>
      <w:tr w:rsidR="005C4CA6" w:rsidRPr="001F1522" w14:paraId="47DBF673" w14:textId="77777777" w:rsidTr="00C41E86">
        <w:tc>
          <w:tcPr>
            <w:tcW w:w="3544" w:type="dxa"/>
            <w:shd w:val="clear" w:color="auto" w:fill="auto"/>
          </w:tcPr>
          <w:p w14:paraId="0AE9D93E" w14:textId="77777777" w:rsidR="005C4CA6" w:rsidRPr="001F1522" w:rsidRDefault="005C4CA6" w:rsidP="00C41E86">
            <w:pPr>
              <w:pStyle w:val="72TabletextTablesTableFigureBoxstyles"/>
            </w:pPr>
            <w:r w:rsidRPr="001F1522">
              <w:t>HbA1c (%) sensitivity</w:t>
            </w:r>
            <w:r w:rsidRPr="001F1522">
              <w:rPr>
                <w:vertAlign w:val="superscript"/>
              </w:rPr>
              <w:t>1</w:t>
            </w:r>
          </w:p>
        </w:tc>
        <w:tc>
          <w:tcPr>
            <w:tcW w:w="1134" w:type="dxa"/>
            <w:shd w:val="clear" w:color="auto" w:fill="auto"/>
          </w:tcPr>
          <w:p w14:paraId="483FCCDB" w14:textId="77777777" w:rsidR="005C4CA6" w:rsidRPr="001F1522" w:rsidRDefault="005C4CA6" w:rsidP="00C41E86">
            <w:pPr>
              <w:pStyle w:val="72TabletextTablesTableFigureBoxstyles"/>
            </w:pPr>
            <w:r w:rsidRPr="001F1522">
              <w:t>7</w:t>
            </w:r>
          </w:p>
        </w:tc>
        <w:tc>
          <w:tcPr>
            <w:tcW w:w="2410" w:type="dxa"/>
            <w:shd w:val="clear" w:color="auto" w:fill="auto"/>
          </w:tcPr>
          <w:p w14:paraId="52A2C347" w14:textId="77777777" w:rsidR="005C4CA6" w:rsidRPr="001F1522" w:rsidRDefault="005C4CA6" w:rsidP="00C41E86">
            <w:pPr>
              <w:pStyle w:val="72TabletextTablesTableFigureBoxstyles"/>
            </w:pPr>
            <w:r w:rsidRPr="001F1522">
              <w:t>6.14 (0.94); 519</w:t>
            </w:r>
          </w:p>
        </w:tc>
        <w:tc>
          <w:tcPr>
            <w:tcW w:w="2268" w:type="dxa"/>
            <w:shd w:val="clear" w:color="auto" w:fill="auto"/>
          </w:tcPr>
          <w:p w14:paraId="492A4CD7" w14:textId="77777777" w:rsidR="005C4CA6" w:rsidRPr="001F1522" w:rsidRDefault="005C4CA6" w:rsidP="00C41E86">
            <w:pPr>
              <w:pStyle w:val="72TabletextTablesTableFigureBoxstyles"/>
            </w:pPr>
            <w:r w:rsidRPr="001F1522">
              <w:t>6.24 (1.08); 523</w:t>
            </w:r>
          </w:p>
        </w:tc>
        <w:tc>
          <w:tcPr>
            <w:tcW w:w="850" w:type="dxa"/>
            <w:shd w:val="clear" w:color="auto" w:fill="auto"/>
          </w:tcPr>
          <w:p w14:paraId="76D2A9F8" w14:textId="77777777" w:rsidR="005C4CA6" w:rsidRPr="001F1522" w:rsidRDefault="005C4CA6" w:rsidP="00C41E86">
            <w:pPr>
              <w:pStyle w:val="72TabletextTablesTableFigureBoxstyles"/>
            </w:pPr>
            <w:r w:rsidRPr="001F1522">
              <w:t>-0.89</w:t>
            </w:r>
          </w:p>
        </w:tc>
        <w:tc>
          <w:tcPr>
            <w:tcW w:w="1560" w:type="dxa"/>
            <w:shd w:val="clear" w:color="auto" w:fill="auto"/>
          </w:tcPr>
          <w:p w14:paraId="0ACF9572" w14:textId="77777777" w:rsidR="005C4CA6" w:rsidRPr="001F1522" w:rsidRDefault="005C4CA6" w:rsidP="00C41E86">
            <w:pPr>
              <w:pStyle w:val="72TabletextTablesTableFigureBoxstyles"/>
            </w:pPr>
            <w:r w:rsidRPr="001F1522">
              <w:t>(-2.43, 0.64)</w:t>
            </w:r>
          </w:p>
        </w:tc>
        <w:tc>
          <w:tcPr>
            <w:tcW w:w="1134" w:type="dxa"/>
            <w:shd w:val="clear" w:color="auto" w:fill="auto"/>
          </w:tcPr>
          <w:p w14:paraId="58A4DDC0" w14:textId="77777777" w:rsidR="005C4CA6" w:rsidRPr="001F1522" w:rsidRDefault="005C4CA6" w:rsidP="00C41E86">
            <w:pPr>
              <w:pStyle w:val="72TabletextTablesTableFigureBoxstyles"/>
            </w:pPr>
            <w:r w:rsidRPr="001F1522">
              <w:t>4.29</w:t>
            </w:r>
          </w:p>
        </w:tc>
      </w:tr>
      <w:tr w:rsidR="005C4CA6" w:rsidRPr="001F1522" w14:paraId="6C38840F" w14:textId="77777777" w:rsidTr="00C41E86">
        <w:tc>
          <w:tcPr>
            <w:tcW w:w="3544" w:type="dxa"/>
            <w:shd w:val="clear" w:color="auto" w:fill="auto"/>
          </w:tcPr>
          <w:p w14:paraId="5C8A829A" w14:textId="77777777" w:rsidR="005C4CA6" w:rsidRPr="001F1522" w:rsidRDefault="005C4CA6" w:rsidP="00C41E86">
            <w:pPr>
              <w:pStyle w:val="72TabletextTablesTableFigureBoxstyles"/>
            </w:pPr>
            <w:bookmarkStart w:id="99" w:name="_Hlk58780733"/>
            <w:r w:rsidRPr="001F1522">
              <w:t>Haematocrit (%)</w:t>
            </w:r>
            <w:bookmarkEnd w:id="99"/>
          </w:p>
        </w:tc>
        <w:tc>
          <w:tcPr>
            <w:tcW w:w="1134" w:type="dxa"/>
            <w:shd w:val="clear" w:color="auto" w:fill="auto"/>
          </w:tcPr>
          <w:p w14:paraId="48C12C34" w14:textId="77777777" w:rsidR="005C4CA6" w:rsidRPr="001F1522" w:rsidRDefault="005C4CA6" w:rsidP="00C41E86">
            <w:pPr>
              <w:pStyle w:val="72TabletextTablesTableFigureBoxstyles"/>
            </w:pPr>
            <w:r w:rsidRPr="001F1522">
              <w:t>15</w:t>
            </w:r>
          </w:p>
        </w:tc>
        <w:tc>
          <w:tcPr>
            <w:tcW w:w="2410" w:type="dxa"/>
            <w:shd w:val="clear" w:color="auto" w:fill="auto"/>
          </w:tcPr>
          <w:p w14:paraId="35C9B410" w14:textId="77777777" w:rsidR="005C4CA6" w:rsidRPr="001F1522" w:rsidRDefault="005C4CA6" w:rsidP="00C41E86">
            <w:pPr>
              <w:pStyle w:val="72TabletextTablesTableFigureBoxstyles"/>
            </w:pPr>
            <w:r w:rsidRPr="001F1522">
              <w:t>46.06 (4.37); 1399</w:t>
            </w:r>
          </w:p>
        </w:tc>
        <w:tc>
          <w:tcPr>
            <w:tcW w:w="2268" w:type="dxa"/>
            <w:shd w:val="clear" w:color="auto" w:fill="auto"/>
          </w:tcPr>
          <w:p w14:paraId="160D963E" w14:textId="77777777" w:rsidR="005C4CA6" w:rsidRPr="001F1522" w:rsidRDefault="005C4CA6" w:rsidP="00C41E86">
            <w:pPr>
              <w:pStyle w:val="72TabletextTablesTableFigureBoxstyles"/>
            </w:pPr>
            <w:r w:rsidRPr="001F1522">
              <w:t>42.94 (3.77); 1309</w:t>
            </w:r>
          </w:p>
        </w:tc>
        <w:tc>
          <w:tcPr>
            <w:tcW w:w="850" w:type="dxa"/>
            <w:shd w:val="clear" w:color="auto" w:fill="auto"/>
          </w:tcPr>
          <w:p w14:paraId="2249867E" w14:textId="77777777" w:rsidR="005C4CA6" w:rsidRPr="001F1522" w:rsidRDefault="005C4CA6" w:rsidP="00C41E86">
            <w:pPr>
              <w:pStyle w:val="72TabletextTablesTableFigureBoxstyles"/>
            </w:pPr>
            <w:r w:rsidRPr="001F1522">
              <w:t>3.15</w:t>
            </w:r>
          </w:p>
        </w:tc>
        <w:tc>
          <w:tcPr>
            <w:tcW w:w="1560" w:type="dxa"/>
            <w:shd w:val="clear" w:color="auto" w:fill="auto"/>
          </w:tcPr>
          <w:p w14:paraId="79B94B90" w14:textId="77777777" w:rsidR="005C4CA6" w:rsidRPr="001F1522" w:rsidRDefault="005C4CA6" w:rsidP="00C41E86">
            <w:pPr>
              <w:pStyle w:val="72TabletextTablesTableFigureBoxstyles"/>
            </w:pPr>
            <w:r w:rsidRPr="001F1522">
              <w:t>(2.42, 3.88)</w:t>
            </w:r>
          </w:p>
        </w:tc>
        <w:tc>
          <w:tcPr>
            <w:tcW w:w="1134" w:type="dxa"/>
            <w:shd w:val="clear" w:color="auto" w:fill="auto"/>
          </w:tcPr>
          <w:p w14:paraId="5494D191" w14:textId="77777777" w:rsidR="005C4CA6" w:rsidRPr="001F1522" w:rsidRDefault="005C4CA6" w:rsidP="00C41E86">
            <w:pPr>
              <w:pStyle w:val="72TabletextTablesTableFigureBoxstyles"/>
            </w:pPr>
            <w:r w:rsidRPr="001F1522">
              <w:t>1.77</w:t>
            </w:r>
          </w:p>
        </w:tc>
      </w:tr>
      <w:tr w:rsidR="005C4CA6" w:rsidRPr="001F1522" w14:paraId="6D626DD7" w14:textId="77777777" w:rsidTr="00C41E86">
        <w:tc>
          <w:tcPr>
            <w:tcW w:w="3544" w:type="dxa"/>
            <w:shd w:val="clear" w:color="auto" w:fill="auto"/>
          </w:tcPr>
          <w:p w14:paraId="4F2F323A" w14:textId="77777777" w:rsidR="005C4CA6" w:rsidRPr="001F1522" w:rsidRDefault="005C4CA6" w:rsidP="00C41E86">
            <w:pPr>
              <w:pStyle w:val="72TabletextTablesTableFigureBoxstyles"/>
            </w:pPr>
            <w:bookmarkStart w:id="100" w:name="_Hlk58780746"/>
            <w:r w:rsidRPr="001F1522">
              <w:t>Systolic blood pressure (mmHg)</w:t>
            </w:r>
            <w:bookmarkEnd w:id="100"/>
          </w:p>
        </w:tc>
        <w:tc>
          <w:tcPr>
            <w:tcW w:w="1134" w:type="dxa"/>
            <w:shd w:val="clear" w:color="auto" w:fill="auto"/>
          </w:tcPr>
          <w:p w14:paraId="60A6C1CC" w14:textId="77777777" w:rsidR="005C4CA6" w:rsidRPr="001F1522" w:rsidRDefault="005C4CA6" w:rsidP="00C41E86">
            <w:pPr>
              <w:pStyle w:val="72TabletextTablesTableFigureBoxstyles"/>
            </w:pPr>
            <w:r w:rsidRPr="001F1522">
              <w:t>10</w:t>
            </w:r>
          </w:p>
        </w:tc>
        <w:tc>
          <w:tcPr>
            <w:tcW w:w="2410" w:type="dxa"/>
            <w:shd w:val="clear" w:color="auto" w:fill="auto"/>
          </w:tcPr>
          <w:p w14:paraId="78658A12" w14:textId="77777777" w:rsidR="005C4CA6" w:rsidRPr="001F1522" w:rsidRDefault="005C4CA6" w:rsidP="00C41E86">
            <w:pPr>
              <w:pStyle w:val="72TabletextTablesTableFigureBoxstyles"/>
            </w:pPr>
            <w:r w:rsidRPr="001F1522">
              <w:t>134.11 (17.14); 1069</w:t>
            </w:r>
          </w:p>
        </w:tc>
        <w:tc>
          <w:tcPr>
            <w:tcW w:w="2268" w:type="dxa"/>
            <w:shd w:val="clear" w:color="auto" w:fill="auto"/>
          </w:tcPr>
          <w:p w14:paraId="6A6EC202" w14:textId="77777777" w:rsidR="005C4CA6" w:rsidRPr="001F1522" w:rsidRDefault="005C4CA6" w:rsidP="00C41E86">
            <w:pPr>
              <w:pStyle w:val="72TabletextTablesTableFigureBoxstyles"/>
            </w:pPr>
            <w:r w:rsidRPr="001F1522">
              <w:t>133.31 (16.64); 1041</w:t>
            </w:r>
          </w:p>
        </w:tc>
        <w:tc>
          <w:tcPr>
            <w:tcW w:w="850" w:type="dxa"/>
            <w:shd w:val="clear" w:color="auto" w:fill="auto"/>
          </w:tcPr>
          <w:p w14:paraId="3615AF1A" w14:textId="77777777" w:rsidR="005C4CA6" w:rsidRPr="001F1522" w:rsidRDefault="005C4CA6" w:rsidP="00C41E86">
            <w:pPr>
              <w:pStyle w:val="72TabletextTablesTableFigureBoxstyles"/>
            </w:pPr>
            <w:r w:rsidRPr="001F1522">
              <w:t>0.99</w:t>
            </w:r>
          </w:p>
        </w:tc>
        <w:tc>
          <w:tcPr>
            <w:tcW w:w="1560" w:type="dxa"/>
            <w:shd w:val="clear" w:color="auto" w:fill="auto"/>
          </w:tcPr>
          <w:p w14:paraId="78EB5341" w14:textId="77777777" w:rsidR="005C4CA6" w:rsidRPr="001F1522" w:rsidRDefault="005C4CA6" w:rsidP="00C41E86">
            <w:pPr>
              <w:pStyle w:val="72TabletextTablesTableFigureBoxstyles"/>
            </w:pPr>
            <w:r w:rsidRPr="001F1522">
              <w:t>(-0.08, 2.06)</w:t>
            </w:r>
          </w:p>
        </w:tc>
        <w:tc>
          <w:tcPr>
            <w:tcW w:w="1134" w:type="dxa"/>
            <w:shd w:val="clear" w:color="auto" w:fill="auto"/>
          </w:tcPr>
          <w:p w14:paraId="76E5EA82" w14:textId="77777777" w:rsidR="005C4CA6" w:rsidRPr="001F1522" w:rsidRDefault="005C4CA6" w:rsidP="00C41E86">
            <w:pPr>
              <w:pStyle w:val="72TabletextTablesTableFigureBoxstyles"/>
            </w:pPr>
            <w:r w:rsidRPr="001F1522">
              <w:t>0.00</w:t>
            </w:r>
          </w:p>
        </w:tc>
      </w:tr>
      <w:tr w:rsidR="005C4CA6" w:rsidRPr="001F1522" w14:paraId="031E70A5" w14:textId="77777777" w:rsidTr="00C41E86">
        <w:tc>
          <w:tcPr>
            <w:tcW w:w="3544" w:type="dxa"/>
            <w:shd w:val="clear" w:color="auto" w:fill="auto"/>
          </w:tcPr>
          <w:p w14:paraId="741CD19B" w14:textId="77777777" w:rsidR="005C4CA6" w:rsidRPr="001F1522" w:rsidRDefault="005C4CA6" w:rsidP="00C41E86">
            <w:pPr>
              <w:pStyle w:val="72TabletextTablesTableFigureBoxstyles"/>
            </w:pPr>
            <w:bookmarkStart w:id="101" w:name="_Hlk58780762"/>
            <w:r w:rsidRPr="001F1522">
              <w:t>Diastolic blood pressure (mmHg)</w:t>
            </w:r>
            <w:bookmarkEnd w:id="101"/>
          </w:p>
        </w:tc>
        <w:tc>
          <w:tcPr>
            <w:tcW w:w="1134" w:type="dxa"/>
            <w:shd w:val="clear" w:color="auto" w:fill="auto"/>
          </w:tcPr>
          <w:p w14:paraId="10A214EF" w14:textId="77777777" w:rsidR="005C4CA6" w:rsidRPr="001F1522" w:rsidRDefault="005C4CA6" w:rsidP="00C41E86">
            <w:pPr>
              <w:pStyle w:val="72TabletextTablesTableFigureBoxstyles"/>
            </w:pPr>
            <w:r w:rsidRPr="001F1522">
              <w:t>10</w:t>
            </w:r>
          </w:p>
        </w:tc>
        <w:tc>
          <w:tcPr>
            <w:tcW w:w="2410" w:type="dxa"/>
            <w:shd w:val="clear" w:color="auto" w:fill="auto"/>
          </w:tcPr>
          <w:p w14:paraId="3509BE69" w14:textId="77777777" w:rsidR="005C4CA6" w:rsidRPr="001F1522" w:rsidRDefault="005C4CA6" w:rsidP="00C41E86">
            <w:pPr>
              <w:pStyle w:val="72TabletextTablesTableFigureBoxstyles"/>
            </w:pPr>
            <w:r w:rsidRPr="001F1522">
              <w:t>77.20 (11.03); 1069</w:t>
            </w:r>
          </w:p>
        </w:tc>
        <w:tc>
          <w:tcPr>
            <w:tcW w:w="2268" w:type="dxa"/>
            <w:shd w:val="clear" w:color="auto" w:fill="auto"/>
          </w:tcPr>
          <w:p w14:paraId="51DA94B7" w14:textId="77777777" w:rsidR="005C4CA6" w:rsidRPr="001F1522" w:rsidRDefault="005C4CA6" w:rsidP="00C41E86">
            <w:pPr>
              <w:pStyle w:val="72TabletextTablesTableFigureBoxstyles"/>
            </w:pPr>
            <w:r w:rsidRPr="001F1522">
              <w:t>76.84 (10.98); 1041</w:t>
            </w:r>
          </w:p>
        </w:tc>
        <w:tc>
          <w:tcPr>
            <w:tcW w:w="850" w:type="dxa"/>
            <w:shd w:val="clear" w:color="auto" w:fill="auto"/>
          </w:tcPr>
          <w:p w14:paraId="498810C3" w14:textId="77777777" w:rsidR="005C4CA6" w:rsidRPr="001F1522" w:rsidRDefault="005C4CA6" w:rsidP="00C41E86">
            <w:pPr>
              <w:pStyle w:val="72TabletextTablesTableFigureBoxstyles"/>
            </w:pPr>
            <w:r w:rsidRPr="001F1522">
              <w:t>0.48</w:t>
            </w:r>
          </w:p>
        </w:tc>
        <w:tc>
          <w:tcPr>
            <w:tcW w:w="1560" w:type="dxa"/>
            <w:shd w:val="clear" w:color="auto" w:fill="auto"/>
          </w:tcPr>
          <w:p w14:paraId="03F7F258" w14:textId="77777777" w:rsidR="005C4CA6" w:rsidRPr="001F1522" w:rsidRDefault="005C4CA6" w:rsidP="00C41E86">
            <w:pPr>
              <w:pStyle w:val="72TabletextTablesTableFigureBoxstyles"/>
            </w:pPr>
            <w:r w:rsidRPr="001F1522">
              <w:t>(-0.30, 1.26)</w:t>
            </w:r>
          </w:p>
        </w:tc>
        <w:tc>
          <w:tcPr>
            <w:tcW w:w="1134" w:type="dxa"/>
            <w:shd w:val="clear" w:color="auto" w:fill="auto"/>
          </w:tcPr>
          <w:p w14:paraId="5A18C3DA" w14:textId="77777777" w:rsidR="005C4CA6" w:rsidRPr="001F1522" w:rsidRDefault="005C4CA6" w:rsidP="00C41E86">
            <w:pPr>
              <w:pStyle w:val="72TabletextTablesTableFigureBoxstyles"/>
            </w:pPr>
            <w:r w:rsidRPr="001F1522">
              <w:t>0.15</w:t>
            </w:r>
          </w:p>
        </w:tc>
      </w:tr>
      <w:tr w:rsidR="005C4CA6" w:rsidRPr="001F1522" w14:paraId="7FF834DF" w14:textId="77777777" w:rsidTr="00C41E86">
        <w:tc>
          <w:tcPr>
            <w:tcW w:w="12900" w:type="dxa"/>
            <w:gridSpan w:val="7"/>
            <w:shd w:val="clear" w:color="auto" w:fill="auto"/>
          </w:tcPr>
          <w:p w14:paraId="41D41361" w14:textId="77777777" w:rsidR="005C4CA6" w:rsidRPr="001F1522" w:rsidRDefault="005C4CA6" w:rsidP="00C41E86">
            <w:pPr>
              <w:pStyle w:val="75TablenotesTablesTableFigureBoxstyles"/>
            </w:pPr>
            <w:r w:rsidRPr="001F1522">
              <w:t>TRT Testosterone Replacement Therapy; CI Confidence Interval; MD Mean Difference; Outcomes were analysed using random effects.</w:t>
            </w:r>
          </w:p>
        </w:tc>
      </w:tr>
    </w:tbl>
    <w:bookmarkEnd w:id="88"/>
    <w:bookmarkEnd w:id="90"/>
    <w:p w14:paraId="70114E89" w14:textId="77777777" w:rsidR="005C4CA6" w:rsidRPr="001F1522" w:rsidRDefault="005C4CA6" w:rsidP="005C4CA6">
      <w:pPr>
        <w:pStyle w:val="54CheadHeadingsHeadingstyles"/>
      </w:pPr>
      <w:r w:rsidRPr="001F1522">
        <w:t>Psychological symptoms</w:t>
      </w:r>
    </w:p>
    <w:p w14:paraId="62FEE3F7" w14:textId="4B34D68F" w:rsidR="005C4CA6" w:rsidRPr="001F1522" w:rsidRDefault="005C4CA6" w:rsidP="005C4CA6">
      <w:pPr>
        <w:pStyle w:val="602TextfoTextstylesTextstyles"/>
      </w:pPr>
      <w:r w:rsidRPr="001F1522">
        <w:t>IPD for BDI was provided by three studies (246 men in total) (Appendix 6, Table 43). The one-stage analysis showed no evidence of a difference between the treatment groups (MD -1.10, 95% CI -2.49, 0.30; p-value 0.123,</w:t>
      </w:r>
      <m:oMath>
        <m:r>
          <w:rPr>
            <w:rFonts w:ascii="Cambria Math" w:hAnsi="Cambria Math"/>
            <w:szCs w:val="24"/>
          </w:rPr>
          <m:t xml:space="preserve"> = </m:t>
        </m:r>
      </m:oMath>
      <w:r w:rsidRPr="001F1522">
        <w:t>0.71). Aggregate studies provided no further data. Regarding the remaining psychological outcomes, only one study provided IPD (see Appendix 6, Table 43). The two-stage meta-analyses are presented in Appendix 6, Figures 42-45.</w:t>
      </w:r>
    </w:p>
    <w:p w14:paraId="677C60DB" w14:textId="77777777" w:rsidR="005C4CA6" w:rsidRPr="001F1522" w:rsidRDefault="005C4CA6" w:rsidP="005C4CA6">
      <w:pPr>
        <w:pStyle w:val="54CheadHeadingsHeadingstyles"/>
      </w:pPr>
      <w:r w:rsidRPr="001F1522">
        <w:t>Post-hoc subgroup analyses</w:t>
      </w:r>
    </w:p>
    <w:p w14:paraId="299CA181" w14:textId="77777777" w:rsidR="005C4CA6" w:rsidRPr="001F1522" w:rsidRDefault="005C4CA6" w:rsidP="005C4CA6">
      <w:pPr>
        <w:pStyle w:val="602TextfoTextstylesTextstyles"/>
      </w:pPr>
      <w:r w:rsidRPr="001F1522">
        <w:t>Figure 13 shows the post-hoc subgroup analyses for the following outcomes: AMS, IIEF-15, IIEF-5, haemoglobin (g/L) and BDI. Overall, there was no evidence of consistent treatment-</w:t>
      </w:r>
      <w:r w:rsidRPr="001F1522">
        <w:lastRenderedPageBreak/>
        <w:t>covariate interaction between the effect of TRT and the considered subgroups [diabetes (yes/no), smoking status (yes/no), age (years), testosterone (nmol/L) and free testosterone (pmol/L)] for any of the assessed outcomes.</w:t>
      </w:r>
    </w:p>
    <w:p w14:paraId="78EC9392" w14:textId="77777777" w:rsidR="005C4CA6" w:rsidRPr="001F1522" w:rsidRDefault="005C4CA6" w:rsidP="005C4CA6">
      <w:pPr>
        <w:pStyle w:val="81FigurelegendTableFigureBoxstyles"/>
        <w:rPr>
          <w:rFonts w:eastAsia="Calibri"/>
          <w:sz w:val="28"/>
          <w:lang w:val="en-GB" w:eastAsia="en-GB"/>
        </w:rPr>
      </w:pPr>
      <w:r w:rsidRPr="001F1522">
        <w:rPr>
          <w:rFonts w:eastAsia="Calibri"/>
          <w:b/>
        </w:rPr>
        <w:t>FIGURE 13</w:t>
      </w:r>
      <w:r w:rsidRPr="001F1522">
        <w:rPr>
          <w:rFonts w:eastAsia="Calibri"/>
          <w:b/>
        </w:rPr>
        <w:t> </w:t>
      </w:r>
      <w:r w:rsidRPr="001F1522">
        <w:rPr>
          <w:rFonts w:eastAsia="Calibri"/>
          <w:lang w:val="en-GB" w:eastAsia="en-GB"/>
        </w:rPr>
        <w:t>Subgroups for TRT versus placebo: (a) Aging Males Symptoms; (b) The international Index of Erectile Function – 15; (c) The international Index of Erectile Function – 5; (d) Haemoglobin (g/L); (e) Beck Depression Inventory. TRT Testosterone Replacement Therapy; CI Confidence Interval.</w:t>
      </w:r>
    </w:p>
    <w:p w14:paraId="26E653B5" w14:textId="77777777" w:rsidR="005C4CA6" w:rsidRPr="001F1522" w:rsidRDefault="005C4CA6" w:rsidP="005C4CA6">
      <w:pPr>
        <w:pStyle w:val="54CheadHeadingsHeadingstyles"/>
      </w:pPr>
      <w:r w:rsidRPr="001F1522">
        <w:t>Additional Outcomes</w:t>
      </w:r>
    </w:p>
    <w:p w14:paraId="6D261068" w14:textId="77777777" w:rsidR="005C4CA6" w:rsidRPr="001F1522" w:rsidRDefault="005C4CA6" w:rsidP="005C4CA6">
      <w:pPr>
        <w:pStyle w:val="602TextfoTextstylesTextstyles"/>
      </w:pPr>
      <w:r w:rsidRPr="001F1522">
        <w:t>Two IPD studies reporting diabetes complications showed no evidence of difference between the treatment groups (Table 11). Similarly, no evidence of a difference between treatment groups was found for hypertension, venous thromboembolism, or non-stroke cerebrovascular (see Table 11). Prostate cancer, which was assessed by four IPD studies and four aggregate data, also indicated no evidence of difference. For both oedema and high haematocrit reported by the IPD studies, there was evidence of raised levels in the TRT group compared to the placebo group.</w:t>
      </w:r>
    </w:p>
    <w:p w14:paraId="685054D3"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11</w:t>
      </w:r>
      <w:r w:rsidRPr="001F1522">
        <w:rPr>
          <w:rFonts w:eastAsia="Calibri"/>
          <w:b/>
        </w:rPr>
        <w:t> </w:t>
      </w:r>
      <w:r w:rsidRPr="001F1522">
        <w:rPr>
          <w:rFonts w:eastAsia="Calibri"/>
          <w:lang w:val="en-GB" w:eastAsia="en-GB"/>
        </w:rPr>
        <w:t>Summary of other outcomes</w:t>
      </w:r>
    </w:p>
    <w:tbl>
      <w:tblPr>
        <w:tblW w:w="0" w:type="auto"/>
        <w:tblLook w:val="04A0" w:firstRow="1" w:lastRow="0" w:firstColumn="1" w:lastColumn="0" w:noHBand="0" w:noVBand="1"/>
      </w:tblPr>
      <w:tblGrid>
        <w:gridCol w:w="3974"/>
        <w:gridCol w:w="1063"/>
        <w:gridCol w:w="1635"/>
        <w:gridCol w:w="1640"/>
      </w:tblGrid>
      <w:tr w:rsidR="005C4CA6" w:rsidRPr="001F1522" w14:paraId="61F988FA" w14:textId="77777777" w:rsidTr="00C41E86">
        <w:tc>
          <w:tcPr>
            <w:tcW w:w="4055" w:type="dxa"/>
            <w:shd w:val="clear" w:color="auto" w:fill="D9D9D9"/>
          </w:tcPr>
          <w:p w14:paraId="6CD303FB" w14:textId="77777777" w:rsidR="005C4CA6" w:rsidRPr="001F1522" w:rsidRDefault="005C4CA6" w:rsidP="00C41E86">
            <w:pPr>
              <w:pStyle w:val="710TableheadTablesTableFigureBoxstyles"/>
            </w:pPr>
            <w:r w:rsidRPr="001F1522">
              <w:t>Outcome</w:t>
            </w:r>
          </w:p>
        </w:tc>
        <w:tc>
          <w:tcPr>
            <w:tcW w:w="1070" w:type="dxa"/>
            <w:shd w:val="clear" w:color="auto" w:fill="D9D9D9"/>
          </w:tcPr>
          <w:p w14:paraId="764CB282" w14:textId="77777777" w:rsidR="005C4CA6" w:rsidRPr="001F1522" w:rsidRDefault="005C4CA6" w:rsidP="00C41E86">
            <w:pPr>
              <w:pStyle w:val="710TableheadTablesTableFigureBoxstyles"/>
            </w:pPr>
            <w:r w:rsidRPr="001F1522">
              <w:t>Number of studies</w:t>
            </w:r>
          </w:p>
        </w:tc>
        <w:tc>
          <w:tcPr>
            <w:tcW w:w="1660" w:type="dxa"/>
            <w:shd w:val="clear" w:color="auto" w:fill="D9D9D9"/>
          </w:tcPr>
          <w:p w14:paraId="77692F04" w14:textId="77777777" w:rsidR="005C4CA6" w:rsidRPr="001F1522" w:rsidRDefault="005C4CA6" w:rsidP="00C41E86">
            <w:pPr>
              <w:pStyle w:val="710TableheadTablesTableFigureBoxstyles"/>
            </w:pPr>
            <w:r w:rsidRPr="001F1522">
              <w:t>TRT</w:t>
            </w:r>
          </w:p>
          <w:p w14:paraId="193DAE28" w14:textId="77777777" w:rsidR="005C4CA6" w:rsidRPr="001F1522" w:rsidRDefault="005C4CA6" w:rsidP="00C41E86">
            <w:pPr>
              <w:pStyle w:val="710TableheadTablesTableFigureBoxstyles"/>
            </w:pPr>
            <w:r w:rsidRPr="001F1522">
              <w:t>n/N (%)</w:t>
            </w:r>
          </w:p>
        </w:tc>
        <w:tc>
          <w:tcPr>
            <w:tcW w:w="1666" w:type="dxa"/>
            <w:shd w:val="clear" w:color="auto" w:fill="D9D9D9"/>
          </w:tcPr>
          <w:p w14:paraId="6E4EF830" w14:textId="77777777" w:rsidR="005C4CA6" w:rsidRPr="001F1522" w:rsidRDefault="005C4CA6" w:rsidP="00C41E86">
            <w:pPr>
              <w:pStyle w:val="710TableheadTablesTableFigureBoxstyles"/>
            </w:pPr>
            <w:r w:rsidRPr="001F1522">
              <w:t>Placebo</w:t>
            </w:r>
          </w:p>
          <w:p w14:paraId="66944A76" w14:textId="77777777" w:rsidR="005C4CA6" w:rsidRPr="001F1522" w:rsidRDefault="005C4CA6" w:rsidP="00C41E86">
            <w:pPr>
              <w:pStyle w:val="710TableheadTablesTableFigureBoxstyles"/>
            </w:pPr>
            <w:r w:rsidRPr="001F1522">
              <w:t>n/N (%)</w:t>
            </w:r>
          </w:p>
        </w:tc>
      </w:tr>
      <w:tr w:rsidR="005C4CA6" w:rsidRPr="001F1522" w14:paraId="790840C5" w14:textId="77777777" w:rsidTr="00C41E86">
        <w:tc>
          <w:tcPr>
            <w:tcW w:w="4055" w:type="dxa"/>
            <w:shd w:val="clear" w:color="auto" w:fill="auto"/>
          </w:tcPr>
          <w:p w14:paraId="3D08BF2E" w14:textId="77777777" w:rsidR="005C4CA6" w:rsidRPr="001F1522" w:rsidRDefault="005C4CA6" w:rsidP="00C41E86">
            <w:pPr>
              <w:pStyle w:val="72TabletextTablesTableFigureBoxstyles"/>
            </w:pPr>
            <w:r w:rsidRPr="001F1522">
              <w:t>Diabetes/diabetes complications</w:t>
            </w:r>
          </w:p>
        </w:tc>
        <w:tc>
          <w:tcPr>
            <w:tcW w:w="1070" w:type="dxa"/>
            <w:shd w:val="clear" w:color="auto" w:fill="auto"/>
          </w:tcPr>
          <w:p w14:paraId="139B11D1" w14:textId="77777777" w:rsidR="005C4CA6" w:rsidRPr="001F1522" w:rsidRDefault="005C4CA6" w:rsidP="00C41E86">
            <w:pPr>
              <w:pStyle w:val="72TabletextTablesTableFigureBoxstyles"/>
            </w:pPr>
            <w:r w:rsidRPr="001F1522">
              <w:t>2</w:t>
            </w:r>
          </w:p>
        </w:tc>
        <w:tc>
          <w:tcPr>
            <w:tcW w:w="1660" w:type="dxa"/>
            <w:shd w:val="clear" w:color="auto" w:fill="auto"/>
          </w:tcPr>
          <w:p w14:paraId="3F074B0E" w14:textId="77777777" w:rsidR="005C4CA6" w:rsidRPr="001F1522" w:rsidRDefault="005C4CA6" w:rsidP="00C41E86">
            <w:pPr>
              <w:pStyle w:val="72TabletextTablesTableFigureBoxstyles"/>
            </w:pPr>
            <w:r w:rsidRPr="001F1522">
              <w:t>14/752 (1.9)</w:t>
            </w:r>
          </w:p>
        </w:tc>
        <w:tc>
          <w:tcPr>
            <w:tcW w:w="1666" w:type="dxa"/>
            <w:shd w:val="clear" w:color="auto" w:fill="auto"/>
          </w:tcPr>
          <w:p w14:paraId="15D7208B" w14:textId="77777777" w:rsidR="005C4CA6" w:rsidRPr="001F1522" w:rsidRDefault="005C4CA6" w:rsidP="00C41E86">
            <w:pPr>
              <w:pStyle w:val="72TabletextTablesTableFigureBoxstyles"/>
            </w:pPr>
            <w:r w:rsidRPr="001F1522">
              <w:t>19/751 (2.5)</w:t>
            </w:r>
          </w:p>
        </w:tc>
      </w:tr>
      <w:tr w:rsidR="005C4CA6" w:rsidRPr="001F1522" w14:paraId="6B06A4D5" w14:textId="77777777" w:rsidTr="00C41E86">
        <w:tc>
          <w:tcPr>
            <w:tcW w:w="4055" w:type="dxa"/>
            <w:shd w:val="clear" w:color="auto" w:fill="auto"/>
          </w:tcPr>
          <w:p w14:paraId="4CA9C252" w14:textId="77777777" w:rsidR="005C4CA6" w:rsidRPr="001F1522" w:rsidRDefault="005C4CA6" w:rsidP="00C41E86">
            <w:pPr>
              <w:pStyle w:val="72TabletextTablesTableFigureBoxstyles"/>
            </w:pPr>
            <w:r w:rsidRPr="001F1522">
              <w:t>Prostate cancer</w:t>
            </w:r>
          </w:p>
        </w:tc>
        <w:tc>
          <w:tcPr>
            <w:tcW w:w="1070" w:type="dxa"/>
            <w:shd w:val="clear" w:color="auto" w:fill="auto"/>
          </w:tcPr>
          <w:p w14:paraId="2790AE44" w14:textId="77777777" w:rsidR="005C4CA6" w:rsidRPr="001F1522" w:rsidRDefault="005C4CA6" w:rsidP="00C41E86">
            <w:pPr>
              <w:pStyle w:val="72TabletextTablesTableFigureBoxstyles"/>
            </w:pPr>
            <w:r w:rsidRPr="001F1522">
              <w:t>8</w:t>
            </w:r>
          </w:p>
        </w:tc>
        <w:tc>
          <w:tcPr>
            <w:tcW w:w="1660" w:type="dxa"/>
            <w:shd w:val="clear" w:color="auto" w:fill="auto"/>
          </w:tcPr>
          <w:p w14:paraId="747A1E72" w14:textId="77777777" w:rsidR="005C4CA6" w:rsidRPr="001F1522" w:rsidRDefault="005C4CA6" w:rsidP="00C41E86">
            <w:pPr>
              <w:pStyle w:val="72TabletextTablesTableFigureBoxstyles"/>
            </w:pPr>
            <w:r w:rsidRPr="001F1522">
              <w:t>10/1293 (0.8)</w:t>
            </w:r>
          </w:p>
        </w:tc>
        <w:tc>
          <w:tcPr>
            <w:tcW w:w="1666" w:type="dxa"/>
            <w:shd w:val="clear" w:color="auto" w:fill="auto"/>
          </w:tcPr>
          <w:p w14:paraId="0BEF0104" w14:textId="77777777" w:rsidR="005C4CA6" w:rsidRPr="001F1522" w:rsidRDefault="005C4CA6" w:rsidP="00C41E86">
            <w:pPr>
              <w:pStyle w:val="72TabletextTablesTableFigureBoxstyles"/>
            </w:pPr>
            <w:r w:rsidRPr="001F1522">
              <w:t>3/1059 (0.3)</w:t>
            </w:r>
          </w:p>
        </w:tc>
      </w:tr>
      <w:tr w:rsidR="005C4CA6" w:rsidRPr="001F1522" w14:paraId="7ECE32F1" w14:textId="77777777" w:rsidTr="00C41E86">
        <w:tc>
          <w:tcPr>
            <w:tcW w:w="4055" w:type="dxa"/>
            <w:shd w:val="clear" w:color="auto" w:fill="auto"/>
          </w:tcPr>
          <w:p w14:paraId="78EE69EC" w14:textId="77777777" w:rsidR="005C4CA6" w:rsidRPr="001F1522" w:rsidRDefault="005C4CA6" w:rsidP="00C41E86">
            <w:pPr>
              <w:pStyle w:val="72TabletextTablesTableFigureBoxstyles"/>
            </w:pPr>
            <w:r w:rsidRPr="001F1522">
              <w:t>Oedema</w:t>
            </w:r>
          </w:p>
        </w:tc>
        <w:tc>
          <w:tcPr>
            <w:tcW w:w="1070" w:type="dxa"/>
            <w:shd w:val="clear" w:color="auto" w:fill="auto"/>
          </w:tcPr>
          <w:p w14:paraId="6D628E53" w14:textId="77777777" w:rsidR="005C4CA6" w:rsidRPr="001F1522" w:rsidRDefault="005C4CA6" w:rsidP="00C41E86">
            <w:pPr>
              <w:pStyle w:val="72TabletextTablesTableFigureBoxstyles"/>
            </w:pPr>
            <w:r w:rsidRPr="001F1522">
              <w:t>7</w:t>
            </w:r>
          </w:p>
        </w:tc>
        <w:tc>
          <w:tcPr>
            <w:tcW w:w="1660" w:type="dxa"/>
            <w:shd w:val="clear" w:color="auto" w:fill="auto"/>
          </w:tcPr>
          <w:p w14:paraId="78FAEF46" w14:textId="77777777" w:rsidR="005C4CA6" w:rsidRPr="001F1522" w:rsidRDefault="005C4CA6" w:rsidP="00C41E86">
            <w:pPr>
              <w:pStyle w:val="72TabletextTablesTableFigureBoxstyles"/>
            </w:pPr>
            <w:r w:rsidRPr="001F1522">
              <w:t>34/1301 (2.6)</w:t>
            </w:r>
          </w:p>
        </w:tc>
        <w:tc>
          <w:tcPr>
            <w:tcW w:w="1666" w:type="dxa"/>
            <w:shd w:val="clear" w:color="auto" w:fill="auto"/>
          </w:tcPr>
          <w:p w14:paraId="4DBA4AA3" w14:textId="77777777" w:rsidR="005C4CA6" w:rsidRPr="001F1522" w:rsidRDefault="005C4CA6" w:rsidP="00C41E86">
            <w:pPr>
              <w:pStyle w:val="72TabletextTablesTableFigureBoxstyles"/>
            </w:pPr>
            <w:r w:rsidRPr="001F1522">
              <w:t>17/1290 (1.3)</w:t>
            </w:r>
          </w:p>
        </w:tc>
      </w:tr>
      <w:tr w:rsidR="005C4CA6" w:rsidRPr="001F1522" w14:paraId="79355F05" w14:textId="77777777" w:rsidTr="00C41E86">
        <w:tc>
          <w:tcPr>
            <w:tcW w:w="4055" w:type="dxa"/>
            <w:shd w:val="clear" w:color="auto" w:fill="auto"/>
          </w:tcPr>
          <w:p w14:paraId="47853EB0" w14:textId="77777777" w:rsidR="005C4CA6" w:rsidRPr="001F1522" w:rsidRDefault="005C4CA6" w:rsidP="00C41E86">
            <w:pPr>
              <w:pStyle w:val="72TabletextTablesTableFigureBoxstyles"/>
            </w:pPr>
            <w:r w:rsidRPr="001F1522">
              <w:t>Hypertension</w:t>
            </w:r>
          </w:p>
        </w:tc>
        <w:tc>
          <w:tcPr>
            <w:tcW w:w="1070" w:type="dxa"/>
            <w:shd w:val="clear" w:color="auto" w:fill="auto"/>
          </w:tcPr>
          <w:p w14:paraId="5DC2B895" w14:textId="77777777" w:rsidR="005C4CA6" w:rsidRPr="001F1522" w:rsidRDefault="005C4CA6" w:rsidP="00C41E86">
            <w:pPr>
              <w:pStyle w:val="72TabletextTablesTableFigureBoxstyles"/>
            </w:pPr>
            <w:r w:rsidRPr="001F1522">
              <w:t>7</w:t>
            </w:r>
          </w:p>
        </w:tc>
        <w:tc>
          <w:tcPr>
            <w:tcW w:w="1660" w:type="dxa"/>
            <w:shd w:val="clear" w:color="auto" w:fill="auto"/>
          </w:tcPr>
          <w:p w14:paraId="12301362" w14:textId="77777777" w:rsidR="005C4CA6" w:rsidRPr="001F1522" w:rsidRDefault="005C4CA6" w:rsidP="00C41E86">
            <w:pPr>
              <w:pStyle w:val="72TabletextTablesTableFigureBoxstyles"/>
            </w:pPr>
            <w:r w:rsidRPr="001F1522">
              <w:t>28/1195 (2.3)</w:t>
            </w:r>
          </w:p>
        </w:tc>
        <w:tc>
          <w:tcPr>
            <w:tcW w:w="1666" w:type="dxa"/>
            <w:shd w:val="clear" w:color="auto" w:fill="auto"/>
          </w:tcPr>
          <w:p w14:paraId="5964559D" w14:textId="77777777" w:rsidR="005C4CA6" w:rsidRPr="001F1522" w:rsidRDefault="005C4CA6" w:rsidP="00C41E86">
            <w:pPr>
              <w:pStyle w:val="72TabletextTablesTableFigureBoxstyles"/>
            </w:pPr>
            <w:r w:rsidRPr="001F1522">
              <w:t>20/1182 (1.7)</w:t>
            </w:r>
          </w:p>
        </w:tc>
      </w:tr>
      <w:tr w:rsidR="005C4CA6" w:rsidRPr="001F1522" w14:paraId="5CFA6C30" w14:textId="77777777" w:rsidTr="00C41E86">
        <w:tc>
          <w:tcPr>
            <w:tcW w:w="4055" w:type="dxa"/>
            <w:shd w:val="clear" w:color="auto" w:fill="auto"/>
          </w:tcPr>
          <w:p w14:paraId="0F8B2DBE" w14:textId="77777777" w:rsidR="005C4CA6" w:rsidRPr="001F1522" w:rsidRDefault="005C4CA6" w:rsidP="00C41E86">
            <w:pPr>
              <w:pStyle w:val="72TabletextTablesTableFigureBoxstyles"/>
            </w:pPr>
            <w:r w:rsidRPr="001F1522">
              <w:t>High Haematocrit</w:t>
            </w:r>
          </w:p>
        </w:tc>
        <w:tc>
          <w:tcPr>
            <w:tcW w:w="1070" w:type="dxa"/>
            <w:shd w:val="clear" w:color="auto" w:fill="auto"/>
          </w:tcPr>
          <w:p w14:paraId="69668D4A" w14:textId="77777777" w:rsidR="005C4CA6" w:rsidRPr="001F1522" w:rsidRDefault="005C4CA6" w:rsidP="00C41E86">
            <w:pPr>
              <w:pStyle w:val="72TabletextTablesTableFigureBoxstyles"/>
            </w:pPr>
            <w:r w:rsidRPr="001F1522">
              <w:t>7</w:t>
            </w:r>
          </w:p>
        </w:tc>
        <w:tc>
          <w:tcPr>
            <w:tcW w:w="1660" w:type="dxa"/>
            <w:shd w:val="clear" w:color="auto" w:fill="auto"/>
          </w:tcPr>
          <w:p w14:paraId="1E4743B9" w14:textId="77777777" w:rsidR="005C4CA6" w:rsidRPr="001F1522" w:rsidRDefault="005C4CA6" w:rsidP="00C41E86">
            <w:pPr>
              <w:pStyle w:val="72TabletextTablesTableFigureBoxstyles"/>
            </w:pPr>
            <w:r w:rsidRPr="001F1522">
              <w:t>30/1079 (2.8)</w:t>
            </w:r>
          </w:p>
        </w:tc>
        <w:tc>
          <w:tcPr>
            <w:tcW w:w="1666" w:type="dxa"/>
            <w:shd w:val="clear" w:color="auto" w:fill="auto"/>
          </w:tcPr>
          <w:p w14:paraId="2EFDE301" w14:textId="77777777" w:rsidR="005C4CA6" w:rsidRPr="001F1522" w:rsidRDefault="005C4CA6" w:rsidP="00C41E86">
            <w:pPr>
              <w:pStyle w:val="72TabletextTablesTableFigureBoxstyles"/>
            </w:pPr>
            <w:r w:rsidRPr="001F1522">
              <w:t>5/993 (0.5)</w:t>
            </w:r>
          </w:p>
        </w:tc>
      </w:tr>
      <w:tr w:rsidR="005C4CA6" w:rsidRPr="001F1522" w14:paraId="076614E7" w14:textId="77777777" w:rsidTr="00C41E86">
        <w:tc>
          <w:tcPr>
            <w:tcW w:w="4055" w:type="dxa"/>
            <w:shd w:val="clear" w:color="auto" w:fill="auto"/>
          </w:tcPr>
          <w:p w14:paraId="0E154A94" w14:textId="77777777" w:rsidR="005C4CA6" w:rsidRPr="001F1522" w:rsidRDefault="005C4CA6" w:rsidP="00C41E86">
            <w:pPr>
              <w:pStyle w:val="72TabletextTablesTableFigureBoxstyles"/>
            </w:pPr>
            <w:r w:rsidRPr="001F1522">
              <w:t>Venous thromboembolism</w:t>
            </w:r>
          </w:p>
        </w:tc>
        <w:tc>
          <w:tcPr>
            <w:tcW w:w="1070" w:type="dxa"/>
            <w:shd w:val="clear" w:color="auto" w:fill="auto"/>
          </w:tcPr>
          <w:p w14:paraId="61DABAC6" w14:textId="77777777" w:rsidR="005C4CA6" w:rsidRPr="001F1522" w:rsidRDefault="005C4CA6" w:rsidP="00C41E86">
            <w:pPr>
              <w:pStyle w:val="72TabletextTablesTableFigureBoxstyles"/>
            </w:pPr>
            <w:r w:rsidRPr="001F1522">
              <w:t>4</w:t>
            </w:r>
          </w:p>
        </w:tc>
        <w:tc>
          <w:tcPr>
            <w:tcW w:w="1660" w:type="dxa"/>
            <w:shd w:val="clear" w:color="auto" w:fill="auto"/>
          </w:tcPr>
          <w:p w14:paraId="1F3C21D0" w14:textId="77777777" w:rsidR="005C4CA6" w:rsidRPr="001F1522" w:rsidRDefault="005C4CA6" w:rsidP="00C41E86">
            <w:pPr>
              <w:pStyle w:val="72TabletextTablesTableFigureBoxstyles"/>
            </w:pPr>
            <w:r w:rsidRPr="001F1522">
              <w:t>5/1037 (0.5)</w:t>
            </w:r>
          </w:p>
        </w:tc>
        <w:tc>
          <w:tcPr>
            <w:tcW w:w="1666" w:type="dxa"/>
            <w:shd w:val="clear" w:color="auto" w:fill="auto"/>
          </w:tcPr>
          <w:p w14:paraId="60E9E0E8" w14:textId="77777777" w:rsidR="005C4CA6" w:rsidRPr="001F1522" w:rsidRDefault="005C4CA6" w:rsidP="00C41E86">
            <w:pPr>
              <w:pStyle w:val="72TabletextTablesTableFigureBoxstyles"/>
            </w:pPr>
            <w:r w:rsidRPr="001F1522">
              <w:t>7/1034 (0.7)</w:t>
            </w:r>
          </w:p>
        </w:tc>
      </w:tr>
      <w:tr w:rsidR="005C4CA6" w:rsidRPr="001F1522" w14:paraId="1D2ED928" w14:textId="77777777" w:rsidTr="00C41E86">
        <w:tc>
          <w:tcPr>
            <w:tcW w:w="4055" w:type="dxa"/>
            <w:shd w:val="clear" w:color="auto" w:fill="auto"/>
          </w:tcPr>
          <w:p w14:paraId="723C959E" w14:textId="77777777" w:rsidR="005C4CA6" w:rsidRPr="001F1522" w:rsidRDefault="005C4CA6" w:rsidP="00C41E86">
            <w:pPr>
              <w:pStyle w:val="72TabletextTablesTableFigureBoxstyles"/>
              <w:rPr>
                <w:vertAlign w:val="superscript"/>
              </w:rPr>
            </w:pPr>
            <w:r w:rsidRPr="001F1522">
              <w:t>Non-stroke cerebrovascular pathology</w:t>
            </w:r>
            <w:r w:rsidRPr="001F1522">
              <w:rPr>
                <w:vertAlign w:val="superscript"/>
              </w:rPr>
              <w:t>1</w:t>
            </w:r>
          </w:p>
        </w:tc>
        <w:tc>
          <w:tcPr>
            <w:tcW w:w="1070" w:type="dxa"/>
            <w:shd w:val="clear" w:color="auto" w:fill="auto"/>
          </w:tcPr>
          <w:p w14:paraId="1944B4FA" w14:textId="77777777" w:rsidR="005C4CA6" w:rsidRPr="001F1522" w:rsidRDefault="005C4CA6" w:rsidP="00C41E86">
            <w:pPr>
              <w:pStyle w:val="72TabletextTablesTableFigureBoxstyles"/>
            </w:pPr>
            <w:r w:rsidRPr="001F1522">
              <w:t>3</w:t>
            </w:r>
          </w:p>
        </w:tc>
        <w:tc>
          <w:tcPr>
            <w:tcW w:w="1660" w:type="dxa"/>
            <w:shd w:val="clear" w:color="auto" w:fill="auto"/>
          </w:tcPr>
          <w:p w14:paraId="7BDFA7EB" w14:textId="77777777" w:rsidR="005C4CA6" w:rsidRPr="001F1522" w:rsidRDefault="005C4CA6" w:rsidP="00C41E86">
            <w:pPr>
              <w:pStyle w:val="72TabletextTablesTableFigureBoxstyles"/>
            </w:pPr>
            <w:r w:rsidRPr="001F1522">
              <w:t>4/655 (0.6)</w:t>
            </w:r>
          </w:p>
        </w:tc>
        <w:tc>
          <w:tcPr>
            <w:tcW w:w="1666" w:type="dxa"/>
            <w:shd w:val="clear" w:color="auto" w:fill="auto"/>
          </w:tcPr>
          <w:p w14:paraId="4E39DF0D" w14:textId="77777777" w:rsidR="005C4CA6" w:rsidRPr="001F1522" w:rsidRDefault="005C4CA6" w:rsidP="00C41E86">
            <w:pPr>
              <w:pStyle w:val="72TabletextTablesTableFigureBoxstyles"/>
            </w:pPr>
            <w:r w:rsidRPr="001F1522">
              <w:t>11/648 (1.7)</w:t>
            </w:r>
          </w:p>
        </w:tc>
      </w:tr>
      <w:tr w:rsidR="005C4CA6" w:rsidRPr="001F1522" w14:paraId="1E77C6F2" w14:textId="77777777" w:rsidTr="00C41E86">
        <w:tc>
          <w:tcPr>
            <w:tcW w:w="8451" w:type="dxa"/>
            <w:gridSpan w:val="4"/>
            <w:shd w:val="clear" w:color="auto" w:fill="auto"/>
          </w:tcPr>
          <w:p w14:paraId="294D886F" w14:textId="77777777" w:rsidR="005C4CA6" w:rsidRPr="001F1522" w:rsidRDefault="005C4CA6" w:rsidP="00C41E86">
            <w:pPr>
              <w:pStyle w:val="75TablenotesTablesTableFigureBoxstyles"/>
            </w:pPr>
            <w:r w:rsidRPr="001F1522">
              <w:rPr>
                <w:vertAlign w:val="superscript"/>
              </w:rPr>
              <w:t>1</w:t>
            </w:r>
            <w:r w:rsidRPr="001F1522">
              <w:t>e.g., carotid occlusion and carotid stenosis</w:t>
            </w:r>
          </w:p>
        </w:tc>
      </w:tr>
    </w:tbl>
    <w:p w14:paraId="7417E35D" w14:textId="77777777" w:rsidR="005C4CA6" w:rsidRPr="001F1522" w:rsidRDefault="005C4CA6" w:rsidP="005C4CA6">
      <w:pPr>
        <w:pStyle w:val="52AheadHeadingsHeadingstyles"/>
        <w:rPr>
          <w:rFonts w:eastAsia="Calibri"/>
        </w:rPr>
      </w:pPr>
      <w:r w:rsidRPr="001F1522">
        <w:rPr>
          <w:rFonts w:eastAsia="Calibri"/>
        </w:rPr>
        <w:t>Discussion</w:t>
      </w:r>
    </w:p>
    <w:p w14:paraId="537A627E" w14:textId="77777777" w:rsidR="005C4CA6" w:rsidRPr="001F1522" w:rsidRDefault="005C4CA6" w:rsidP="005C4CA6">
      <w:pPr>
        <w:pStyle w:val="602TextfoTextstylesTextstyles"/>
        <w:rPr>
          <w:szCs w:val="24"/>
        </w:rPr>
      </w:pPr>
      <w:r w:rsidRPr="001F1522">
        <w:t>Published systematic reviews and meta-analyses have provided conflicting and inconclusive results on the cardiovascular risk of TRT; these studies have been heterogeneous in terms of inclusion criteria, and the definition and choice of outcome measures.</w:t>
      </w:r>
      <w:r w:rsidRPr="001F1522">
        <w:rPr>
          <w:noProof/>
          <w:vertAlign w:val="superscript"/>
        </w:rPr>
        <w:t>17-26</w:t>
      </w:r>
      <w:r w:rsidRPr="001F1522">
        <w:t xml:space="preserve"> Moreover, most of these reviews included participants with different baseline levels of low testosterone which is an accepted proxy for disease severity in MH.</w:t>
      </w:r>
      <w:r w:rsidRPr="001F1522">
        <w:rPr>
          <w:noProof/>
          <w:vertAlign w:val="superscript"/>
        </w:rPr>
        <w:t>4</w:t>
      </w:r>
      <w:r w:rsidRPr="001F1522">
        <w:t xml:space="preserve"> To overcome these limitations, this IPD </w:t>
      </w:r>
      <w:r w:rsidRPr="001F1522">
        <w:rPr>
          <w:szCs w:val="24"/>
        </w:rPr>
        <w:t>meta-analysis has allowed us to confirm the integrity and classification of data, while evaluating which factors may influence the safety and efficacy of TRT. We have observed that the recorded frequency of cardiovascular events during RCTs is similar with TRT compared to placebo. We have also determined that TRT did not increase the risk of any observed subtype of cardiovascular event. In line with the literature, TRT improved sexual function and quality of life.</w:t>
      </w:r>
      <w:r w:rsidRPr="001F1522">
        <w:rPr>
          <w:noProof/>
          <w:szCs w:val="24"/>
          <w:vertAlign w:val="superscript"/>
        </w:rPr>
        <w:t>72</w:t>
      </w:r>
      <w:r w:rsidRPr="001F1522">
        <w:rPr>
          <w:szCs w:val="24"/>
        </w:rPr>
        <w:t xml:space="preserve"> There were no significant effects of TRT on blood pressure, serum lipids or glyaemic markers when compared with placebo in men with MH. Testosterone stimulates hematopoiesis, so it is unsurprising that the risk of polycythaemia was significantly elevated by TRT in men with hypogonadism.</w:t>
      </w:r>
      <w:r w:rsidRPr="001F1522">
        <w:rPr>
          <w:noProof/>
          <w:szCs w:val="24"/>
          <w:vertAlign w:val="superscript"/>
        </w:rPr>
        <w:t>73</w:t>
      </w:r>
      <w:r w:rsidRPr="001F1522">
        <w:rPr>
          <w:szCs w:val="24"/>
        </w:rPr>
        <w:t xml:space="preserve"> However, TRT did not increase DVT risk.</w:t>
      </w:r>
    </w:p>
    <w:p w14:paraId="1921516B" w14:textId="77777777" w:rsidR="005C4CA6" w:rsidRPr="001F1522" w:rsidRDefault="005C4CA6" w:rsidP="005C4CA6">
      <w:pPr>
        <w:pStyle w:val="602TextfoTextstylesTextstyles"/>
      </w:pPr>
      <w:bookmarkStart w:id="102" w:name="_Hlk78283460"/>
      <w:r w:rsidRPr="001F1522">
        <w:t>A strength of this IPD meta-analysis was the ability to perform relevant subgroup analyses. Neither patient age nor serum total testosterone at baseline were associated with increased risk of MACE during TRT</w:t>
      </w:r>
      <w:bookmarkEnd w:id="102"/>
      <w:r w:rsidRPr="001F1522">
        <w:t>. Two previous studies have reported that TRT is associated with lower mortality in men with both MH and type 2 diabetes.</w:t>
      </w:r>
      <w:r w:rsidRPr="001F1522">
        <w:rPr>
          <w:noProof/>
          <w:vertAlign w:val="superscript"/>
        </w:rPr>
        <w:t>74,75</w:t>
      </w:r>
      <w:r w:rsidRPr="001F1522">
        <w:t xml:space="preserve"> Our IPD meta-analysis reported a non-significant increase in MACE risk during TRT in men with MH and type 2 diabetes; this suggests that there may be heterogeneity in the risk of MACE events in this patient subgroup. Therefore, there exists insufficient evidence to conclude that men with type 2 diabetes have </w:t>
      </w:r>
      <w:r w:rsidRPr="001F1522">
        <w:lastRenderedPageBreak/>
        <w:t>altered risks of TRT when compared with men without diabetes. The small total number of deaths within the IPD analysis precluded a meaningful evaluation of the impact of TRT on mortality and hampered the possibility of any subgroup analyses. Furthermore, the length of follow-up in most of the existing trials it is likely to have precluded the accumulation of enough events. We were</w:t>
      </w:r>
      <w:r w:rsidRPr="001F1522">
        <w:rPr>
          <w:bCs/>
        </w:rPr>
        <w:t xml:space="preserve"> not able to assess whether the incidence of cardiovascular or cerebrovascular events was affected by the mode of administration of testosterone therapy as </w:t>
      </w:r>
      <w:r w:rsidRPr="001F1522">
        <w:t>t</w:t>
      </w:r>
      <w:r w:rsidRPr="001F1522">
        <w:rPr>
          <w:bCs/>
        </w:rPr>
        <w:t xml:space="preserve">here were too few studies of oral testosterone. </w:t>
      </w:r>
      <w:r w:rsidRPr="001F1522">
        <w:t>It is worth noting, however, that there have been no large studies directly comparing the effects of administration route on either TRT safety of efficacy in men with hypogonadism. There was inconsistent MACE classification and reporting within RCTs, and studies were of a relatively short duration to assess MACE risk (3-24 months). An ongoing trial, which is designed and powered to detect MACE during TRT for a period of 2 years in 6000 men with high risk of cardiovascular disease, will provide added clarity on the cardiovascular safety of TRT in MH.</w:t>
      </w:r>
      <w:r w:rsidRPr="001F1522">
        <w:rPr>
          <w:noProof/>
          <w:vertAlign w:val="superscript"/>
        </w:rPr>
        <w:t>76</w:t>
      </w:r>
      <w:r w:rsidRPr="001F1522">
        <w:t xml:space="preserve"> IPD was retrieved from 62% of study groups eligible for inclusion. Aggregate meta-analysis suggested that outcome data were not significantly discrepant between studies with IPD and non-IPD. However, we cannot exclude that unreported MACE events in non-IPD studies would change the conclusions of our analysis.</w:t>
      </w:r>
    </w:p>
    <w:p w14:paraId="2E3D40F3" w14:textId="77777777" w:rsidR="005C4CA6" w:rsidRPr="001F1522" w:rsidRDefault="005C4CA6" w:rsidP="005C4CA6">
      <w:pPr>
        <w:pStyle w:val="53BheadHeadingsHeadingstyles"/>
      </w:pPr>
      <w:r w:rsidRPr="001F1522">
        <w:t>Conclusions</w:t>
      </w:r>
    </w:p>
    <w:p w14:paraId="7EF18443" w14:textId="77777777" w:rsidR="005C4CA6" w:rsidRPr="001F1522" w:rsidRDefault="005C4CA6" w:rsidP="005C4CA6">
      <w:pPr>
        <w:pStyle w:val="602TextfoTextstylesTextstyles"/>
        <w:rPr>
          <w:bCs/>
        </w:rPr>
      </w:pPr>
      <w:r w:rsidRPr="001F1522">
        <w:t>Results of this IPD meta-analysis have important implications for the management of patients with MH. We failed to find evidence that TRT increases risk of MACE in the short- or medium-term. In addition, we failed to identify subgroups at high risk of MACE during TRT. However, TRT effectively improves sexual symptoms and quality of life outcomes in men with hypogonadism. These data provide some reassurance to patients with hypogonadism and their clinicians about the short-to-medium term</w:t>
      </w:r>
      <w:r w:rsidRPr="001F1522">
        <w:rPr>
          <w:rFonts w:eastAsia="Calibri"/>
          <w:lang w:eastAsia="en-GB"/>
        </w:rPr>
        <w:t xml:space="preserve"> </w:t>
      </w:r>
      <w:r w:rsidRPr="001F1522">
        <w:t>safety of TRT use. Results of ongoing clinical trials will contribute to inform clinical practice on the long-term safety of TRT. Longer term safety data on TRT will be available in the future from trials currently underway. However, our findings may help clarify the short- to medium-term safety of TRT for both c</w:t>
      </w:r>
      <w:r w:rsidRPr="001F1522">
        <w:rPr>
          <w:bCs/>
        </w:rPr>
        <w:t>linicians and patients.</w:t>
      </w:r>
    </w:p>
    <w:p w14:paraId="126C0451" w14:textId="77777777" w:rsidR="005C4CA6" w:rsidRPr="001F1522" w:rsidRDefault="005C4CA6" w:rsidP="005C4CA6">
      <w:pPr>
        <w:pStyle w:val="43ChaptertitleHeadingsHeadingstyles"/>
        <w:rPr>
          <w:rFonts w:eastAsia="Calibri"/>
          <w:lang w:eastAsia="en-GB"/>
        </w:rPr>
      </w:pPr>
      <w:bookmarkStart w:id="103" w:name="_Hlk78546735"/>
      <w:bookmarkEnd w:id="103"/>
      <w:r w:rsidRPr="001F1522">
        <w:rPr>
          <w:rFonts w:eastAsia="Calibri"/>
          <w:bCs/>
          <w:lang w:eastAsia="en-GB"/>
        </w:rPr>
        <w:lastRenderedPageBreak/>
        <w:t>Chapter 3</w:t>
      </w:r>
      <w:r w:rsidRPr="001F1522">
        <w:rPr>
          <w:rFonts w:eastAsia="Calibri"/>
          <w:bCs/>
          <w:lang w:eastAsia="en-GB"/>
        </w:rPr>
        <w:t> </w:t>
      </w:r>
      <w:r w:rsidRPr="001F1522">
        <w:rPr>
          <w:rFonts w:eastAsia="Calibri"/>
          <w:lang w:eastAsia="en-GB"/>
        </w:rPr>
        <w:t>Synthesis of qualitative and mixed-methods evidence evaluating men</w:t>
      </w:r>
      <w:r w:rsidRPr="001F1522">
        <w:rPr>
          <w:rFonts w:eastAsia="Calibri"/>
          <w:color w:val="00B0F0"/>
          <w:lang w:eastAsia="en-GB"/>
        </w:rPr>
        <w:t>’</w:t>
      </w:r>
      <w:r w:rsidRPr="001F1522">
        <w:rPr>
          <w:rFonts w:eastAsia="Calibri"/>
          <w:lang w:eastAsia="en-GB"/>
        </w:rPr>
        <w:t>s experiences of low testosterone and/or health professionals and care providers</w:t>
      </w:r>
      <w:r w:rsidRPr="001F1522">
        <w:rPr>
          <w:rFonts w:eastAsia="Calibri"/>
          <w:color w:val="00B0F0"/>
          <w:lang w:eastAsia="en-GB"/>
        </w:rPr>
        <w:t>’</w:t>
      </w:r>
      <w:r w:rsidRPr="001F1522">
        <w:rPr>
          <w:rFonts w:eastAsia="Calibri"/>
          <w:lang w:eastAsia="en-GB"/>
        </w:rPr>
        <w:t xml:space="preserve"> views of testosterone replacement therapy</w:t>
      </w:r>
    </w:p>
    <w:p w14:paraId="54EE4235" w14:textId="77777777" w:rsidR="005C4CA6" w:rsidRPr="001F1522" w:rsidRDefault="005C4CA6" w:rsidP="005C4CA6">
      <w:pPr>
        <w:pStyle w:val="52AheadHeadingsHeadingstyles"/>
        <w:rPr>
          <w:rFonts w:eastAsia="Calibri"/>
          <w:lang w:eastAsia="en-GB"/>
        </w:rPr>
      </w:pPr>
      <w:r w:rsidRPr="001F1522">
        <w:rPr>
          <w:rFonts w:eastAsia="Calibri"/>
          <w:lang w:eastAsia="en-GB"/>
        </w:rPr>
        <w:t>Introduction</w:t>
      </w:r>
    </w:p>
    <w:p w14:paraId="536EE097" w14:textId="77777777" w:rsidR="005C4CA6" w:rsidRPr="001F1522" w:rsidRDefault="005C4CA6" w:rsidP="005C4CA6">
      <w:pPr>
        <w:pStyle w:val="53BheadHeadingsHeadingstyles"/>
      </w:pPr>
      <w:r w:rsidRPr="001F1522">
        <w:t>Value of mixed-methods qualitative studies</w:t>
      </w:r>
    </w:p>
    <w:p w14:paraId="5FAAEBED" w14:textId="77777777" w:rsidR="005C4CA6" w:rsidRPr="001F1522" w:rsidRDefault="005C4CA6" w:rsidP="005C4CA6">
      <w:pPr>
        <w:pStyle w:val="602TextfoTextstylesTextstyles"/>
      </w:pPr>
      <w:r w:rsidRPr="001F1522">
        <w:t>Qualitative studies play a crucial role in the understanding of how patients experience aspects of healthcare, including symptoms related to conditions and interventions used to treat them. Studies using qualitative methods can explore the factors that facilitate or hamper the effectiveness of interventions, especially those that are patient-reported, and investigate how the delivery of interventions is perceived and implemented by users and providers.</w:t>
      </w:r>
      <w:r w:rsidRPr="001F1522">
        <w:rPr>
          <w:noProof/>
          <w:vertAlign w:val="superscript"/>
        </w:rPr>
        <w:t>77</w:t>
      </w:r>
      <w:r w:rsidRPr="001F1522">
        <w:t xml:space="preserve"> The results of a quantitative review can be enriched and maximised by including a qualitative systematic review (</w:t>
      </w:r>
      <w:r w:rsidRPr="001F1522">
        <w:rPr>
          <w:iCs/>
        </w:rPr>
        <w:t>i.e.,</w:t>
      </w:r>
      <w:r w:rsidRPr="001F1522">
        <w:rPr>
          <w:i/>
        </w:rPr>
        <w:t xml:space="preserve"> </w:t>
      </w:r>
      <w:r w:rsidRPr="001F1522">
        <w:t>by conducting a mixed-method review). By combining qualitative and quantitative aspects, clinical and policy decision-makers can be better guided on the management of clinical conditions beyond issues of simple clinical effectiveness while taking into consideration perspectives and expectations of patients and providers and addressing potential barriers and challenges.</w:t>
      </w:r>
    </w:p>
    <w:p w14:paraId="3B29D297" w14:textId="77777777" w:rsidR="005C4CA6" w:rsidRPr="001F1522" w:rsidRDefault="005C4CA6" w:rsidP="005C4CA6">
      <w:pPr>
        <w:pStyle w:val="53BheadHeadingsHeadingstyles"/>
      </w:pPr>
      <w:r w:rsidRPr="001F1522">
        <w:t>Role for qualitative studies in male hypogonadism</w:t>
      </w:r>
    </w:p>
    <w:p w14:paraId="4E80CF7C" w14:textId="77777777" w:rsidR="005C4CA6" w:rsidRPr="001F1522" w:rsidRDefault="005C4CA6" w:rsidP="005C4CA6">
      <w:pPr>
        <w:pStyle w:val="602TextfoTextstylesTextstyles"/>
      </w:pPr>
      <w:r w:rsidRPr="001F1522">
        <w:t>Approximately 30% of men aged 40-79 years have low levels of circulating testosterone. Besides its impact on sexual function and secondary sexual characteristics, including bone and muscle health, symptomatic low testosterone may also impair quality of life, cognition, mental health, and daily activities. Randomised controlled trials have investigated the clinical effects of testosterone replacement therapy (TRT) in men with symptomatic low testosterone in heterogeneous patient groups (e.g., baseline testosterone, patient age, comorbidities) and using a range of validated symptom score questionnaires assessed impacts on quality of life. A few qualitative studies have explored the perceptions of men who receive TRT, but information from these studies has not been systematically collected and summarised. This qualitative systematic review focuses on understanding men</w:t>
      </w:r>
      <w:r w:rsidRPr="001F1522">
        <w:rPr>
          <w:color w:val="00B0F0"/>
        </w:rPr>
        <w:t>’</w:t>
      </w:r>
      <w:r w:rsidRPr="001F1522">
        <w:t>s experience of low testosterone, their views about the acceptability of TRT, and/or the views of providers of their care. In addition to the overall aim of reviewing the evidence on men</w:t>
      </w:r>
      <w:r w:rsidRPr="001F1522">
        <w:rPr>
          <w:color w:val="00B0F0"/>
        </w:rPr>
        <w:t>’</w:t>
      </w:r>
      <w:r w:rsidRPr="001F1522">
        <w:t>s, and their care providers, experiences of hypogonadism and its treatment, a further aim of this synthesis was then to compare the findings of what matters most to men to outcomes reported in existing comparative effectiveness trials (identified in our IPD meta-analysis, see Chapter 2) and to outcomes reports in disease specific patient reported outcome measures (identified in Chapter 4).</w:t>
      </w:r>
    </w:p>
    <w:p w14:paraId="3EA49FB7" w14:textId="77777777" w:rsidR="005C4CA6" w:rsidRPr="001F1522" w:rsidRDefault="005C4CA6" w:rsidP="005C4CA6">
      <w:pPr>
        <w:pStyle w:val="52AheadHeadingsHeadingstyles"/>
        <w:rPr>
          <w:rFonts w:eastAsia="Calibri"/>
          <w:lang w:eastAsia="en-GB"/>
        </w:rPr>
      </w:pPr>
      <w:r w:rsidRPr="001F1522">
        <w:rPr>
          <w:rFonts w:eastAsia="Calibri"/>
          <w:lang w:eastAsia="en-GB"/>
        </w:rPr>
        <w:t>Methods</w:t>
      </w:r>
    </w:p>
    <w:p w14:paraId="4C8FF6E3" w14:textId="77777777" w:rsidR="005C4CA6" w:rsidRPr="001F1522" w:rsidRDefault="005C4CA6" w:rsidP="005C4CA6">
      <w:pPr>
        <w:pStyle w:val="53BheadHeadingsHeadingstyles"/>
        <w:rPr>
          <w:rFonts w:eastAsia="Calibri"/>
          <w:lang w:eastAsia="en-GB"/>
        </w:rPr>
      </w:pPr>
      <w:r w:rsidRPr="001F1522">
        <w:rPr>
          <w:rFonts w:eastAsia="Calibri"/>
          <w:lang w:eastAsia="en-GB"/>
        </w:rPr>
        <w:t>Searching and identification of relevant studies</w:t>
      </w:r>
    </w:p>
    <w:p w14:paraId="49FF4046" w14:textId="77777777" w:rsidR="005C4CA6" w:rsidRPr="001F1522" w:rsidRDefault="005C4CA6" w:rsidP="005C4CA6">
      <w:pPr>
        <w:pStyle w:val="602TextfoTextstylesTextstyles"/>
      </w:pPr>
      <w:r w:rsidRPr="001F1522">
        <w:t xml:space="preserve">We developed a comprehensive search strategy, informed by relevant studies in the literature, to identify published papers reporting qualitative data from men with hypogonadism who </w:t>
      </w:r>
      <w:r w:rsidRPr="001F1522">
        <w:lastRenderedPageBreak/>
        <w:t>received or considered to receive TRT, and papers reporting the views of care providers. An information scientist searched major electronic databases: Ovid Medline, Embase, and PsycInfo, EBSCO CINAHL, and Proquest ASSIA for papers published from 1992 (when TRT was introduce to practice) to February 2020. References of included studies were perused for further relevant papers. Search strategies are presented in Appendix 1.</w:t>
      </w:r>
    </w:p>
    <w:p w14:paraId="6051A727" w14:textId="77777777" w:rsidR="005C4CA6" w:rsidRPr="001F1522" w:rsidRDefault="005C4CA6" w:rsidP="005C4CA6">
      <w:pPr>
        <w:pStyle w:val="602TextfoTextstylesTextstyles"/>
      </w:pPr>
      <w:r w:rsidRPr="001F1522">
        <w:t>One review author (MAM) independently screened all titles and abstracts with a randomly selected sample of 10% cross-checked by a second review author (KG). A third author (JC) was consulted when consensus could not be reached regarding eligibility. We focused on primary studies that explored any aspect of TRT for testosterone deficiency from the perspective of men, their partners, or their clinicians; this included living experience of testosterone deficiency, symptoms, and treatment. Mixed-methods studies were included if the qualitative elements of the studies (i.e., methods and results) were reported separately.</w:t>
      </w:r>
    </w:p>
    <w:p w14:paraId="37866852" w14:textId="77777777" w:rsidR="005C4CA6" w:rsidRPr="001F1522" w:rsidRDefault="005C4CA6" w:rsidP="005C4CA6">
      <w:pPr>
        <w:pStyle w:val="602TextfoTextstylesTextstyles"/>
      </w:pPr>
      <w:r w:rsidRPr="001F1522">
        <w:t xml:space="preserve">We adopted the same eligibility criteria used for the IPD meta-analysis as part of the broader evidence synthesis. Specifically, we included studies that </w:t>
      </w:r>
      <w:bookmarkStart w:id="104" w:name="_Hlk78540098"/>
      <w:r w:rsidRPr="001F1522">
        <w:t xml:space="preserve">enrolled adult men (&gt;18 years old) with a diagnosis of hypogonadism confirmed by low levels of serum testosterone. </w:t>
      </w:r>
      <w:bookmarkEnd w:id="104"/>
      <w:r w:rsidRPr="001F1522">
        <w:t xml:space="preserve">We included studies that recruited participants seen in any clinical setting. Patients </w:t>
      </w:r>
      <w:bookmarkStart w:id="105" w:name="_Hlk78540130"/>
      <w:r w:rsidRPr="001F1522">
        <w:t>with hypogonadism due to genetic or congenital causes and to concurrent clinical conditions (e.g., Klinefelter</w:t>
      </w:r>
      <w:r w:rsidRPr="001F1522">
        <w:rPr>
          <w:color w:val="00B0F0"/>
        </w:rPr>
        <w:t>’</w:t>
      </w:r>
      <w:r w:rsidRPr="001F1522">
        <w:t xml:space="preserve">s syndrome, congenital hypogonadism, prostate cancer, etc.) were excluded </w:t>
      </w:r>
      <w:bookmarkEnd w:id="105"/>
      <w:r w:rsidRPr="001F1522">
        <w:t>from this qualitative review.</w:t>
      </w:r>
    </w:p>
    <w:p w14:paraId="3A5CF3DF" w14:textId="77777777" w:rsidR="005C4CA6" w:rsidRPr="001F1522" w:rsidRDefault="005C4CA6" w:rsidP="005C4CA6">
      <w:pPr>
        <w:pStyle w:val="81FigurelegendTableFigureBoxstyles"/>
        <w:rPr>
          <w:rFonts w:eastAsia="Calibri"/>
          <w:lang w:val="en-GB" w:eastAsia="en-GB"/>
        </w:rPr>
      </w:pPr>
      <w:r w:rsidRPr="001F1522">
        <w:rPr>
          <w:rFonts w:eastAsia="Calibri"/>
          <w:b/>
        </w:rPr>
        <w:t>FIGURE 14</w:t>
      </w:r>
      <w:r w:rsidRPr="001F1522">
        <w:rPr>
          <w:rFonts w:eastAsia="Calibri"/>
          <w:b/>
        </w:rPr>
        <w:t> </w:t>
      </w:r>
      <w:r w:rsidRPr="001F1522">
        <w:rPr>
          <w:rFonts w:eastAsia="Calibri"/>
          <w:lang w:val="en-GB" w:eastAsia="en-GB"/>
        </w:rPr>
        <w:t>PRISMA flow diagram of qualitative studies selection</w:t>
      </w:r>
    </w:p>
    <w:p w14:paraId="1B0482F0" w14:textId="77777777" w:rsidR="005C4CA6" w:rsidRPr="001F1522" w:rsidRDefault="005C4CA6" w:rsidP="005C4CA6">
      <w:pPr>
        <w:pStyle w:val="53BheadHeadingsHeadingstyles"/>
        <w:rPr>
          <w:rFonts w:eastAsia="Calibri"/>
          <w:lang w:eastAsia="en-GB"/>
        </w:rPr>
      </w:pPr>
      <w:r w:rsidRPr="001F1522">
        <w:rPr>
          <w:rFonts w:eastAsia="Calibri"/>
          <w:lang w:eastAsia="en-GB"/>
        </w:rPr>
        <w:t>Data extraction and synthesis</w:t>
      </w:r>
    </w:p>
    <w:p w14:paraId="171FEB42" w14:textId="77777777" w:rsidR="005C4CA6" w:rsidRPr="001F1522" w:rsidRDefault="005C4CA6" w:rsidP="005C4CA6">
      <w:pPr>
        <w:pStyle w:val="602TextfoTextstylesTextstyles"/>
      </w:pPr>
      <w:r w:rsidRPr="001F1522">
        <w:t>Two review authors (MAM and KG) independently read and extracted data from the included studies, shared notes, and discussed study findings and interpretations during a series of meetings. Papers were initially organised alphabetically and subsequently grouped under emerging issues and themes. A data extraction form was developed and piloted for the purpose of this review. From each included study the following information was recorded: research question and context, objectives and methods, characteristics of participants, quotes from participants, and interpretation of findings from study authors irrespective of whether it was supported by the participants</w:t>
      </w:r>
      <w:r w:rsidRPr="001F1522">
        <w:rPr>
          <w:color w:val="00B0F0"/>
        </w:rPr>
        <w:t>’</w:t>
      </w:r>
      <w:r w:rsidRPr="001F1522">
        <w:t xml:space="preserve"> quotes.</w:t>
      </w:r>
    </w:p>
    <w:p w14:paraId="3E91140D" w14:textId="77777777" w:rsidR="005C4CA6" w:rsidRPr="001F1522" w:rsidRDefault="005C4CA6" w:rsidP="005C4CA6">
      <w:pPr>
        <w:pStyle w:val="53BheadHeadingsHeadingstyles"/>
        <w:rPr>
          <w:rFonts w:eastAsia="Calibri"/>
          <w:lang w:eastAsia="en-GB"/>
        </w:rPr>
      </w:pPr>
      <w:r w:rsidRPr="001F1522">
        <w:rPr>
          <w:rFonts w:eastAsia="Calibri"/>
          <w:lang w:eastAsia="en-GB"/>
        </w:rPr>
        <w:t>Qualitative analysis</w:t>
      </w:r>
    </w:p>
    <w:p w14:paraId="5EBAFEBA" w14:textId="77777777" w:rsidR="005C4CA6" w:rsidRPr="001F1522" w:rsidRDefault="005C4CA6" w:rsidP="005C4CA6">
      <w:pPr>
        <w:pStyle w:val="602TextfoTextstylesTextstyles"/>
      </w:pPr>
      <w:r w:rsidRPr="001F1522">
        <w:t>We conducted a thematic synthesis using both inductive and deductive approaches to analysis. According to current recommendations for thematic synthesis, we considered three stages to the analysis.</w:t>
      </w:r>
      <w:r w:rsidRPr="001F1522">
        <w:rPr>
          <w:noProof/>
          <w:vertAlign w:val="superscript"/>
        </w:rPr>
        <w:t>78</w:t>
      </w:r>
      <w:r w:rsidRPr="001F1522">
        <w:t xml:space="preserve"> First, we closely scrutinised the included studies to identify the main recurring themes and record the line-by-line coding of the qualitative findings; next, we organised the </w:t>
      </w:r>
      <w:r w:rsidRPr="001F1522">
        <w:rPr>
          <w:color w:val="00B0F0"/>
        </w:rPr>
        <w:t>‘</w:t>
      </w:r>
      <w:r w:rsidRPr="001F1522">
        <w:t>free codes</w:t>
      </w:r>
      <w:r w:rsidRPr="001F1522">
        <w:rPr>
          <w:color w:val="00B0F0"/>
        </w:rPr>
        <w:t>’</w:t>
      </w:r>
      <w:r w:rsidRPr="001F1522">
        <w:t xml:space="preserve"> (i.e., single quotes) into related areas to construct </w:t>
      </w:r>
      <w:r w:rsidRPr="001F1522">
        <w:rPr>
          <w:color w:val="00B0F0"/>
        </w:rPr>
        <w:t>‘</w:t>
      </w:r>
      <w:r w:rsidRPr="001F1522">
        <w:t>descriptive</w:t>
      </w:r>
      <w:r w:rsidRPr="001F1522">
        <w:rPr>
          <w:color w:val="00B0F0"/>
        </w:rPr>
        <w:t>’</w:t>
      </w:r>
      <w:r w:rsidRPr="001F1522">
        <w:t xml:space="preserve"> themes, and finally, we developed an </w:t>
      </w:r>
      <w:r w:rsidRPr="001F1522">
        <w:rPr>
          <w:color w:val="00B0F0"/>
        </w:rPr>
        <w:t>‘</w:t>
      </w:r>
      <w:r w:rsidRPr="001F1522">
        <w:t>analytical</w:t>
      </w:r>
      <w:r w:rsidRPr="001F1522">
        <w:rPr>
          <w:color w:val="00B0F0"/>
        </w:rPr>
        <w:t>’</w:t>
      </w:r>
      <w:r w:rsidRPr="001F1522">
        <w:t xml:space="preserve"> theme. However, it was challenging to generate rich analytical themes beyond the original descriptive themes due to the lack of relevant data.</w:t>
      </w:r>
    </w:p>
    <w:p w14:paraId="46CB14C4" w14:textId="77777777" w:rsidR="005C4CA6" w:rsidRPr="001F1522" w:rsidRDefault="005C4CA6" w:rsidP="005C4CA6">
      <w:pPr>
        <w:pStyle w:val="53BheadHeadingsHeadingstyles"/>
        <w:rPr>
          <w:rFonts w:eastAsia="Calibri"/>
          <w:lang w:eastAsia="en-GB"/>
        </w:rPr>
      </w:pPr>
      <w:r w:rsidRPr="001F1522">
        <w:rPr>
          <w:rFonts w:eastAsia="Calibri"/>
          <w:lang w:eastAsia="en-GB"/>
        </w:rPr>
        <w:t>Quality assessment strategy</w:t>
      </w:r>
    </w:p>
    <w:p w14:paraId="77E86BF5" w14:textId="77777777" w:rsidR="005C4CA6" w:rsidRPr="001F1522" w:rsidRDefault="005C4CA6" w:rsidP="005C4CA6">
      <w:pPr>
        <w:pStyle w:val="602TextfoTextstylesTextstyles"/>
      </w:pPr>
      <w:r w:rsidRPr="001F1522">
        <w:t>We appraised eligible studies for methodological rigour and theoretical relevance using the Critical Appraisals Skills Programme (CASP) tool.</w:t>
      </w:r>
      <w:r w:rsidRPr="001F1522">
        <w:rPr>
          <w:noProof/>
          <w:vertAlign w:val="superscript"/>
        </w:rPr>
        <w:t>79</w:t>
      </w:r>
      <w:r w:rsidRPr="001F1522">
        <w:t xml:space="preserve"> Included studies were quality-appraised by one review author (MAM), with a second author (KG) checking the completed assessments. We considered three main domains using ten questions within the CASP tool: the validity of results, the results themselves (i.e., the findings), and the generalisability of results. Due to the small number of identified studies, we did not exclude any studies based on quality.</w:t>
      </w:r>
    </w:p>
    <w:p w14:paraId="2A827E28" w14:textId="77777777" w:rsidR="005C4CA6" w:rsidRPr="001F1522" w:rsidRDefault="005C4CA6" w:rsidP="005C4CA6">
      <w:pPr>
        <w:pStyle w:val="53BheadHeadingsHeadingstyles"/>
        <w:rPr>
          <w:rFonts w:eastAsia="Calibri"/>
          <w:lang w:eastAsia="en-GB"/>
        </w:rPr>
      </w:pPr>
      <w:r w:rsidRPr="001F1522">
        <w:rPr>
          <w:rFonts w:eastAsia="Calibri"/>
          <w:lang w:eastAsia="en-GB"/>
        </w:rPr>
        <w:lastRenderedPageBreak/>
        <w:t>Assessment of confidence in the review findings</w:t>
      </w:r>
    </w:p>
    <w:p w14:paraId="6B2E8A96" w14:textId="77777777" w:rsidR="005C4CA6" w:rsidRPr="001F1522" w:rsidRDefault="005C4CA6" w:rsidP="005C4CA6">
      <w:pPr>
        <w:pStyle w:val="602TextfoTextstylesTextstyles"/>
      </w:pPr>
      <w:r w:rsidRPr="001F1522">
        <w:t>We applied Grading of Recommendations Assessment, Development and Evaluation-Confidence in the Evidence from Reviews of Qualitative research (GRADE-CERQual) to the findings of the thematic synthesis.</w:t>
      </w:r>
      <w:r w:rsidRPr="001F1522">
        <w:rPr>
          <w:noProof/>
          <w:vertAlign w:val="superscript"/>
        </w:rPr>
        <w:t>80</w:t>
      </w:r>
      <w:r w:rsidRPr="001F1522">
        <w:t xml:space="preserve"> The GRADE-CERQual approach is based on four components which include: the methodological limitations of included studies, the coherence of the review findings, the adequacy of data contributing to the review findings and the relevance of the included studies to the review question. Each finding of the thematic synthesis was assessed and discussed by two authors (MA-M and KG), who recorded any concern regarding any of the four GRADE-CERQual components before making an overall judgement of the confidence of the findings. We based our judgements on an initial assumption that all findings were </w:t>
      </w:r>
      <w:r w:rsidRPr="001F1522">
        <w:rPr>
          <w:color w:val="00B0F0"/>
        </w:rPr>
        <w:t>‘</w:t>
      </w:r>
      <w:r w:rsidRPr="001F1522">
        <w:t>high confidence</w:t>
      </w:r>
      <w:r w:rsidRPr="001F1522">
        <w:rPr>
          <w:color w:val="00B0F0"/>
        </w:rPr>
        <w:t>’</w:t>
      </w:r>
      <w:r w:rsidRPr="001F1522">
        <w:t xml:space="preserve"> and were a reasonable representation of the phenomenon of interest, and then downgraded them accordingly if there were concerns regarding any of the GRADE-CERQual components.</w:t>
      </w:r>
    </w:p>
    <w:p w14:paraId="73879653" w14:textId="77777777" w:rsidR="005C4CA6" w:rsidRPr="001F1522" w:rsidRDefault="005C4CA6" w:rsidP="005C4CA6">
      <w:pPr>
        <w:pStyle w:val="52AheadHeadingsHeadingstyles"/>
        <w:rPr>
          <w:rFonts w:eastAsia="Calibri"/>
          <w:lang w:eastAsia="en-GB"/>
        </w:rPr>
      </w:pPr>
      <w:r w:rsidRPr="001F1522">
        <w:rPr>
          <w:rFonts w:eastAsia="Calibri"/>
          <w:lang w:eastAsia="en-GB"/>
        </w:rPr>
        <w:t>Findings</w:t>
      </w:r>
    </w:p>
    <w:p w14:paraId="339ED57B" w14:textId="77777777" w:rsidR="005C4CA6" w:rsidRPr="001F1522" w:rsidRDefault="005C4CA6" w:rsidP="005C4CA6">
      <w:pPr>
        <w:pStyle w:val="53BheadHeadingsHeadingstyles"/>
        <w:rPr>
          <w:rFonts w:eastAsia="Calibri"/>
          <w:lang w:eastAsia="en-GB"/>
        </w:rPr>
      </w:pPr>
      <w:r w:rsidRPr="001F1522">
        <w:rPr>
          <w:rFonts w:eastAsia="Calibri"/>
          <w:lang w:eastAsia="en-GB"/>
        </w:rPr>
        <w:t>Description of included studies</w:t>
      </w:r>
    </w:p>
    <w:p w14:paraId="6F7095BD" w14:textId="77777777" w:rsidR="005C4CA6" w:rsidRPr="001F1522" w:rsidRDefault="005C4CA6" w:rsidP="005C4CA6">
      <w:pPr>
        <w:pStyle w:val="602TextfoTextstylesTextstyles"/>
      </w:pPr>
      <w:r w:rsidRPr="001F1522">
        <w:t>The literature search identified a total of 1365 citations. After screening the title and abstract of these citations, 39 studies were retrieved for full-text assessment. Thirty studies were subsequently excluded as they failed to meet our pre-specified inclusion criteria. Reasons for exclusion were ineligible populations (n = 6), focus on a single symptom linked to hypogonadism such as erectile dysfunction (n = 13), or no relevant qualitative data reported (n = 11). Five studies, reported in nine publications, were included in this review (see Figure 18).</w:t>
      </w:r>
    </w:p>
    <w:p w14:paraId="4D2D6D7E" w14:textId="77777777" w:rsidR="005C4CA6" w:rsidRPr="001F1522" w:rsidRDefault="005C4CA6" w:rsidP="005C4CA6">
      <w:pPr>
        <w:pStyle w:val="602TextfoTextstylesTextstyles"/>
      </w:pPr>
      <w:r w:rsidRPr="001F1522">
        <w:t>The key characteristics of the five included studies are summarised in Table 12. Included studies were published between 2009 and 2016 and conducted in North America (USA = 4 and Canada = 1). None of the studies were linked to the trials included in the IPD meta-analysis (Chapter 2). The five included studies reported data from patients with low testosterone who had or had not been treated with TRT. Only one study also reported data from health care providers</w:t>
      </w:r>
      <w:r w:rsidRPr="001F1522">
        <w:rPr>
          <w:color w:val="00B0F0"/>
        </w:rPr>
        <w:t>’</w:t>
      </w:r>
      <w:r w:rsidRPr="001F1522">
        <w:t xml:space="preserve"> perspectives on the prescription of TRT.</w:t>
      </w:r>
      <w:r w:rsidRPr="001F1522">
        <w:rPr>
          <w:noProof/>
          <w:vertAlign w:val="superscript"/>
        </w:rPr>
        <w:t>28</w:t>
      </w:r>
      <w:r w:rsidRPr="001F1522">
        <w:t xml:space="preserve"> Overall, the five studies provided data on the perspectives of 284 men (with the number of study participants ranging from 9 to 80) and 9 healthcare providers. All study participants were adult males; age ranged from 18 to 85 years. Mean age was not consistently reported across studies. The diagnostic criteria for hypogonadism were specified in three of the five included studies: two studies required a total serum total testosterone (TT) level &lt;300 ng/dl (10.4nmol/L) as entry criterion; in one study the majority of participants (22/26) had a total serum TT level &lt;300 ng/dl (10.4nmol/L) while the remaining participants (4/26) had levels &lt;500 ng/dl. Depending on the aim of the study, some participants but not all were treated with TRT (see Table 12). The aim of three of the included studies was the development of Patient Reported Outcome Measures (PROMs)‎, with one study aiming to develop an instrument to identify men with hypogonadism, and the other two exploring influences on the rise in TRT prescribing.</w:t>
      </w:r>
      <w:r w:rsidRPr="001F1522">
        <w:rPr>
          <w:noProof/>
          <w:vertAlign w:val="superscript"/>
        </w:rPr>
        <w:t>27,81,82</w:t>
      </w:r>
    </w:p>
    <w:p w14:paraId="62CE6219" w14:textId="77777777" w:rsidR="005C4CA6" w:rsidRPr="001F1522" w:rsidRDefault="005C4CA6" w:rsidP="005C4CA6">
      <w:pPr>
        <w:pStyle w:val="53BheadHeadingsHeadingstyles"/>
      </w:pPr>
      <w:r w:rsidRPr="001F1522">
        <w:t>Overall findings</w:t>
      </w:r>
    </w:p>
    <w:p w14:paraId="2296456E" w14:textId="77777777" w:rsidR="005C4CA6" w:rsidRPr="001F1522" w:rsidRDefault="005C4CA6" w:rsidP="005C4CA6">
      <w:pPr>
        <w:pStyle w:val="602TextfoTextstylesTextstyles"/>
        <w:rPr>
          <w:lang w:eastAsia="en-GB"/>
        </w:rPr>
      </w:pPr>
      <w:r w:rsidRPr="001F1522">
        <w:rPr>
          <w:lang w:eastAsia="en-GB"/>
        </w:rPr>
        <w:t xml:space="preserve">From those studies that included patient-relevant data, </w:t>
      </w:r>
      <w:bookmarkStart w:id="106" w:name="_Hlk80802079"/>
      <w:r w:rsidRPr="001F1522">
        <w:rPr>
          <w:lang w:eastAsia="en-GB"/>
        </w:rPr>
        <w:t xml:space="preserve">six broad themes (with several linked subthemes) were identified in relation to men, and their care providers, experiences of low testosterone and receiving TRT as treatment </w:t>
      </w:r>
      <w:bookmarkEnd w:id="106"/>
      <w:r w:rsidRPr="001F1522">
        <w:rPr>
          <w:lang w:eastAsia="en-GB"/>
        </w:rPr>
        <w:t xml:space="preserve">(see Table 13 for summary of overall findings and Table 14 for how each paper contributed to the themes and subthemes). Five </w:t>
      </w:r>
      <w:bookmarkStart w:id="107" w:name="_Hlk80802099"/>
      <w:r w:rsidRPr="001F1522">
        <w:rPr>
          <w:lang w:eastAsia="en-GB"/>
        </w:rPr>
        <w:t>themes were ordered to reflect key timeline stages and decision points that a man with low testosterone may experience:</w:t>
      </w:r>
    </w:p>
    <w:p w14:paraId="79F25976" w14:textId="77777777" w:rsidR="005C4CA6" w:rsidRPr="001F1522" w:rsidRDefault="005C4CA6" w:rsidP="005C4CA6">
      <w:pPr>
        <w:pStyle w:val="629TextromannumberedlistTextstylesTextstyles"/>
        <w:rPr>
          <w:lang w:eastAsia="en-GB"/>
        </w:rPr>
      </w:pPr>
      <w:r w:rsidRPr="001F1522">
        <w:rPr>
          <w:lang w:eastAsia="en-GB"/>
        </w:rPr>
        <w:t>Symptoms of low testosterone and impact on daily life</w:t>
      </w:r>
    </w:p>
    <w:p w14:paraId="615EEF2A" w14:textId="77777777" w:rsidR="005C4CA6" w:rsidRPr="001F1522" w:rsidRDefault="005C4CA6" w:rsidP="005C4CA6">
      <w:pPr>
        <w:pStyle w:val="629TextromannumberedlistTextstylesTextstyles"/>
        <w:rPr>
          <w:lang w:eastAsia="en-GB"/>
        </w:rPr>
      </w:pPr>
      <w:r w:rsidRPr="001F1522">
        <w:rPr>
          <w:lang w:eastAsia="en-GB"/>
        </w:rPr>
        <w:t>Diagnosis of low testosterone</w:t>
      </w:r>
    </w:p>
    <w:p w14:paraId="1209FC4C" w14:textId="77777777" w:rsidR="005C4CA6" w:rsidRPr="001F1522" w:rsidRDefault="005C4CA6" w:rsidP="005C4CA6">
      <w:pPr>
        <w:pStyle w:val="629TextromannumberedlistTextstylesTextstyles"/>
        <w:rPr>
          <w:lang w:eastAsia="en-GB"/>
        </w:rPr>
      </w:pPr>
      <w:r w:rsidRPr="001F1522">
        <w:rPr>
          <w:lang w:eastAsia="en-GB"/>
        </w:rPr>
        <w:t>Access to treatment information</w:t>
      </w:r>
    </w:p>
    <w:p w14:paraId="2420A183" w14:textId="77777777" w:rsidR="005C4CA6" w:rsidRPr="001F1522" w:rsidRDefault="005C4CA6" w:rsidP="005C4CA6">
      <w:pPr>
        <w:pStyle w:val="629TextromannumberedlistTextstylesTextstyles"/>
        <w:rPr>
          <w:lang w:eastAsia="en-GB"/>
        </w:rPr>
      </w:pPr>
      <w:r w:rsidRPr="001F1522">
        <w:rPr>
          <w:lang w:eastAsia="en-GB"/>
        </w:rPr>
        <w:lastRenderedPageBreak/>
        <w:t>Perceived effects of TRT</w:t>
      </w:r>
    </w:p>
    <w:p w14:paraId="12E0F762" w14:textId="77777777" w:rsidR="005C4CA6" w:rsidRPr="001F1522" w:rsidRDefault="005C4CA6" w:rsidP="005C4CA6">
      <w:pPr>
        <w:pStyle w:val="630TextromannumberedlistlastTextstylesTextstyles"/>
        <w:rPr>
          <w:lang w:eastAsia="en-GB"/>
        </w:rPr>
      </w:pPr>
      <w:r w:rsidRPr="001F1522">
        <w:rPr>
          <w:lang w:eastAsia="en-GB"/>
        </w:rPr>
        <w:t>Expectations, experience, and preference of the type of TRT</w:t>
      </w:r>
      <w:bookmarkEnd w:id="107"/>
    </w:p>
    <w:p w14:paraId="5B7F2771" w14:textId="77777777" w:rsidR="005C4CA6" w:rsidRPr="001F1522" w:rsidRDefault="005C4CA6" w:rsidP="005C4CA6">
      <w:pPr>
        <w:pStyle w:val="602TextfoTextstylesTextstyles"/>
        <w:rPr>
          <w:lang w:eastAsia="en-GB"/>
        </w:rPr>
      </w:pPr>
      <w:r w:rsidRPr="001F1522">
        <w:rPr>
          <w:lang w:eastAsia="en-GB"/>
        </w:rPr>
        <w:t>The sixth theme on providers perceptions was reported separately. Each of these themes is presented below with findings presented according to the relevant participant group (i.e., patients, health professionals).The contribution of each paper to the themes and subthemes is presented in Table 14.</w:t>
      </w:r>
    </w:p>
    <w:p w14:paraId="381906C6"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12</w:t>
      </w:r>
      <w:r w:rsidRPr="001F1522">
        <w:rPr>
          <w:rFonts w:eastAsia="Calibri"/>
          <w:b/>
        </w:rPr>
        <w:t> </w:t>
      </w:r>
      <w:r w:rsidRPr="001F1522">
        <w:rPr>
          <w:rFonts w:eastAsia="Calibri"/>
          <w:lang w:val="en-GB" w:eastAsia="en-GB"/>
        </w:rPr>
        <w:t>Participant Characteristics of Included Studies</w:t>
      </w:r>
    </w:p>
    <w:tbl>
      <w:tblPr>
        <w:tblW w:w="15021" w:type="dxa"/>
        <w:jc w:val="center"/>
        <w:tblLook w:val="04A0" w:firstRow="1" w:lastRow="0" w:firstColumn="1" w:lastColumn="0" w:noHBand="0" w:noVBand="1"/>
      </w:tblPr>
      <w:tblGrid>
        <w:gridCol w:w="1261"/>
        <w:gridCol w:w="1853"/>
        <w:gridCol w:w="1701"/>
        <w:gridCol w:w="3402"/>
        <w:gridCol w:w="3827"/>
        <w:gridCol w:w="2977"/>
      </w:tblGrid>
      <w:tr w:rsidR="005C4CA6" w:rsidRPr="001F1522" w14:paraId="00ADC3BC" w14:textId="77777777" w:rsidTr="00C41E86">
        <w:trPr>
          <w:tblHeader/>
          <w:jc w:val="center"/>
        </w:trPr>
        <w:tc>
          <w:tcPr>
            <w:tcW w:w="1261" w:type="dxa"/>
            <w:shd w:val="clear" w:color="auto" w:fill="D9D9D9"/>
            <w:vAlign w:val="center"/>
          </w:tcPr>
          <w:p w14:paraId="3325A2E9" w14:textId="77777777" w:rsidR="005C4CA6" w:rsidRPr="001F1522" w:rsidRDefault="005C4CA6" w:rsidP="00C41E86">
            <w:pPr>
              <w:pStyle w:val="710TableheadTablesTableFigureBoxstyles"/>
            </w:pPr>
            <w:r w:rsidRPr="001F1522">
              <w:t>Study</w:t>
            </w:r>
          </w:p>
        </w:tc>
        <w:tc>
          <w:tcPr>
            <w:tcW w:w="1853" w:type="dxa"/>
            <w:shd w:val="clear" w:color="auto" w:fill="D9D9D9"/>
            <w:vAlign w:val="center"/>
          </w:tcPr>
          <w:p w14:paraId="45E79B56" w14:textId="77777777" w:rsidR="005C4CA6" w:rsidRPr="001F1522" w:rsidRDefault="005C4CA6" w:rsidP="00C41E86">
            <w:pPr>
              <w:pStyle w:val="710TableheadTablesTableFigureBoxstyles"/>
            </w:pPr>
            <w:r w:rsidRPr="001F1522">
              <w:t>Aim (as described within the papers)</w:t>
            </w:r>
          </w:p>
        </w:tc>
        <w:tc>
          <w:tcPr>
            <w:tcW w:w="1701" w:type="dxa"/>
            <w:shd w:val="clear" w:color="auto" w:fill="D9D9D9"/>
            <w:vAlign w:val="center"/>
          </w:tcPr>
          <w:p w14:paraId="613F1226" w14:textId="77777777" w:rsidR="005C4CA6" w:rsidRPr="001F1522" w:rsidRDefault="005C4CA6" w:rsidP="00C41E86">
            <w:pPr>
              <w:pStyle w:val="710TableheadTablesTableFigureBoxstyles"/>
            </w:pPr>
            <w:r w:rsidRPr="001F1522">
              <w:t>Condition of Focus</w:t>
            </w:r>
          </w:p>
        </w:tc>
        <w:tc>
          <w:tcPr>
            <w:tcW w:w="3402" w:type="dxa"/>
            <w:shd w:val="clear" w:color="auto" w:fill="D9D9D9"/>
            <w:vAlign w:val="center"/>
          </w:tcPr>
          <w:p w14:paraId="4BA828D3" w14:textId="77777777" w:rsidR="005C4CA6" w:rsidRPr="001F1522" w:rsidRDefault="005C4CA6" w:rsidP="00C41E86">
            <w:pPr>
              <w:pStyle w:val="710TableheadTablesTableFigureBoxstyles"/>
            </w:pPr>
            <w:r w:rsidRPr="001F1522">
              <w:t>Participants</w:t>
            </w:r>
            <w:r w:rsidRPr="001F1522">
              <w:rPr>
                <w:color w:val="00B0F0"/>
              </w:rPr>
              <w:t>’</w:t>
            </w:r>
            <w:r w:rsidRPr="001F1522">
              <w:t xml:space="preserve"> Characteristics</w:t>
            </w:r>
          </w:p>
        </w:tc>
        <w:tc>
          <w:tcPr>
            <w:tcW w:w="3827" w:type="dxa"/>
            <w:shd w:val="clear" w:color="auto" w:fill="D9D9D9"/>
            <w:vAlign w:val="center"/>
          </w:tcPr>
          <w:p w14:paraId="0D330B82" w14:textId="77777777" w:rsidR="005C4CA6" w:rsidRPr="001F1522" w:rsidRDefault="005C4CA6" w:rsidP="00C41E86">
            <w:pPr>
              <w:pStyle w:val="710TableheadTablesTableFigureBoxstyles"/>
            </w:pPr>
            <w:r w:rsidRPr="001F1522">
              <w:t>Details of study</w:t>
            </w:r>
          </w:p>
        </w:tc>
        <w:tc>
          <w:tcPr>
            <w:tcW w:w="2977" w:type="dxa"/>
            <w:shd w:val="clear" w:color="auto" w:fill="D9D9D9"/>
            <w:vAlign w:val="center"/>
          </w:tcPr>
          <w:p w14:paraId="7A4D406E" w14:textId="77777777" w:rsidR="005C4CA6" w:rsidRPr="001F1522" w:rsidRDefault="005C4CA6" w:rsidP="00C41E86">
            <w:pPr>
              <w:pStyle w:val="710TableheadTablesTableFigureBoxstyles"/>
            </w:pPr>
            <w:r w:rsidRPr="001F1522">
              <w:t>Qualitative methods</w:t>
            </w:r>
          </w:p>
        </w:tc>
      </w:tr>
      <w:tr w:rsidR="005C4CA6" w:rsidRPr="001F1522" w14:paraId="58BC08CB" w14:textId="77777777" w:rsidTr="00C41E86">
        <w:trPr>
          <w:jc w:val="center"/>
        </w:trPr>
        <w:tc>
          <w:tcPr>
            <w:tcW w:w="1261" w:type="dxa"/>
            <w:shd w:val="clear" w:color="auto" w:fill="auto"/>
          </w:tcPr>
          <w:p w14:paraId="253ABBDF" w14:textId="77777777" w:rsidR="005C4CA6" w:rsidRPr="001F1522" w:rsidRDefault="005C4CA6" w:rsidP="00C41E86">
            <w:pPr>
              <w:pStyle w:val="72TabletextTablesTableFigureBoxstyles"/>
              <w:rPr>
                <w:b/>
                <w:i/>
              </w:rPr>
            </w:pPr>
            <w:r w:rsidRPr="001F1522">
              <w:rPr>
                <w:b/>
                <w:i/>
              </w:rPr>
              <w:t>First Author: Gelhorn</w:t>
            </w:r>
          </w:p>
          <w:p w14:paraId="594612CF" w14:textId="77777777" w:rsidR="005C4CA6" w:rsidRPr="001F1522" w:rsidRDefault="005C4CA6" w:rsidP="00C41E86">
            <w:pPr>
              <w:pStyle w:val="72TabletextTablesTableFigureBoxstyles"/>
            </w:pPr>
            <w:r w:rsidRPr="001F1522">
              <w:rPr>
                <w:b/>
                <w:i/>
              </w:rPr>
              <w:t>Year:</w:t>
            </w:r>
            <w:r w:rsidRPr="001F1522">
              <w:t xml:space="preserve"> 2015</w:t>
            </w:r>
          </w:p>
          <w:p w14:paraId="704C6866" w14:textId="77777777" w:rsidR="005C4CA6" w:rsidRPr="001F1522" w:rsidRDefault="005C4CA6" w:rsidP="00C41E86">
            <w:pPr>
              <w:pStyle w:val="72TabletextTablesTableFigureBoxstyles"/>
            </w:pPr>
            <w:r w:rsidRPr="001F1522">
              <w:rPr>
                <w:b/>
                <w:i/>
              </w:rPr>
              <w:t>Country:</w:t>
            </w:r>
            <w:r w:rsidRPr="001F1522">
              <w:t xml:space="preserve"> USA</w:t>
            </w:r>
            <w:r w:rsidRPr="001F1522">
              <w:rPr>
                <w:noProof/>
                <w:vertAlign w:val="superscript"/>
              </w:rPr>
              <w:t>82</w:t>
            </w:r>
          </w:p>
        </w:tc>
        <w:tc>
          <w:tcPr>
            <w:tcW w:w="1853" w:type="dxa"/>
            <w:shd w:val="clear" w:color="auto" w:fill="auto"/>
          </w:tcPr>
          <w:p w14:paraId="3E4E0771" w14:textId="77777777" w:rsidR="005C4CA6" w:rsidRPr="001F1522" w:rsidRDefault="005C4CA6" w:rsidP="00C41E86">
            <w:pPr>
              <w:pStyle w:val="72TabletextTablesTableFigureBoxstyles"/>
            </w:pPr>
            <w:r w:rsidRPr="001F1522">
              <w:t>To develop a patient-reported outcome instrument, the Hypogonadism Impact of Symptoms</w:t>
            </w:r>
          </w:p>
          <w:p w14:paraId="52805397" w14:textId="77777777" w:rsidR="005C4CA6" w:rsidRPr="001F1522" w:rsidRDefault="005C4CA6" w:rsidP="00C41E86">
            <w:pPr>
              <w:pStyle w:val="72TabletextTablesTableFigureBoxstyles"/>
            </w:pPr>
            <w:r w:rsidRPr="001F1522">
              <w:t>Questionnaire (HIS-Q) and to assess its content validity. In a second publication (Gelhorn 2016), authors developed a briefer version of this same tool.</w:t>
            </w:r>
            <w:r w:rsidRPr="001F1522">
              <w:rPr>
                <w:noProof/>
                <w:vertAlign w:val="superscript"/>
              </w:rPr>
              <w:t>83</w:t>
            </w:r>
            <w:r w:rsidRPr="001F1522">
              <w:t xml:space="preserve"> </w:t>
            </w:r>
          </w:p>
        </w:tc>
        <w:tc>
          <w:tcPr>
            <w:tcW w:w="1701" w:type="dxa"/>
            <w:shd w:val="clear" w:color="auto" w:fill="auto"/>
          </w:tcPr>
          <w:p w14:paraId="2013A405" w14:textId="77777777" w:rsidR="005C4CA6" w:rsidRPr="001F1522" w:rsidRDefault="005C4CA6" w:rsidP="00C41E86">
            <w:pPr>
              <w:pStyle w:val="72TabletextTablesTableFigureBoxstyles"/>
            </w:pPr>
            <w:r w:rsidRPr="001F1522">
              <w:t>Clinical diagnosis</w:t>
            </w:r>
          </w:p>
          <w:p w14:paraId="2C881754" w14:textId="77777777" w:rsidR="005C4CA6" w:rsidRPr="001F1522" w:rsidRDefault="005C4CA6" w:rsidP="00C41E86">
            <w:pPr>
              <w:pStyle w:val="72TabletextTablesTableFigureBoxstyles"/>
            </w:pPr>
            <w:r w:rsidRPr="001F1522">
              <w:t>of hypogonadism (total serum TT</w:t>
            </w:r>
          </w:p>
          <w:p w14:paraId="7BF3BE3D" w14:textId="77777777" w:rsidR="005C4CA6" w:rsidRPr="001F1522" w:rsidRDefault="005C4CA6" w:rsidP="00C41E86">
            <w:pPr>
              <w:pStyle w:val="72TabletextTablesTableFigureBoxstyles"/>
            </w:pPr>
            <w:r w:rsidRPr="001F1522">
              <w:t>level &lt;300 ng/el)</w:t>
            </w:r>
          </w:p>
          <w:p w14:paraId="50D62A5D" w14:textId="77777777" w:rsidR="005C4CA6" w:rsidRPr="001F1522" w:rsidRDefault="005C4CA6" w:rsidP="00C41E86">
            <w:pPr>
              <w:pStyle w:val="72TabletextTablesTableFigureBoxstyles"/>
            </w:pPr>
            <w:r w:rsidRPr="001F1522">
              <w:t>with or without TRT.</w:t>
            </w:r>
          </w:p>
          <w:p w14:paraId="43240388" w14:textId="77777777" w:rsidR="005C4CA6" w:rsidRPr="001F1522" w:rsidRDefault="005C4CA6" w:rsidP="00C41E86">
            <w:pPr>
              <w:pStyle w:val="72TabletextTablesTableFigureBoxstyles"/>
              <w:rPr>
                <w:shd w:val="clear" w:color="auto" w:fill="FAF9F8"/>
              </w:rPr>
            </w:pPr>
            <w:r w:rsidRPr="001F1522">
              <w:rPr>
                <w:shd w:val="clear" w:color="auto" w:fill="FAF9F8"/>
              </w:rPr>
              <w:t>The mean of the patients</w:t>
            </w:r>
            <w:r w:rsidRPr="001F1522">
              <w:rPr>
                <w:color w:val="00B0F0"/>
                <w:shd w:val="clear" w:color="auto" w:fill="FAF9F8"/>
              </w:rPr>
              <w:t>’</w:t>
            </w:r>
            <w:r w:rsidRPr="001F1522">
              <w:rPr>
                <w:shd w:val="clear" w:color="auto" w:fill="FAF9F8"/>
              </w:rPr>
              <w:t xml:space="preserve"> lowest recorded testosterone levels was </w:t>
            </w:r>
            <w:r w:rsidRPr="001F1522">
              <w:t>184.9 ± 55.2 ng/d</w:t>
            </w:r>
            <w:r w:rsidRPr="001F1522">
              <w:rPr>
                <w:shd w:val="clear" w:color="auto" w:fill="FAF9F8"/>
              </w:rPr>
              <w:t>L, and the patients had been diagnosed with hypogonadism for2.9±3.9 years [range 0.3-20.6]</w:t>
            </w:r>
          </w:p>
          <w:p w14:paraId="57A858C3" w14:textId="77777777" w:rsidR="005C4CA6" w:rsidRPr="001F1522" w:rsidRDefault="005C4CA6" w:rsidP="00C41E86">
            <w:pPr>
              <w:pStyle w:val="72TabletextTablesTableFigureBoxstyles"/>
              <w:rPr>
                <w:shd w:val="clear" w:color="auto" w:fill="FAF9F8"/>
              </w:rPr>
            </w:pPr>
            <w:r w:rsidRPr="001F1522">
              <w:rPr>
                <w:shd w:val="clear" w:color="auto" w:fill="FAF9F8"/>
              </w:rPr>
              <w:t>Mean time since diagnosis (clinic report), years (SD) [range]2.7 (2.6) [0.0–11.8]</w:t>
            </w:r>
          </w:p>
        </w:tc>
        <w:tc>
          <w:tcPr>
            <w:tcW w:w="3402" w:type="dxa"/>
            <w:shd w:val="clear" w:color="auto" w:fill="auto"/>
          </w:tcPr>
          <w:p w14:paraId="7062214E" w14:textId="77777777" w:rsidR="005C4CA6" w:rsidRPr="001F1522" w:rsidRDefault="005C4CA6" w:rsidP="00C41E86">
            <w:pPr>
              <w:pStyle w:val="72TabletextTablesTableFigureBoxstyles"/>
            </w:pPr>
            <w:r w:rsidRPr="001F1522">
              <w:rPr>
                <w:b/>
                <w:i/>
              </w:rPr>
              <w:t>Role:</w:t>
            </w:r>
            <w:r w:rsidRPr="001F1522">
              <w:t xml:space="preserve"> Patients</w:t>
            </w:r>
          </w:p>
          <w:p w14:paraId="7FA49FD3" w14:textId="77777777" w:rsidR="005C4CA6" w:rsidRPr="001F1522" w:rsidRDefault="005C4CA6" w:rsidP="00C41E86">
            <w:pPr>
              <w:pStyle w:val="72TabletextTablesTableFigureBoxstyles"/>
            </w:pPr>
            <w:r w:rsidRPr="001F1522">
              <w:rPr>
                <w:b/>
                <w:i/>
              </w:rPr>
              <w:t>Number of participants interviewed:</w:t>
            </w:r>
            <w:r w:rsidRPr="001F1522">
              <w:t xml:space="preserve"> 65</w:t>
            </w:r>
          </w:p>
          <w:p w14:paraId="69945078" w14:textId="77777777" w:rsidR="005C4CA6" w:rsidRPr="001F1522" w:rsidRDefault="005C4CA6" w:rsidP="00C41E86">
            <w:pPr>
              <w:pStyle w:val="72TabletextTablesTableFigureBoxstyles"/>
            </w:pPr>
            <w:r w:rsidRPr="001F1522">
              <w:rPr>
                <w:b/>
                <w:i/>
              </w:rPr>
              <w:t>Participants characteristics:</w:t>
            </w:r>
            <w:r w:rsidRPr="001F1522">
              <w:t xml:space="preserve"> Male participants, &gt;18 years old (mean 53.0 [SD 14.1]), with hypogonadism (mean serum total testosterone level was 184.9 ± 55.2 ng/dL), able to read, speak, and understand English. Participants with major health issues (e.g., endocrine, cardiovascular or mental disease) were excluded.</w:t>
            </w:r>
          </w:p>
          <w:p w14:paraId="79DFFE4E" w14:textId="77777777" w:rsidR="005C4CA6" w:rsidRPr="001F1522" w:rsidRDefault="005C4CA6" w:rsidP="00C41E86">
            <w:pPr>
              <w:pStyle w:val="72TabletextTablesTableFigureBoxstyles"/>
            </w:pPr>
            <w:r w:rsidRPr="001F1522">
              <w:rPr>
                <w:b/>
                <w:i/>
              </w:rPr>
              <w:t>Socioeconomic and demographic characteristics:</w:t>
            </w:r>
            <w:r w:rsidRPr="001F1522">
              <w:t xml:space="preserve"> 16.9% were Hispanic or Latino, 83.1% Not Hispanic or Latino, Race reported as 1.5% American Indian or Alaska Native, 15.4% Black or African American, 75.4% White, 7.7% Other, 86.2% were living with partner or spouse, family, or friends. </w:t>
            </w:r>
          </w:p>
        </w:tc>
        <w:tc>
          <w:tcPr>
            <w:tcW w:w="3827" w:type="dxa"/>
            <w:shd w:val="clear" w:color="auto" w:fill="auto"/>
          </w:tcPr>
          <w:p w14:paraId="212BFA10" w14:textId="77777777" w:rsidR="005C4CA6" w:rsidRPr="001F1522" w:rsidRDefault="005C4CA6" w:rsidP="00C41E86">
            <w:pPr>
              <w:pStyle w:val="72TabletextTablesTableFigureBoxstyles"/>
            </w:pPr>
            <w:r w:rsidRPr="001F1522">
              <w:rPr>
                <w:b/>
                <w:i/>
              </w:rPr>
              <w:t>Recruitment:</w:t>
            </w:r>
            <w:r w:rsidRPr="001F1522">
              <w:t xml:space="preserve"> Participants were recruited through eight geographically diverse clinical sites in the USA. In Gelhorn 2016, participants were recruited through three clinical sites in New Jersey, New York, and Washington State from November 2013 through November 2014. Unclear if the population overlaps between the two studies.</w:t>
            </w:r>
          </w:p>
          <w:p w14:paraId="2F24F7E1" w14:textId="77777777" w:rsidR="005C4CA6" w:rsidRPr="001F1522" w:rsidRDefault="005C4CA6" w:rsidP="00C41E86">
            <w:pPr>
              <w:pStyle w:val="72TabletextTablesTableFigureBoxstyles"/>
            </w:pPr>
            <w:r w:rsidRPr="001F1522">
              <w:rPr>
                <w:b/>
                <w:i/>
              </w:rPr>
              <w:t>Further information:</w:t>
            </w:r>
            <w:r w:rsidRPr="001F1522">
              <w:t xml:space="preserve"> The instrument development included a literature review, input from expert clinicians (n = 4), and qualitative study including the first phase with concept elicitation focus groups (5-8 participants each, n = 25); individual concept elicitation interviews by telephone (n = 5) or face-to-face (n = 9); and a subsequent phase including personal cognitive interviewing (n = 9) or electronic (n = 12). In Gelhorn 2016, a similar procedure was undertaken with fewer participants (n = 35). </w:t>
            </w:r>
          </w:p>
        </w:tc>
        <w:tc>
          <w:tcPr>
            <w:tcW w:w="2977" w:type="dxa"/>
            <w:shd w:val="clear" w:color="auto" w:fill="auto"/>
          </w:tcPr>
          <w:p w14:paraId="384631D4" w14:textId="77777777" w:rsidR="005C4CA6" w:rsidRPr="001F1522" w:rsidRDefault="005C4CA6" w:rsidP="00C41E86">
            <w:pPr>
              <w:pStyle w:val="72TabletextTablesTableFigureBoxstyles"/>
            </w:pPr>
            <w:r w:rsidRPr="001F1522">
              <w:rPr>
                <w:b/>
                <w:i/>
              </w:rPr>
              <w:t>Overall methods:</w:t>
            </w:r>
            <w:r w:rsidRPr="001F1522">
              <w:t xml:space="preserve"> Focus groups, one-on-one interviews.</w:t>
            </w:r>
          </w:p>
          <w:p w14:paraId="77F2699B" w14:textId="77777777" w:rsidR="005C4CA6" w:rsidRPr="001F1522" w:rsidRDefault="005C4CA6" w:rsidP="00C41E86">
            <w:pPr>
              <w:pStyle w:val="72TabletextTablesTableFigureBoxstyles"/>
            </w:pPr>
            <w:r w:rsidRPr="001F1522">
              <w:rPr>
                <w:b/>
                <w:i/>
              </w:rPr>
              <w:t>Collection:</w:t>
            </w:r>
            <w:r w:rsidRPr="001F1522">
              <w:t xml:space="preserve"> Not reported for every phase. The four focus groups were conducted by the same experienced moderator (female) and trained assistant (female).</w:t>
            </w:r>
          </w:p>
          <w:p w14:paraId="29CA461D" w14:textId="77777777" w:rsidR="005C4CA6" w:rsidRPr="001F1522" w:rsidRDefault="005C4CA6" w:rsidP="00C41E86">
            <w:pPr>
              <w:pStyle w:val="72TabletextTablesTableFigureBoxstyles"/>
            </w:pPr>
            <w:r w:rsidRPr="001F1522">
              <w:rPr>
                <w:b/>
                <w:i/>
              </w:rPr>
              <w:t>Framework or theory used:</w:t>
            </w:r>
            <w:r w:rsidRPr="001F1522">
              <w:t xml:space="preserve"> Not reported.</w:t>
            </w:r>
          </w:p>
          <w:p w14:paraId="4FF0821A" w14:textId="77777777" w:rsidR="005C4CA6" w:rsidRPr="001F1522" w:rsidRDefault="005C4CA6" w:rsidP="00C41E86">
            <w:pPr>
              <w:pStyle w:val="72TabletextTablesTableFigureBoxstyles"/>
            </w:pPr>
            <w:r w:rsidRPr="001F1522">
              <w:rPr>
                <w:b/>
                <w:i/>
              </w:rPr>
              <w:t xml:space="preserve">Analysis: </w:t>
            </w:r>
            <w:r w:rsidRPr="001F1522">
              <w:t xml:space="preserve">Data from the interviews were analysed using thematic analysis. A saturation grid was developed to document the concepts endorsed by each participant or focus group </w:t>
            </w:r>
          </w:p>
        </w:tc>
      </w:tr>
      <w:tr w:rsidR="005C4CA6" w:rsidRPr="001F1522" w14:paraId="50C139FC" w14:textId="77777777" w:rsidTr="00C41E86">
        <w:trPr>
          <w:jc w:val="center"/>
        </w:trPr>
        <w:tc>
          <w:tcPr>
            <w:tcW w:w="1261" w:type="dxa"/>
            <w:shd w:val="clear" w:color="auto" w:fill="auto"/>
          </w:tcPr>
          <w:p w14:paraId="40AA3C6C" w14:textId="77777777" w:rsidR="005C4CA6" w:rsidRPr="001F1522" w:rsidRDefault="005C4CA6" w:rsidP="00C41E86">
            <w:pPr>
              <w:pStyle w:val="72TabletextTablesTableFigureBoxstyles"/>
            </w:pPr>
            <w:r w:rsidRPr="001F1522">
              <w:rPr>
                <w:b/>
                <w:i/>
              </w:rPr>
              <w:t>First Author:</w:t>
            </w:r>
            <w:r w:rsidRPr="001F1522">
              <w:t xml:space="preserve"> Hayes</w:t>
            </w:r>
          </w:p>
          <w:p w14:paraId="5DDCCB8E" w14:textId="77777777" w:rsidR="005C4CA6" w:rsidRPr="001F1522" w:rsidRDefault="005C4CA6" w:rsidP="00C41E86">
            <w:pPr>
              <w:pStyle w:val="72TabletextTablesTableFigureBoxstyles"/>
            </w:pPr>
            <w:r w:rsidRPr="001F1522">
              <w:rPr>
                <w:b/>
                <w:i/>
              </w:rPr>
              <w:t>Year:</w:t>
            </w:r>
            <w:r w:rsidRPr="001F1522">
              <w:t xml:space="preserve"> 2015</w:t>
            </w:r>
          </w:p>
          <w:p w14:paraId="7A79FBFF" w14:textId="77777777" w:rsidR="005C4CA6" w:rsidRPr="001F1522" w:rsidRDefault="005C4CA6" w:rsidP="00C41E86">
            <w:pPr>
              <w:pStyle w:val="72TabletextTablesTableFigureBoxstyles"/>
            </w:pPr>
            <w:r w:rsidRPr="001F1522">
              <w:rPr>
                <w:b/>
                <w:i/>
              </w:rPr>
              <w:t>Country:</w:t>
            </w:r>
            <w:r w:rsidRPr="001F1522">
              <w:t xml:space="preserve"> USA</w:t>
            </w:r>
            <w:r w:rsidRPr="001F1522">
              <w:rPr>
                <w:noProof/>
                <w:vertAlign w:val="superscript"/>
              </w:rPr>
              <w:t>81</w:t>
            </w:r>
          </w:p>
        </w:tc>
        <w:tc>
          <w:tcPr>
            <w:tcW w:w="1853" w:type="dxa"/>
            <w:shd w:val="clear" w:color="auto" w:fill="auto"/>
          </w:tcPr>
          <w:p w14:paraId="34C557AE" w14:textId="77777777" w:rsidR="005C4CA6" w:rsidRPr="001F1522" w:rsidRDefault="005C4CA6" w:rsidP="00C41E86">
            <w:pPr>
              <w:pStyle w:val="72TabletextTablesTableFigureBoxstyles"/>
            </w:pPr>
            <w:r w:rsidRPr="001F1522">
              <w:t>To establish the content validity of two new patient-reported outcome measures: Sexual Arousal, Interest, and Drive Scale and Hypogonadism Energy Diary.</w:t>
            </w:r>
          </w:p>
        </w:tc>
        <w:tc>
          <w:tcPr>
            <w:tcW w:w="1701" w:type="dxa"/>
            <w:shd w:val="clear" w:color="auto" w:fill="auto"/>
          </w:tcPr>
          <w:p w14:paraId="11C1735F" w14:textId="77777777" w:rsidR="005C4CA6" w:rsidRPr="001F1522" w:rsidRDefault="005C4CA6" w:rsidP="00C41E86">
            <w:pPr>
              <w:pStyle w:val="72TabletextTablesTableFigureBoxstyles"/>
            </w:pPr>
            <w:r w:rsidRPr="001F1522">
              <w:t>Hypogonadism (either a prescription for low testosterone treatment or a laboratory sheet showing a total testosterone level &lt; 300 ng/dL (10.4nmol/L))</w:t>
            </w:r>
          </w:p>
          <w:p w14:paraId="4573D017" w14:textId="77777777" w:rsidR="005C4CA6" w:rsidRPr="001F1522" w:rsidRDefault="005C4CA6" w:rsidP="00C41E86">
            <w:pPr>
              <w:pStyle w:val="72TabletextTablesTableFigureBoxstyles"/>
            </w:pPr>
            <w:r w:rsidRPr="001F1522">
              <w:t>No information reported on time since diagnosis</w:t>
            </w:r>
          </w:p>
        </w:tc>
        <w:tc>
          <w:tcPr>
            <w:tcW w:w="3402" w:type="dxa"/>
            <w:shd w:val="clear" w:color="auto" w:fill="auto"/>
          </w:tcPr>
          <w:p w14:paraId="0702CE43" w14:textId="77777777" w:rsidR="005C4CA6" w:rsidRPr="001F1522" w:rsidRDefault="005C4CA6" w:rsidP="00C41E86">
            <w:pPr>
              <w:pStyle w:val="72TabletextTablesTableFigureBoxstyles"/>
            </w:pPr>
            <w:r w:rsidRPr="001F1522">
              <w:rPr>
                <w:b/>
                <w:i/>
              </w:rPr>
              <w:t>Role:</w:t>
            </w:r>
            <w:r w:rsidRPr="001F1522">
              <w:t xml:space="preserve"> Patients</w:t>
            </w:r>
          </w:p>
          <w:p w14:paraId="11AF93E5" w14:textId="77777777" w:rsidR="005C4CA6" w:rsidRPr="001F1522" w:rsidRDefault="005C4CA6" w:rsidP="00C41E86">
            <w:pPr>
              <w:pStyle w:val="72TabletextTablesTableFigureBoxstyles"/>
            </w:pPr>
            <w:r w:rsidRPr="001F1522">
              <w:rPr>
                <w:b/>
                <w:i/>
              </w:rPr>
              <w:t>Number of participants interviewed:</w:t>
            </w:r>
            <w:r w:rsidRPr="001F1522">
              <w:t xml:space="preserve"> 72</w:t>
            </w:r>
          </w:p>
          <w:p w14:paraId="17C96A79" w14:textId="77777777" w:rsidR="005C4CA6" w:rsidRPr="001F1522" w:rsidRDefault="005C4CA6" w:rsidP="00C41E86">
            <w:pPr>
              <w:pStyle w:val="72TabletextTablesTableFigureBoxstyles"/>
            </w:pPr>
            <w:r w:rsidRPr="001F1522">
              <w:rPr>
                <w:b/>
                <w:i/>
              </w:rPr>
              <w:t>Participants characteristics:</w:t>
            </w:r>
            <w:r w:rsidRPr="001F1522">
              <w:t xml:space="preserve"> men 18-85 years old with a diagnosis of hypogonadism</w:t>
            </w:r>
          </w:p>
          <w:p w14:paraId="250652DD" w14:textId="77777777" w:rsidR="005C4CA6" w:rsidRPr="001F1522" w:rsidRDefault="005C4CA6" w:rsidP="00C41E86">
            <w:pPr>
              <w:pStyle w:val="72TabletextTablesTableFigureBoxstyles"/>
            </w:pPr>
            <w:r w:rsidRPr="001F1522">
              <w:rPr>
                <w:b/>
                <w:i/>
              </w:rPr>
              <w:t>Socioeconomic and demographic characteristics:</w:t>
            </w:r>
            <w:r w:rsidRPr="001F1522">
              <w:t xml:space="preserve"> 90% were older than age 40 years, 63% white, and 93% had acquired hypogonadism as an adult. 40% had high blood pressure, 38% high cholesterol and 15% diabetes. Furthermore, 58% were receiving treatment (unclear if TRT) </w:t>
            </w:r>
          </w:p>
        </w:tc>
        <w:tc>
          <w:tcPr>
            <w:tcW w:w="3827" w:type="dxa"/>
            <w:shd w:val="clear" w:color="auto" w:fill="auto"/>
          </w:tcPr>
          <w:p w14:paraId="7EA5B6E2" w14:textId="77777777" w:rsidR="005C4CA6" w:rsidRPr="001F1522" w:rsidRDefault="005C4CA6" w:rsidP="00C41E86">
            <w:pPr>
              <w:pStyle w:val="72TabletextTablesTableFigureBoxstyles"/>
            </w:pPr>
            <w:r w:rsidRPr="001F1522">
              <w:rPr>
                <w:b/>
                <w:i/>
              </w:rPr>
              <w:t>Recruitment:</w:t>
            </w:r>
            <w:r w:rsidRPr="001F1522">
              <w:t xml:space="preserve"> Participants recruited by a recruiting agency primarily through physician referrals and newspaper or internet advertisements between October 2010 to February 2012.</w:t>
            </w:r>
          </w:p>
          <w:p w14:paraId="3665EAB2" w14:textId="77777777" w:rsidR="005C4CA6" w:rsidRPr="001F1522" w:rsidRDefault="005C4CA6" w:rsidP="00C41E86">
            <w:pPr>
              <w:pStyle w:val="72TabletextTablesTableFigureBoxstyles"/>
            </w:pPr>
            <w:r w:rsidRPr="001F1522">
              <w:rPr>
                <w:b/>
                <w:i/>
              </w:rPr>
              <w:t>Further information:</w:t>
            </w:r>
            <w:r w:rsidRPr="001F1522">
              <w:t xml:space="preserve"> They conducted four qualitative studies. Only study one was relevant to the current review and included concept elicitation (i.e., open-ended questioning to elicit concepts related to experiencing hypogonadism and its treatment). The interviews were scheduled to last one hour, and the focus groups two hours.</w:t>
            </w:r>
          </w:p>
        </w:tc>
        <w:tc>
          <w:tcPr>
            <w:tcW w:w="2977" w:type="dxa"/>
            <w:shd w:val="clear" w:color="auto" w:fill="auto"/>
          </w:tcPr>
          <w:p w14:paraId="7EE98C65" w14:textId="77777777" w:rsidR="005C4CA6" w:rsidRPr="001F1522" w:rsidRDefault="005C4CA6" w:rsidP="00C41E86">
            <w:pPr>
              <w:pStyle w:val="72TabletextTablesTableFigureBoxstyles"/>
            </w:pPr>
            <w:r w:rsidRPr="001F1522">
              <w:rPr>
                <w:b/>
                <w:i/>
              </w:rPr>
              <w:t>Overall methods:</w:t>
            </w:r>
            <w:r w:rsidRPr="001F1522">
              <w:t xml:space="preserve"> Focus</w:t>
            </w:r>
          </w:p>
          <w:p w14:paraId="60BC07CF" w14:textId="77777777" w:rsidR="005C4CA6" w:rsidRPr="001F1522" w:rsidRDefault="005C4CA6" w:rsidP="00C41E86">
            <w:pPr>
              <w:pStyle w:val="72TabletextTablesTableFigureBoxstyles"/>
            </w:pPr>
            <w:r w:rsidRPr="001F1522">
              <w:t>Groups and individual in-depth interviews.</w:t>
            </w:r>
          </w:p>
          <w:p w14:paraId="288479A0" w14:textId="77777777" w:rsidR="005C4CA6" w:rsidRPr="001F1522" w:rsidRDefault="005C4CA6" w:rsidP="00C41E86">
            <w:pPr>
              <w:pStyle w:val="72TabletextTablesTableFigureBoxstyles"/>
            </w:pPr>
            <w:r w:rsidRPr="001F1522">
              <w:rPr>
                <w:b/>
                <w:i/>
              </w:rPr>
              <w:t xml:space="preserve">Collection: </w:t>
            </w:r>
            <w:r w:rsidRPr="001F1522">
              <w:t xml:space="preserve">The same interviewer (male) conducted all focus groups and the interviews. </w:t>
            </w:r>
            <w:r w:rsidRPr="001F1522">
              <w:rPr>
                <w:b/>
                <w:i/>
              </w:rPr>
              <w:t xml:space="preserve">Framework or theory used: </w:t>
            </w:r>
            <w:r w:rsidRPr="001F1522">
              <w:t>Grounded theory.</w:t>
            </w:r>
          </w:p>
          <w:p w14:paraId="7D3AB867" w14:textId="77777777" w:rsidR="005C4CA6" w:rsidRPr="001F1522" w:rsidRDefault="005C4CA6" w:rsidP="00C41E86">
            <w:pPr>
              <w:pStyle w:val="72TabletextTablesTableFigureBoxstyles"/>
            </w:pPr>
            <w:r w:rsidRPr="001F1522">
              <w:rPr>
                <w:b/>
                <w:i/>
              </w:rPr>
              <w:t xml:space="preserve">Analysis: </w:t>
            </w:r>
            <w:r w:rsidRPr="001F1522">
              <w:t xml:space="preserve">Broad topic areas identification. Analysis conducted by two independent researchers. </w:t>
            </w:r>
          </w:p>
        </w:tc>
      </w:tr>
      <w:tr w:rsidR="005C4CA6" w:rsidRPr="001F1522" w14:paraId="629EB64A" w14:textId="77777777" w:rsidTr="00C41E86">
        <w:trPr>
          <w:jc w:val="center"/>
        </w:trPr>
        <w:tc>
          <w:tcPr>
            <w:tcW w:w="1261" w:type="dxa"/>
            <w:shd w:val="clear" w:color="auto" w:fill="auto"/>
          </w:tcPr>
          <w:p w14:paraId="1FDA480C" w14:textId="77777777" w:rsidR="005C4CA6" w:rsidRPr="001F1522" w:rsidRDefault="005C4CA6" w:rsidP="00C41E86">
            <w:pPr>
              <w:pStyle w:val="72TabletextTablesTableFigureBoxstyles"/>
            </w:pPr>
            <w:r w:rsidRPr="001F1522">
              <w:rPr>
                <w:b/>
                <w:i/>
              </w:rPr>
              <w:t>First Author:</w:t>
            </w:r>
            <w:r w:rsidRPr="001F1522">
              <w:t xml:space="preserve"> Rosen</w:t>
            </w:r>
          </w:p>
          <w:p w14:paraId="140AC37D" w14:textId="77777777" w:rsidR="005C4CA6" w:rsidRPr="001F1522" w:rsidRDefault="005C4CA6" w:rsidP="00C41E86">
            <w:pPr>
              <w:pStyle w:val="72TabletextTablesTableFigureBoxstyles"/>
            </w:pPr>
            <w:r w:rsidRPr="001F1522">
              <w:rPr>
                <w:b/>
                <w:i/>
              </w:rPr>
              <w:t>Year:</w:t>
            </w:r>
            <w:r w:rsidRPr="001F1522">
              <w:t xml:space="preserve"> 2009</w:t>
            </w:r>
          </w:p>
          <w:p w14:paraId="7BFA3EB0" w14:textId="77777777" w:rsidR="005C4CA6" w:rsidRPr="001F1522" w:rsidRDefault="005C4CA6" w:rsidP="00C41E86">
            <w:pPr>
              <w:pStyle w:val="72TabletextTablesTableFigureBoxstyles"/>
            </w:pPr>
            <w:r w:rsidRPr="001F1522">
              <w:rPr>
                <w:b/>
                <w:i/>
              </w:rPr>
              <w:t>Country:</w:t>
            </w:r>
            <w:r w:rsidRPr="001F1522">
              <w:t xml:space="preserve"> USA</w:t>
            </w:r>
            <w:r w:rsidRPr="001F1522">
              <w:rPr>
                <w:noProof/>
                <w:vertAlign w:val="superscript"/>
              </w:rPr>
              <w:t>84</w:t>
            </w:r>
          </w:p>
        </w:tc>
        <w:tc>
          <w:tcPr>
            <w:tcW w:w="1853" w:type="dxa"/>
            <w:shd w:val="clear" w:color="auto" w:fill="auto"/>
          </w:tcPr>
          <w:p w14:paraId="4A43F38D" w14:textId="77777777" w:rsidR="005C4CA6" w:rsidRPr="001F1522" w:rsidRDefault="005C4CA6" w:rsidP="00C41E86">
            <w:pPr>
              <w:pStyle w:val="72TabletextTablesTableFigureBoxstyles"/>
            </w:pPr>
            <w:r w:rsidRPr="001F1522">
              <w:t xml:space="preserve">To develop an instrument that could be used for identification of classification of men with hypogonadism. </w:t>
            </w:r>
          </w:p>
        </w:tc>
        <w:tc>
          <w:tcPr>
            <w:tcW w:w="1701" w:type="dxa"/>
            <w:shd w:val="clear" w:color="auto" w:fill="auto"/>
          </w:tcPr>
          <w:p w14:paraId="2BE34DC1" w14:textId="77777777" w:rsidR="005C4CA6" w:rsidRPr="001F1522" w:rsidRDefault="005C4CA6" w:rsidP="00C41E86">
            <w:pPr>
              <w:pStyle w:val="72TabletextTablesTableFigureBoxstyles"/>
            </w:pPr>
            <w:r w:rsidRPr="001F1522">
              <w:t>Hypogonadal patients (reported as clinical symptoms of hypogonadism as judged by a physician) and low level of TT.</w:t>
            </w:r>
          </w:p>
          <w:p w14:paraId="4A2A9D4F" w14:textId="77777777" w:rsidR="005C4CA6" w:rsidRPr="001F1522" w:rsidRDefault="005C4CA6" w:rsidP="00C41E86">
            <w:pPr>
              <w:pStyle w:val="72TabletextTablesTableFigureBoxstyles"/>
            </w:pPr>
            <w:r w:rsidRPr="001F1522">
              <w:t>N = 26 controls</w:t>
            </w:r>
          </w:p>
          <w:p w14:paraId="5FE1C261" w14:textId="77777777" w:rsidR="005C4CA6" w:rsidRPr="001F1522" w:rsidRDefault="005C4CA6" w:rsidP="00C41E86">
            <w:pPr>
              <w:pStyle w:val="72TabletextTablesTableFigureBoxstyles"/>
            </w:pPr>
            <w:r w:rsidRPr="001F1522">
              <w:t>N = 26 untreated hypogonadism</w:t>
            </w:r>
          </w:p>
          <w:p w14:paraId="72EAE58B" w14:textId="77777777" w:rsidR="005C4CA6" w:rsidRPr="001F1522" w:rsidRDefault="005C4CA6" w:rsidP="00C41E86">
            <w:pPr>
              <w:pStyle w:val="72TabletextTablesTableFigureBoxstyles"/>
            </w:pPr>
            <w:r w:rsidRPr="001F1522">
              <w:t>N = 26 hypogonadism with TRT</w:t>
            </w:r>
          </w:p>
          <w:p w14:paraId="3874EB53" w14:textId="77777777" w:rsidR="005C4CA6" w:rsidRPr="001F1522" w:rsidRDefault="005C4CA6" w:rsidP="00C41E86">
            <w:pPr>
              <w:pStyle w:val="72TabletextTablesTableFigureBoxstyles"/>
            </w:pPr>
            <w:r w:rsidRPr="001F1522">
              <w:t xml:space="preserve">Of those with </w:t>
            </w:r>
            <w:r w:rsidRPr="001F1522">
              <w:lastRenderedPageBreak/>
              <w:t>untreated hypogonadism:</w:t>
            </w:r>
          </w:p>
          <w:p w14:paraId="7874A34B" w14:textId="77777777" w:rsidR="005C4CA6" w:rsidRPr="001F1522" w:rsidRDefault="005C4CA6" w:rsidP="00C41E86">
            <w:pPr>
              <w:pStyle w:val="72TabletextTablesTableFigureBoxstyles"/>
            </w:pPr>
            <w:r w:rsidRPr="001F1522">
              <w:t>22/26 had total testosterone level &lt; 300mg/dL (10.4nmol/L)</w:t>
            </w:r>
          </w:p>
          <w:p w14:paraId="2DA973C7" w14:textId="77777777" w:rsidR="005C4CA6" w:rsidRPr="001F1522" w:rsidRDefault="005C4CA6" w:rsidP="00C41E86">
            <w:pPr>
              <w:pStyle w:val="72TabletextTablesTableFigureBoxstyles"/>
            </w:pPr>
            <w:r w:rsidRPr="001F1522">
              <w:t>3/26 had testosterone level 300-400mg/dL (10.4-13.9nmol/L)</w:t>
            </w:r>
          </w:p>
          <w:p w14:paraId="58CB52C3" w14:textId="77777777" w:rsidR="005C4CA6" w:rsidRPr="001F1522" w:rsidRDefault="005C4CA6" w:rsidP="00C41E86">
            <w:pPr>
              <w:pStyle w:val="72TabletextTablesTableFigureBoxstyles"/>
            </w:pPr>
            <w:r w:rsidRPr="001F1522">
              <w:t>1/26 had testosterone level &gt;400mg/dL (13.9nmol/L)</w:t>
            </w:r>
          </w:p>
          <w:p w14:paraId="0B32E8E5" w14:textId="77777777" w:rsidR="005C4CA6" w:rsidRPr="001F1522" w:rsidRDefault="005C4CA6" w:rsidP="00C41E86">
            <w:pPr>
              <w:pStyle w:val="72TabletextTablesTableFigureBoxstyles"/>
            </w:pPr>
            <w:r w:rsidRPr="001F1522">
              <w:t>Months since diagnosis, treated patients = 50.4 (43.1), and untreated = 18.7 (23.3)</w:t>
            </w:r>
          </w:p>
        </w:tc>
        <w:tc>
          <w:tcPr>
            <w:tcW w:w="3402" w:type="dxa"/>
            <w:shd w:val="clear" w:color="auto" w:fill="auto"/>
          </w:tcPr>
          <w:p w14:paraId="3B1D5BCE" w14:textId="77777777" w:rsidR="005C4CA6" w:rsidRPr="001F1522" w:rsidRDefault="005C4CA6" w:rsidP="00C41E86">
            <w:pPr>
              <w:pStyle w:val="72TabletextTablesTableFigureBoxstyles"/>
            </w:pPr>
            <w:r w:rsidRPr="001F1522">
              <w:rPr>
                <w:b/>
                <w:i/>
              </w:rPr>
              <w:lastRenderedPageBreak/>
              <w:t>Role:</w:t>
            </w:r>
            <w:r w:rsidRPr="001F1522">
              <w:t xml:space="preserve"> Patients</w:t>
            </w:r>
          </w:p>
          <w:p w14:paraId="7057B3AB" w14:textId="77777777" w:rsidR="005C4CA6" w:rsidRPr="001F1522" w:rsidRDefault="005C4CA6" w:rsidP="00C41E86">
            <w:pPr>
              <w:pStyle w:val="72TabletextTablesTableFigureBoxstyles"/>
            </w:pPr>
            <w:r w:rsidRPr="001F1522">
              <w:rPr>
                <w:b/>
                <w:i/>
              </w:rPr>
              <w:t>Number of participants interviewed:</w:t>
            </w:r>
            <w:r w:rsidRPr="001F1522">
              <w:t xml:space="preserve"> 80</w:t>
            </w:r>
          </w:p>
          <w:p w14:paraId="6F948C0C" w14:textId="77777777" w:rsidR="005C4CA6" w:rsidRPr="001F1522" w:rsidRDefault="005C4CA6" w:rsidP="00C41E86">
            <w:pPr>
              <w:pStyle w:val="72TabletextTablesTableFigureBoxstyles"/>
            </w:pPr>
            <w:r w:rsidRPr="001F1522">
              <w:rPr>
                <w:b/>
                <w:i/>
              </w:rPr>
              <w:t>Participants characteristics:</w:t>
            </w:r>
            <w:r w:rsidRPr="001F1522">
              <w:t xml:space="preserve"> Treated (receiving TRT; n = 26; testosterone mean 427 [SD 286] ng/dl) and untreated (no TRT in the past 3 months; n = 26; testosterone mean 258 [SD 75] ng/dl) diagnosed hypogonadal and eugonadal (control group, n = 28) patients from 21 to 74 years old, able to speak and read English, with cognitive competences, and absence of any speech or comprehension difficulties. Patients with any major medical or psychiatric disorder were excluded.</w:t>
            </w:r>
          </w:p>
          <w:p w14:paraId="30CD9BFA" w14:textId="77777777" w:rsidR="005C4CA6" w:rsidRPr="001F1522" w:rsidRDefault="005C4CA6" w:rsidP="00C41E86">
            <w:pPr>
              <w:pStyle w:val="72TabletextTablesTableFigureBoxstyles"/>
            </w:pPr>
            <w:r w:rsidRPr="001F1522">
              <w:rPr>
                <w:b/>
                <w:i/>
              </w:rPr>
              <w:lastRenderedPageBreak/>
              <w:t>Socioeconomic and demographic characteristics:</w:t>
            </w:r>
            <w:r w:rsidRPr="001F1522">
              <w:t xml:space="preserve"> 83.7% were white, 10% were Afro-American, 3.7% were Asian, and 2.5% were Native Hawaiian or other. </w:t>
            </w:r>
          </w:p>
        </w:tc>
        <w:tc>
          <w:tcPr>
            <w:tcW w:w="3827" w:type="dxa"/>
            <w:shd w:val="clear" w:color="auto" w:fill="auto"/>
          </w:tcPr>
          <w:p w14:paraId="5AE583C9" w14:textId="77777777" w:rsidR="005C4CA6" w:rsidRPr="001F1522" w:rsidRDefault="005C4CA6" w:rsidP="00C41E86">
            <w:pPr>
              <w:pStyle w:val="72TabletextTablesTableFigureBoxstyles"/>
            </w:pPr>
            <w:r w:rsidRPr="001F1522">
              <w:rPr>
                <w:b/>
                <w:i/>
              </w:rPr>
              <w:lastRenderedPageBreak/>
              <w:t>Recruitment:</w:t>
            </w:r>
            <w:r w:rsidRPr="001F1522">
              <w:t xml:space="preserve"> Recruited from different sources including physician providers, community-based services, health forums and media advertisements. Diagnosed hypogonadal patients (treated and untreated) were recruited from the practices of three physicians who are knowledgeable in the diagnosis and management of hypogonadism. Date nor reported.</w:t>
            </w:r>
          </w:p>
          <w:p w14:paraId="31FD982D" w14:textId="77777777" w:rsidR="005C4CA6" w:rsidRPr="001F1522" w:rsidRDefault="005C4CA6" w:rsidP="00C41E86">
            <w:pPr>
              <w:pStyle w:val="72TabletextTablesTableFigureBoxstyles"/>
            </w:pPr>
            <w:r w:rsidRPr="001F1522">
              <w:rPr>
                <w:b/>
                <w:i/>
              </w:rPr>
              <w:t>Further information:</w:t>
            </w:r>
            <w:r w:rsidRPr="001F1522">
              <w:t xml:space="preserve"> They generated an item pool from focus groups (90-120 minutes) and in-depth interviews (45-90 minutes). Standardise scoring of the qualitative interviews was used to confirm conceptual domains to generate a questionnaire. </w:t>
            </w:r>
          </w:p>
        </w:tc>
        <w:tc>
          <w:tcPr>
            <w:tcW w:w="2977" w:type="dxa"/>
            <w:shd w:val="clear" w:color="auto" w:fill="auto"/>
          </w:tcPr>
          <w:p w14:paraId="68C3CE3D" w14:textId="77777777" w:rsidR="005C4CA6" w:rsidRPr="001F1522" w:rsidRDefault="005C4CA6" w:rsidP="00C41E86">
            <w:pPr>
              <w:pStyle w:val="72TabletextTablesTableFigureBoxstyles"/>
            </w:pPr>
            <w:r w:rsidRPr="001F1522">
              <w:rPr>
                <w:b/>
                <w:i/>
              </w:rPr>
              <w:t>Overall methods:</w:t>
            </w:r>
            <w:r w:rsidRPr="001F1522">
              <w:t xml:space="preserve"> Data collection was through three focus groups (for each of the study groups), including 4 to 6 patients. Once the recruitment quota for each focus group was met, patients were invited for in-depth semi-structured individual interviews. Inductive and deductive approaches and saturation approach were used.</w:t>
            </w:r>
          </w:p>
          <w:p w14:paraId="3ACBD679" w14:textId="77777777" w:rsidR="005C4CA6" w:rsidRPr="001F1522" w:rsidRDefault="005C4CA6" w:rsidP="00C41E86">
            <w:pPr>
              <w:pStyle w:val="72TabletextTablesTableFigureBoxstyles"/>
            </w:pPr>
            <w:r w:rsidRPr="001F1522">
              <w:rPr>
                <w:b/>
                <w:i/>
              </w:rPr>
              <w:t>Collection:</w:t>
            </w:r>
            <w:r w:rsidRPr="001F1522">
              <w:t xml:space="preserve"> Focus groups and interviews were led by a trained moderator (sex nor reported).</w:t>
            </w:r>
          </w:p>
          <w:p w14:paraId="38EFB168" w14:textId="77777777" w:rsidR="005C4CA6" w:rsidRPr="001F1522" w:rsidRDefault="005C4CA6" w:rsidP="00C41E86">
            <w:pPr>
              <w:pStyle w:val="72TabletextTablesTableFigureBoxstyles"/>
            </w:pPr>
            <w:r w:rsidRPr="001F1522">
              <w:rPr>
                <w:b/>
                <w:i/>
              </w:rPr>
              <w:t>Framework or theory used:</w:t>
            </w:r>
            <w:r w:rsidRPr="001F1522">
              <w:t xml:space="preserve"> Grounded theory</w:t>
            </w:r>
          </w:p>
          <w:p w14:paraId="5E75A744" w14:textId="77777777" w:rsidR="005C4CA6" w:rsidRPr="001F1522" w:rsidRDefault="005C4CA6" w:rsidP="00C41E86">
            <w:pPr>
              <w:pStyle w:val="72TabletextTablesTableFigureBoxstyles"/>
            </w:pPr>
            <w:r w:rsidRPr="001F1522">
              <w:rPr>
                <w:b/>
                <w:i/>
              </w:rPr>
              <w:lastRenderedPageBreak/>
              <w:t>Analysis:</w:t>
            </w:r>
            <w:r w:rsidRPr="001F1522">
              <w:t xml:space="preserve"> Broad topic areas identification. Analysis conducted by two researchers. </w:t>
            </w:r>
          </w:p>
        </w:tc>
      </w:tr>
      <w:tr w:rsidR="005C4CA6" w:rsidRPr="001F1522" w14:paraId="050AB1B1" w14:textId="77777777" w:rsidTr="00C41E86">
        <w:trPr>
          <w:jc w:val="center"/>
        </w:trPr>
        <w:tc>
          <w:tcPr>
            <w:tcW w:w="1261" w:type="dxa"/>
            <w:shd w:val="clear" w:color="auto" w:fill="auto"/>
          </w:tcPr>
          <w:p w14:paraId="7DC425DF" w14:textId="77777777" w:rsidR="005C4CA6" w:rsidRPr="001F1522" w:rsidRDefault="005C4CA6" w:rsidP="00C41E86">
            <w:pPr>
              <w:pStyle w:val="72TabletextTablesTableFigureBoxstyles"/>
            </w:pPr>
            <w:r w:rsidRPr="001F1522">
              <w:rPr>
                <w:b/>
              </w:rPr>
              <w:lastRenderedPageBreak/>
              <w:t>First Author:</w:t>
            </w:r>
            <w:r w:rsidRPr="001F1522">
              <w:t xml:space="preserve"> Szeinbach</w:t>
            </w:r>
          </w:p>
          <w:p w14:paraId="68EDD8EA" w14:textId="77777777" w:rsidR="005C4CA6" w:rsidRPr="001F1522" w:rsidRDefault="005C4CA6" w:rsidP="00C41E86">
            <w:pPr>
              <w:pStyle w:val="72TabletextTablesTableFigureBoxstyles"/>
            </w:pPr>
            <w:r w:rsidRPr="001F1522">
              <w:rPr>
                <w:b/>
                <w:i/>
              </w:rPr>
              <w:t>Year:</w:t>
            </w:r>
            <w:r w:rsidRPr="001F1522">
              <w:t xml:space="preserve"> 2012</w:t>
            </w:r>
          </w:p>
          <w:p w14:paraId="07A7816C" w14:textId="77777777" w:rsidR="005C4CA6" w:rsidRPr="001F1522" w:rsidRDefault="005C4CA6" w:rsidP="00C41E86">
            <w:pPr>
              <w:pStyle w:val="72TabletextTablesTableFigureBoxstyles"/>
            </w:pPr>
            <w:r w:rsidRPr="001F1522">
              <w:rPr>
                <w:b/>
                <w:i/>
              </w:rPr>
              <w:t>Country:</w:t>
            </w:r>
            <w:r w:rsidRPr="001F1522">
              <w:t xml:space="preserve"> USA</w:t>
            </w:r>
            <w:r w:rsidRPr="001F1522">
              <w:rPr>
                <w:noProof/>
                <w:vertAlign w:val="superscript"/>
              </w:rPr>
              <w:t>27</w:t>
            </w:r>
          </w:p>
        </w:tc>
        <w:tc>
          <w:tcPr>
            <w:tcW w:w="1853" w:type="dxa"/>
            <w:shd w:val="clear" w:color="auto" w:fill="auto"/>
          </w:tcPr>
          <w:p w14:paraId="401CBBBD" w14:textId="77777777" w:rsidR="005C4CA6" w:rsidRPr="001F1522" w:rsidRDefault="005C4CA6" w:rsidP="00C41E86">
            <w:pPr>
              <w:pStyle w:val="72TabletextTablesTableFigureBoxstyles"/>
            </w:pPr>
            <w:r w:rsidRPr="001F1522">
              <w:t>To create a final conceptual model and the Preference for the testosterone Replacement Therapy (P-TRT) instrument</w:t>
            </w:r>
          </w:p>
        </w:tc>
        <w:tc>
          <w:tcPr>
            <w:tcW w:w="1701" w:type="dxa"/>
            <w:shd w:val="clear" w:color="auto" w:fill="auto"/>
          </w:tcPr>
          <w:p w14:paraId="295B21A5" w14:textId="77777777" w:rsidR="005C4CA6" w:rsidRPr="001F1522" w:rsidRDefault="005C4CA6" w:rsidP="00C41E86">
            <w:pPr>
              <w:pStyle w:val="72TabletextTablesTableFigureBoxstyles"/>
            </w:pPr>
            <w:r w:rsidRPr="001F1522">
              <w:t>Participants who agreed to take part in research studies about TRT for conditions associated with a deficiency or absence of endogenous TT.</w:t>
            </w:r>
          </w:p>
          <w:p w14:paraId="28268492" w14:textId="77777777" w:rsidR="005C4CA6" w:rsidRPr="001F1522" w:rsidRDefault="005C4CA6" w:rsidP="00C41E86">
            <w:pPr>
              <w:pStyle w:val="72TabletextTablesTableFigureBoxstyles"/>
            </w:pPr>
            <w:r w:rsidRPr="001F1522">
              <w:t xml:space="preserve">All participants were recruited from a TRT manufacturers mailing list since they were, or had been, taking TRT </w:t>
            </w:r>
            <w:r w:rsidRPr="001F1522">
              <w:rPr>
                <w:color w:val="00B0F0"/>
              </w:rPr>
              <w:t>‘</w:t>
            </w:r>
            <w:r w:rsidRPr="001F1522">
              <w:t>for conditions</w:t>
            </w:r>
          </w:p>
          <w:p w14:paraId="68B88F68" w14:textId="77777777" w:rsidR="005C4CA6" w:rsidRPr="001F1522" w:rsidRDefault="005C4CA6" w:rsidP="00C41E86">
            <w:pPr>
              <w:pStyle w:val="72TabletextTablesTableFigureBoxstyles"/>
            </w:pPr>
            <w:r w:rsidRPr="001F1522">
              <w:t>associated with a deficiency or absence of endogenous testosterone</w:t>
            </w:r>
            <w:r w:rsidRPr="001F1522">
              <w:rPr>
                <w:color w:val="00B0F0"/>
              </w:rPr>
              <w:t>’</w:t>
            </w:r>
            <w:r w:rsidRPr="001F1522">
              <w:t>. i.e., diagnosis of hypogonadism was not confirmed.</w:t>
            </w:r>
          </w:p>
          <w:p w14:paraId="0B6275BB" w14:textId="77777777" w:rsidR="005C4CA6" w:rsidRPr="001F1522" w:rsidRDefault="005C4CA6" w:rsidP="00C41E86">
            <w:pPr>
              <w:pStyle w:val="72TabletextTablesTableFigureBoxstyles"/>
            </w:pPr>
            <w:r w:rsidRPr="001F1522">
              <w:t>In exchange for their participation,</w:t>
            </w:r>
          </w:p>
          <w:p w14:paraId="5B4B3E74" w14:textId="77777777" w:rsidR="005C4CA6" w:rsidRPr="001F1522" w:rsidRDefault="005C4CA6" w:rsidP="00C41E86">
            <w:pPr>
              <w:pStyle w:val="72TabletextTablesTableFigureBoxstyles"/>
            </w:pPr>
            <w:r w:rsidRPr="001F1522">
              <w:t>participants had the option to accept coupons toward their next purchase of a testosterone replacement therapy product.</w:t>
            </w:r>
          </w:p>
          <w:p w14:paraId="70A7D8D5" w14:textId="77777777" w:rsidR="005C4CA6" w:rsidRPr="001F1522" w:rsidRDefault="005C4CA6" w:rsidP="00C41E86">
            <w:pPr>
              <w:pStyle w:val="72TabletextTablesTableFigureBoxstyles"/>
            </w:pPr>
            <w:r w:rsidRPr="001F1522">
              <w:t>Gives data on time on TRT – 299 days</w:t>
            </w:r>
          </w:p>
        </w:tc>
        <w:tc>
          <w:tcPr>
            <w:tcW w:w="3402" w:type="dxa"/>
            <w:shd w:val="clear" w:color="auto" w:fill="auto"/>
          </w:tcPr>
          <w:p w14:paraId="72364469" w14:textId="77777777" w:rsidR="005C4CA6" w:rsidRPr="001F1522" w:rsidRDefault="005C4CA6" w:rsidP="00C41E86">
            <w:pPr>
              <w:pStyle w:val="72TabletextTablesTableFigureBoxstyles"/>
            </w:pPr>
            <w:r w:rsidRPr="001F1522">
              <w:rPr>
                <w:b/>
                <w:i/>
              </w:rPr>
              <w:t>Role:</w:t>
            </w:r>
            <w:r w:rsidRPr="001F1522">
              <w:t xml:space="preserve"> Patients</w:t>
            </w:r>
          </w:p>
          <w:p w14:paraId="26EB52AD" w14:textId="77777777" w:rsidR="005C4CA6" w:rsidRPr="001F1522" w:rsidRDefault="005C4CA6" w:rsidP="00C41E86">
            <w:pPr>
              <w:pStyle w:val="72TabletextTablesTableFigureBoxstyles"/>
            </w:pPr>
            <w:r w:rsidRPr="001F1522">
              <w:rPr>
                <w:b/>
                <w:i/>
              </w:rPr>
              <w:t>Number of participants interviewed:</w:t>
            </w:r>
            <w:r w:rsidRPr="001F1522">
              <w:t xml:space="preserve"> 58</w:t>
            </w:r>
          </w:p>
          <w:p w14:paraId="2CCF8B4B" w14:textId="77777777" w:rsidR="005C4CA6" w:rsidRPr="001F1522" w:rsidRDefault="005C4CA6" w:rsidP="00C41E86">
            <w:pPr>
              <w:pStyle w:val="72TabletextTablesTableFigureBoxstyles"/>
            </w:pPr>
            <w:r w:rsidRPr="001F1522">
              <w:rPr>
                <w:b/>
                <w:i/>
              </w:rPr>
              <w:t>Participants characteristics:</w:t>
            </w:r>
            <w:r w:rsidRPr="001F1522">
              <w:t xml:space="preserve"> male, aged &gt;18 years (mean 55 [SD 10] years), with current or previous experience using TRT, and be able to receive TRT at the time of the study.</w:t>
            </w:r>
          </w:p>
          <w:p w14:paraId="311F8AEC" w14:textId="77777777" w:rsidR="005C4CA6" w:rsidRPr="001F1522" w:rsidRDefault="005C4CA6" w:rsidP="00C41E86">
            <w:pPr>
              <w:pStyle w:val="72TabletextTablesTableFigureBoxstyles"/>
            </w:pPr>
            <w:r w:rsidRPr="001F1522">
              <w:rPr>
                <w:b/>
                <w:i/>
              </w:rPr>
              <w:t>Socioeconomic and demographic characteristics:</w:t>
            </w:r>
            <w:r w:rsidRPr="001F1522">
              <w:t xml:space="preserve"> Participants used TRT for an average of 175.0 ± 299.2 days. Four participants highlighted having problems with insurance coverage for TRT.</w:t>
            </w:r>
          </w:p>
        </w:tc>
        <w:tc>
          <w:tcPr>
            <w:tcW w:w="3827" w:type="dxa"/>
            <w:shd w:val="clear" w:color="auto" w:fill="auto"/>
          </w:tcPr>
          <w:p w14:paraId="22214EF0" w14:textId="77777777" w:rsidR="005C4CA6" w:rsidRPr="001F1522" w:rsidRDefault="005C4CA6" w:rsidP="00C41E86">
            <w:pPr>
              <w:pStyle w:val="72TabletextTablesTableFigureBoxstyles"/>
            </w:pPr>
            <w:r w:rsidRPr="001F1522">
              <w:rPr>
                <w:b/>
                <w:i/>
              </w:rPr>
              <w:t>Recruitment:</w:t>
            </w:r>
            <w:r w:rsidRPr="001F1522">
              <w:t xml:space="preserve"> Participants were selected from a mailing list containing people who agreed to take part in research studies about TRT for conditions associated with hypogonadism. Enrolment via the online manufacturer-sponsored website was voluntary. Recruitment took place in December 2011.</w:t>
            </w:r>
          </w:p>
          <w:p w14:paraId="72DE0070" w14:textId="77777777" w:rsidR="005C4CA6" w:rsidRPr="001F1522" w:rsidRDefault="005C4CA6" w:rsidP="00C41E86">
            <w:pPr>
              <w:pStyle w:val="72TabletextTablesTableFigureBoxstyles"/>
            </w:pPr>
            <w:r w:rsidRPr="001F1522">
              <w:rPr>
                <w:b/>
                <w:i/>
              </w:rPr>
              <w:t>Further information:</w:t>
            </w:r>
            <w:r w:rsidRPr="001F1522">
              <w:t xml:space="preserve"> The instrument development included a literature review, input from expert clinicians and qualitative data. Firstly, a discussion guide was developed from the literature and expert opinion. Data was piloted, collected and coded from one-on-one from 5 participant interviews (lasting up to 1 hour). Then, one-on-one participant interviews (lasting up to 30 mins) were conducted using the standard set of questions from the discussion guide. Afterwards, a group of experts (one physician, three researchers with extensive experience in psychometrics, and a nurse practitioner with clinical experience with TRT) tested data and once consensus was reached that all possible items and themes, the final stage included the development of an instrument and conduct in-depth interviews.</w:t>
            </w:r>
          </w:p>
        </w:tc>
        <w:tc>
          <w:tcPr>
            <w:tcW w:w="2977" w:type="dxa"/>
            <w:shd w:val="clear" w:color="auto" w:fill="auto"/>
          </w:tcPr>
          <w:p w14:paraId="49C3ABD1" w14:textId="77777777" w:rsidR="005C4CA6" w:rsidRPr="001F1522" w:rsidRDefault="005C4CA6" w:rsidP="00C41E86">
            <w:pPr>
              <w:pStyle w:val="72TabletextTablesTableFigureBoxstyles"/>
            </w:pPr>
            <w:r w:rsidRPr="001F1522">
              <w:rPr>
                <w:b/>
                <w:i/>
              </w:rPr>
              <w:t xml:space="preserve">Overall methods: </w:t>
            </w:r>
            <w:r w:rsidRPr="001F1522">
              <w:t>One-on-one participant interviews end expert</w:t>
            </w:r>
            <w:r w:rsidRPr="001F1522">
              <w:rPr>
                <w:color w:val="00B0F0"/>
              </w:rPr>
              <w:t>’</w:t>
            </w:r>
            <w:r w:rsidRPr="001F1522">
              <w:t>s analysis to create an instrument to conduct in-depth interviews as part of the cognitive debriefing process. Researchers elicited and recorded responses from participants during interview sessions.</w:t>
            </w:r>
          </w:p>
          <w:p w14:paraId="72A356C0" w14:textId="77777777" w:rsidR="005C4CA6" w:rsidRPr="001F1522" w:rsidRDefault="005C4CA6" w:rsidP="00C41E86">
            <w:pPr>
              <w:pStyle w:val="72TabletextTablesTableFigureBoxstyles"/>
            </w:pPr>
            <w:r w:rsidRPr="001F1522">
              <w:rPr>
                <w:b/>
                <w:i/>
              </w:rPr>
              <w:t xml:space="preserve">Collection: </w:t>
            </w:r>
            <w:r w:rsidRPr="001F1522">
              <w:t>Interviewer(s) data not reported.</w:t>
            </w:r>
          </w:p>
          <w:p w14:paraId="7F43FE2E" w14:textId="77777777" w:rsidR="005C4CA6" w:rsidRPr="001F1522" w:rsidRDefault="005C4CA6" w:rsidP="00C41E86">
            <w:pPr>
              <w:pStyle w:val="72TabletextTablesTableFigureBoxstyles"/>
            </w:pPr>
            <w:r w:rsidRPr="001F1522">
              <w:rPr>
                <w:b/>
                <w:i/>
              </w:rPr>
              <w:t>Framework or theory used:</w:t>
            </w:r>
            <w:r w:rsidRPr="001F1522">
              <w:t xml:space="preserve"> Grounded theory.</w:t>
            </w:r>
          </w:p>
          <w:p w14:paraId="6E7B236B" w14:textId="77777777" w:rsidR="005C4CA6" w:rsidRPr="001F1522" w:rsidRDefault="005C4CA6" w:rsidP="00C41E86">
            <w:pPr>
              <w:pStyle w:val="72TabletextTablesTableFigureBoxstyles"/>
            </w:pPr>
            <w:r w:rsidRPr="001F1522">
              <w:rPr>
                <w:b/>
                <w:i/>
              </w:rPr>
              <w:t>Analysis:</w:t>
            </w:r>
            <w:r w:rsidRPr="001F1522">
              <w:t xml:space="preserve"> Broad topic areas identification. Transcription process included identification of recurring definitions and themes throughout the text, which produced rich descriptions and theoretical explanations of the concepts under investigation.</w:t>
            </w:r>
          </w:p>
        </w:tc>
      </w:tr>
      <w:tr w:rsidR="005C4CA6" w:rsidRPr="001F1522" w14:paraId="6866B125" w14:textId="77777777" w:rsidTr="00C41E86">
        <w:trPr>
          <w:jc w:val="center"/>
        </w:trPr>
        <w:tc>
          <w:tcPr>
            <w:tcW w:w="1261" w:type="dxa"/>
            <w:shd w:val="clear" w:color="auto" w:fill="auto"/>
          </w:tcPr>
          <w:p w14:paraId="064F837C" w14:textId="77777777" w:rsidR="005C4CA6" w:rsidRPr="001F1522" w:rsidRDefault="005C4CA6" w:rsidP="00C41E86">
            <w:pPr>
              <w:pStyle w:val="72TabletextTablesTableFigureBoxstyles"/>
            </w:pPr>
            <w:r w:rsidRPr="001F1522">
              <w:rPr>
                <w:b/>
                <w:i/>
              </w:rPr>
              <w:t>First Author:</w:t>
            </w:r>
            <w:r w:rsidRPr="001F1522">
              <w:t xml:space="preserve"> Mascarenhas</w:t>
            </w:r>
          </w:p>
          <w:p w14:paraId="3373D7A8" w14:textId="77777777" w:rsidR="005C4CA6" w:rsidRPr="001F1522" w:rsidRDefault="005C4CA6" w:rsidP="00C41E86">
            <w:pPr>
              <w:pStyle w:val="72TabletextTablesTableFigureBoxstyles"/>
            </w:pPr>
            <w:r w:rsidRPr="001F1522">
              <w:rPr>
                <w:b/>
                <w:i/>
              </w:rPr>
              <w:t>Year:</w:t>
            </w:r>
            <w:r w:rsidRPr="001F1522">
              <w:t xml:space="preserve"> 2016</w:t>
            </w:r>
          </w:p>
          <w:p w14:paraId="7E2516ED" w14:textId="77777777" w:rsidR="005C4CA6" w:rsidRPr="001F1522" w:rsidRDefault="005C4CA6" w:rsidP="00C41E86">
            <w:pPr>
              <w:pStyle w:val="72TabletextTablesTableFigureBoxstyles"/>
            </w:pPr>
            <w:r w:rsidRPr="001F1522">
              <w:rPr>
                <w:b/>
                <w:i/>
              </w:rPr>
              <w:t>Country:</w:t>
            </w:r>
            <w:r w:rsidRPr="001F1522">
              <w:t xml:space="preserve"> Canada</w:t>
            </w:r>
            <w:r w:rsidRPr="001F1522">
              <w:rPr>
                <w:noProof/>
                <w:vertAlign w:val="superscript"/>
              </w:rPr>
              <w:t>28</w:t>
            </w:r>
          </w:p>
        </w:tc>
        <w:tc>
          <w:tcPr>
            <w:tcW w:w="1853" w:type="dxa"/>
            <w:shd w:val="clear" w:color="auto" w:fill="auto"/>
          </w:tcPr>
          <w:p w14:paraId="6FED8C90" w14:textId="77777777" w:rsidR="005C4CA6" w:rsidRPr="001F1522" w:rsidRDefault="005C4CA6" w:rsidP="00C41E86">
            <w:pPr>
              <w:pStyle w:val="72TabletextTablesTableFigureBoxstyles"/>
            </w:pPr>
            <w:r w:rsidRPr="001F1522">
              <w:t xml:space="preserve">To explore and describe factors that may influence the rise of prescribing and use of TRT on late onset </w:t>
            </w:r>
            <w:r w:rsidRPr="001F1522">
              <w:lastRenderedPageBreak/>
              <w:t xml:space="preserve">hypogonadism. </w:t>
            </w:r>
          </w:p>
        </w:tc>
        <w:tc>
          <w:tcPr>
            <w:tcW w:w="1701" w:type="dxa"/>
            <w:shd w:val="clear" w:color="auto" w:fill="auto"/>
          </w:tcPr>
          <w:p w14:paraId="073663EE" w14:textId="77777777" w:rsidR="005C4CA6" w:rsidRPr="001F1522" w:rsidRDefault="005C4CA6" w:rsidP="00C41E86">
            <w:pPr>
              <w:pStyle w:val="72TabletextTablesTableFigureBoxstyles"/>
            </w:pPr>
            <w:r w:rsidRPr="001F1522">
              <w:lastRenderedPageBreak/>
              <w:t xml:space="preserve">Patients TRT users (67% had late onset hypogonadism, the rest had different pathologies). Providers included primary care health </w:t>
            </w:r>
            <w:r w:rsidRPr="001F1522">
              <w:lastRenderedPageBreak/>
              <w:t>care providers and specialists.</w:t>
            </w:r>
          </w:p>
          <w:p w14:paraId="4CA45F6D" w14:textId="77777777" w:rsidR="005C4CA6" w:rsidRPr="001F1522" w:rsidRDefault="005C4CA6" w:rsidP="00C41E86">
            <w:pPr>
              <w:pStyle w:val="72TabletextTablesTableFigureBoxstyles"/>
            </w:pPr>
            <w:r w:rsidRPr="001F1522">
              <w:t>9 patients were recruited. All were on TRT. The diagnosis of hypogonadism was not confirmed. N = 6, late onset hypogonadism; n = 1, HIV; n = 1 Klinefelter syndrome; n = 1 lymphoma.</w:t>
            </w:r>
          </w:p>
          <w:p w14:paraId="58EDBAC1" w14:textId="77777777" w:rsidR="005C4CA6" w:rsidRPr="001F1522" w:rsidRDefault="005C4CA6" w:rsidP="00C41E86">
            <w:pPr>
              <w:pStyle w:val="72TabletextTablesTableFigureBoxstyles"/>
            </w:pPr>
            <w:r w:rsidRPr="001F1522">
              <w:t>Years on TRT: Less than 5 = 67%; 5-15 = 22%; and more than 15 = 11%.</w:t>
            </w:r>
          </w:p>
        </w:tc>
        <w:tc>
          <w:tcPr>
            <w:tcW w:w="3402" w:type="dxa"/>
            <w:shd w:val="clear" w:color="auto" w:fill="auto"/>
          </w:tcPr>
          <w:p w14:paraId="33225601" w14:textId="77777777" w:rsidR="005C4CA6" w:rsidRPr="001F1522" w:rsidRDefault="005C4CA6" w:rsidP="00C41E86">
            <w:pPr>
              <w:pStyle w:val="72TabletextTablesTableFigureBoxstyles"/>
            </w:pPr>
            <w:r w:rsidRPr="001F1522">
              <w:rPr>
                <w:b/>
                <w:i/>
              </w:rPr>
              <w:lastRenderedPageBreak/>
              <w:t>Role:</w:t>
            </w:r>
            <w:r w:rsidRPr="001F1522">
              <w:t xml:space="preserve"> Providers and patients.</w:t>
            </w:r>
          </w:p>
          <w:p w14:paraId="474A40AD" w14:textId="77777777" w:rsidR="005C4CA6" w:rsidRPr="001F1522" w:rsidRDefault="005C4CA6" w:rsidP="00C41E86">
            <w:pPr>
              <w:pStyle w:val="72TabletextTablesTableFigureBoxstyles"/>
            </w:pPr>
            <w:r w:rsidRPr="001F1522">
              <w:rPr>
                <w:b/>
                <w:i/>
              </w:rPr>
              <w:t>Number of participants interviewed:</w:t>
            </w:r>
            <w:r w:rsidRPr="001F1522">
              <w:t xml:space="preserve"> 9</w:t>
            </w:r>
          </w:p>
          <w:p w14:paraId="069FFE4C" w14:textId="77777777" w:rsidR="005C4CA6" w:rsidRPr="001F1522" w:rsidRDefault="005C4CA6" w:rsidP="00C41E86">
            <w:pPr>
              <w:pStyle w:val="72TabletextTablesTableFigureBoxstyles"/>
            </w:pPr>
            <w:r w:rsidRPr="001F1522">
              <w:rPr>
                <w:b/>
                <w:i/>
              </w:rPr>
              <w:t>Number of providers interviewed:</w:t>
            </w:r>
            <w:r w:rsidRPr="001F1522">
              <w:t xml:space="preserve"> 13, from which six were primary care health providers (Three primary care physicians, two nurses and one pharmacist) and seven </w:t>
            </w:r>
            <w:r w:rsidRPr="001F1522">
              <w:lastRenderedPageBreak/>
              <w:t>were specialist (5 urologists and two endocrinologists).</w:t>
            </w:r>
          </w:p>
          <w:p w14:paraId="42EB6E18" w14:textId="77777777" w:rsidR="005C4CA6" w:rsidRPr="001F1522" w:rsidRDefault="005C4CA6" w:rsidP="00C41E86">
            <w:pPr>
              <w:pStyle w:val="72TabletextTablesTableFigureBoxstyles"/>
            </w:pPr>
            <w:r w:rsidRPr="001F1522">
              <w:rPr>
                <w:b/>
                <w:i/>
              </w:rPr>
              <w:t>Participants characteristics:</w:t>
            </w:r>
            <w:r w:rsidRPr="001F1522">
              <w:t xml:space="preserve"> 45% of the participants had &gt;65 years old.</w:t>
            </w:r>
          </w:p>
          <w:p w14:paraId="5CEB694E" w14:textId="77777777" w:rsidR="005C4CA6" w:rsidRPr="001F1522" w:rsidRDefault="005C4CA6" w:rsidP="00C41E86">
            <w:pPr>
              <w:pStyle w:val="72TabletextTablesTableFigureBoxstyles"/>
            </w:pPr>
            <w:r w:rsidRPr="001F1522">
              <w:t>Participants</w:t>
            </w:r>
            <w:r w:rsidRPr="001F1522">
              <w:rPr>
                <w:color w:val="00B0F0"/>
              </w:rPr>
              <w:t>’</w:t>
            </w:r>
            <w:r w:rsidRPr="001F1522">
              <w:t xml:space="preserve"> characteristics: Men &gt;18 years old.</w:t>
            </w:r>
          </w:p>
          <w:p w14:paraId="4E33C654" w14:textId="77777777" w:rsidR="005C4CA6" w:rsidRPr="001F1522" w:rsidRDefault="005C4CA6" w:rsidP="00C41E86">
            <w:pPr>
              <w:pStyle w:val="72TabletextTablesTableFigureBoxstyles"/>
            </w:pPr>
            <w:r w:rsidRPr="001F1522">
              <w:rPr>
                <w:b/>
                <w:i/>
              </w:rPr>
              <w:t>Providers characteristics:</w:t>
            </w:r>
            <w:r w:rsidRPr="001F1522">
              <w:t xml:space="preserve"> All the professionals worked in an urban location, 91% were full-time health workers, and 47% had &gt;15 years in practice.</w:t>
            </w:r>
          </w:p>
          <w:p w14:paraId="334C5B0F" w14:textId="77777777" w:rsidR="005C4CA6" w:rsidRPr="001F1522" w:rsidRDefault="005C4CA6" w:rsidP="00C41E86">
            <w:pPr>
              <w:pStyle w:val="72TabletextTablesTableFigureBoxstyles"/>
            </w:pPr>
            <w:r w:rsidRPr="001F1522">
              <w:rPr>
                <w:b/>
                <w:i/>
              </w:rPr>
              <w:t>Socioeconomic and demographic characteristics of participants:</w:t>
            </w:r>
            <w:r w:rsidRPr="001F1522">
              <w:t xml:space="preserve"> 55% were full-time employees, and the rest were unemployed. </w:t>
            </w:r>
          </w:p>
        </w:tc>
        <w:tc>
          <w:tcPr>
            <w:tcW w:w="3827" w:type="dxa"/>
            <w:shd w:val="clear" w:color="auto" w:fill="auto"/>
          </w:tcPr>
          <w:p w14:paraId="134E206C" w14:textId="77777777" w:rsidR="005C4CA6" w:rsidRPr="001F1522" w:rsidRDefault="005C4CA6" w:rsidP="00C41E86">
            <w:pPr>
              <w:pStyle w:val="72TabletextTablesTableFigureBoxstyles"/>
            </w:pPr>
            <w:r w:rsidRPr="001F1522">
              <w:rPr>
                <w:b/>
                <w:i/>
              </w:rPr>
              <w:lastRenderedPageBreak/>
              <w:t xml:space="preserve">Recruitment: </w:t>
            </w:r>
            <w:r w:rsidRPr="001F1522">
              <w:t>All participants (patients and providers) recruited from Ontario, though message distribution (fax, e/mail, social media) contacting clinician networks and circles of contact, posting flyers in clinics. Year not reported.</w:t>
            </w:r>
          </w:p>
          <w:p w14:paraId="373E9E22" w14:textId="77777777" w:rsidR="005C4CA6" w:rsidRPr="001F1522" w:rsidRDefault="005C4CA6" w:rsidP="00C41E86">
            <w:pPr>
              <w:pStyle w:val="72TabletextTablesTableFigureBoxstyles"/>
            </w:pPr>
            <w:r w:rsidRPr="001F1522">
              <w:rPr>
                <w:b/>
                <w:i/>
              </w:rPr>
              <w:lastRenderedPageBreak/>
              <w:t>Further information:</w:t>
            </w:r>
            <w:r w:rsidRPr="001F1522">
              <w:t xml:space="preserve"> Each interview lasted from 30 to 60 minutes. Framework approach used and concepts identified from the literature were used to create a guide for the interviews.</w:t>
            </w:r>
          </w:p>
        </w:tc>
        <w:tc>
          <w:tcPr>
            <w:tcW w:w="2977" w:type="dxa"/>
            <w:shd w:val="clear" w:color="auto" w:fill="auto"/>
          </w:tcPr>
          <w:p w14:paraId="78456274" w14:textId="77777777" w:rsidR="005C4CA6" w:rsidRPr="001F1522" w:rsidRDefault="005C4CA6" w:rsidP="00C41E86">
            <w:pPr>
              <w:pStyle w:val="72TabletextTablesTableFigureBoxstyles"/>
            </w:pPr>
            <w:r w:rsidRPr="001F1522">
              <w:rPr>
                <w:b/>
                <w:i/>
              </w:rPr>
              <w:lastRenderedPageBreak/>
              <w:t>Overall methods:</w:t>
            </w:r>
            <w:r w:rsidRPr="001F1522">
              <w:t xml:space="preserve"> Data identified from published? Literature and expert input. One-on-one semi-structured telephone interviews.</w:t>
            </w:r>
          </w:p>
          <w:p w14:paraId="18DEEFC2" w14:textId="77777777" w:rsidR="005C4CA6" w:rsidRPr="001F1522" w:rsidRDefault="005C4CA6" w:rsidP="00C41E86">
            <w:pPr>
              <w:pStyle w:val="72TabletextTablesTableFigureBoxstyles"/>
            </w:pPr>
            <w:r w:rsidRPr="001F1522">
              <w:rPr>
                <w:b/>
                <w:i/>
              </w:rPr>
              <w:t>Collection:</w:t>
            </w:r>
            <w:r w:rsidRPr="001F1522">
              <w:t xml:space="preserve"> Interviewer(s) data not reported.</w:t>
            </w:r>
          </w:p>
          <w:p w14:paraId="3BA0A371" w14:textId="77777777" w:rsidR="005C4CA6" w:rsidRPr="001F1522" w:rsidRDefault="005C4CA6" w:rsidP="00C41E86">
            <w:pPr>
              <w:pStyle w:val="72TabletextTablesTableFigureBoxstyles"/>
            </w:pPr>
            <w:r w:rsidRPr="001F1522">
              <w:rPr>
                <w:b/>
                <w:i/>
              </w:rPr>
              <w:lastRenderedPageBreak/>
              <w:t>Framework or theory used:</w:t>
            </w:r>
            <w:r w:rsidRPr="001F1522">
              <w:t xml:space="preserve"> Framework approach from Lewis 2003.</w:t>
            </w:r>
          </w:p>
          <w:p w14:paraId="1CAB0836" w14:textId="77777777" w:rsidR="005C4CA6" w:rsidRPr="001F1522" w:rsidRDefault="005C4CA6" w:rsidP="00C41E86">
            <w:pPr>
              <w:pStyle w:val="72TabletextTablesTableFigureBoxstyles"/>
            </w:pPr>
            <w:r w:rsidRPr="001F1522">
              <w:rPr>
                <w:b/>
                <w:i/>
              </w:rPr>
              <w:t>Analysis:</w:t>
            </w:r>
            <w:r w:rsidRPr="001F1522">
              <w:t xml:space="preserve"> They developed a coding framework to include topics from raw data and previous concepts. Two analyst independently coded data. </w:t>
            </w:r>
          </w:p>
        </w:tc>
      </w:tr>
    </w:tbl>
    <w:p w14:paraId="46A6B4C1" w14:textId="77777777" w:rsidR="005C4CA6" w:rsidRPr="001F1522" w:rsidRDefault="005C4CA6" w:rsidP="005C4CA6">
      <w:pPr>
        <w:pStyle w:val="70TablelegendTablesTableFigureBoxstyles"/>
        <w:rPr>
          <w:rFonts w:eastAsia="Calibri"/>
          <w:lang w:val="en-GB" w:eastAsia="en-GB"/>
        </w:rPr>
      </w:pPr>
      <w:r w:rsidRPr="001F1522">
        <w:rPr>
          <w:rFonts w:eastAsia="Calibri"/>
          <w:b/>
        </w:rPr>
        <w:lastRenderedPageBreak/>
        <w:t>TABLE 13</w:t>
      </w:r>
      <w:r w:rsidRPr="001F1522">
        <w:rPr>
          <w:rFonts w:eastAsia="Calibri"/>
          <w:b/>
        </w:rPr>
        <w:t> </w:t>
      </w:r>
      <w:r w:rsidRPr="001F1522">
        <w:rPr>
          <w:rFonts w:eastAsia="Calibri"/>
          <w:lang w:val="en-GB" w:eastAsia="en-GB"/>
        </w:rPr>
        <w:t>Summary of the key concepts identified in literature</w:t>
      </w:r>
    </w:p>
    <w:tbl>
      <w:tblPr>
        <w:tblW w:w="5385" w:type="pct"/>
        <w:tblLook w:val="04A0" w:firstRow="1" w:lastRow="0" w:firstColumn="1" w:lastColumn="0" w:noHBand="0" w:noVBand="1"/>
      </w:tblPr>
      <w:tblGrid>
        <w:gridCol w:w="1064"/>
        <w:gridCol w:w="1876"/>
        <w:gridCol w:w="1198"/>
        <w:gridCol w:w="1249"/>
        <w:gridCol w:w="1443"/>
        <w:gridCol w:w="2122"/>
      </w:tblGrid>
      <w:tr w:rsidR="005C4CA6" w:rsidRPr="001F1522" w14:paraId="2E174C49" w14:textId="77777777" w:rsidTr="00C41E86">
        <w:tc>
          <w:tcPr>
            <w:tcW w:w="410" w:type="pct"/>
            <w:shd w:val="clear" w:color="auto" w:fill="D9D9D9"/>
            <w:vAlign w:val="center"/>
          </w:tcPr>
          <w:p w14:paraId="04712190" w14:textId="77777777" w:rsidR="005C4CA6" w:rsidRPr="001F1522" w:rsidRDefault="005C4CA6" w:rsidP="00C41E86">
            <w:pPr>
              <w:pStyle w:val="710TableheadTablesTableFigureBoxstyles"/>
            </w:pPr>
            <w:r w:rsidRPr="001F1522">
              <w:t>Key concepts identified</w:t>
            </w:r>
          </w:p>
        </w:tc>
        <w:tc>
          <w:tcPr>
            <w:tcW w:w="862" w:type="pct"/>
            <w:shd w:val="clear" w:color="auto" w:fill="D9D9D9"/>
            <w:vAlign w:val="center"/>
          </w:tcPr>
          <w:p w14:paraId="032155CD" w14:textId="77777777" w:rsidR="005C4CA6" w:rsidRPr="001F1522" w:rsidRDefault="005C4CA6" w:rsidP="00C41E86">
            <w:pPr>
              <w:pStyle w:val="710TableheadTablesTableFigureBoxstyles"/>
              <w:rPr>
                <w:kern w:val="24"/>
                <w:lang w:eastAsia="en-GB"/>
              </w:rPr>
            </w:pPr>
            <w:r w:rsidRPr="001F1522">
              <w:rPr>
                <w:kern w:val="24"/>
                <w:lang w:eastAsia="en-GB"/>
              </w:rPr>
              <w:t>Low testosterone symptoms and the impact such symptoms have in daily life</w:t>
            </w:r>
          </w:p>
        </w:tc>
        <w:tc>
          <w:tcPr>
            <w:tcW w:w="849" w:type="pct"/>
            <w:shd w:val="clear" w:color="auto" w:fill="D9D9D9"/>
            <w:vAlign w:val="center"/>
          </w:tcPr>
          <w:p w14:paraId="30E54DB3" w14:textId="77777777" w:rsidR="005C4CA6" w:rsidRPr="001F1522" w:rsidRDefault="005C4CA6" w:rsidP="00C41E86">
            <w:pPr>
              <w:pStyle w:val="710TableheadTablesTableFigureBoxstyles"/>
              <w:rPr>
                <w:kern w:val="24"/>
                <w:lang w:eastAsia="en-GB"/>
              </w:rPr>
            </w:pPr>
            <w:r w:rsidRPr="001F1522">
              <w:rPr>
                <w:kern w:val="24"/>
                <w:lang w:eastAsia="en-GB"/>
              </w:rPr>
              <w:t>The diagnosis of low testosterone and access to treatment information</w:t>
            </w:r>
          </w:p>
        </w:tc>
        <w:tc>
          <w:tcPr>
            <w:tcW w:w="896" w:type="pct"/>
            <w:shd w:val="clear" w:color="auto" w:fill="D9D9D9"/>
            <w:vAlign w:val="center"/>
          </w:tcPr>
          <w:p w14:paraId="67E296A8" w14:textId="77777777" w:rsidR="005C4CA6" w:rsidRPr="001F1522" w:rsidRDefault="005C4CA6" w:rsidP="00C41E86">
            <w:pPr>
              <w:pStyle w:val="710TableheadTablesTableFigureBoxstyles"/>
              <w:rPr>
                <w:kern w:val="24"/>
                <w:lang w:eastAsia="en-GB"/>
              </w:rPr>
            </w:pPr>
            <w:r w:rsidRPr="001F1522">
              <w:rPr>
                <w:kern w:val="24"/>
                <w:lang w:eastAsia="en-GB"/>
              </w:rPr>
              <w:t>Access to treatment information</w:t>
            </w:r>
          </w:p>
        </w:tc>
        <w:tc>
          <w:tcPr>
            <w:tcW w:w="849" w:type="pct"/>
            <w:shd w:val="clear" w:color="auto" w:fill="D9D9D9"/>
            <w:vAlign w:val="center"/>
          </w:tcPr>
          <w:p w14:paraId="7ABA9893" w14:textId="77777777" w:rsidR="005C4CA6" w:rsidRPr="001F1522" w:rsidRDefault="005C4CA6" w:rsidP="00C41E86">
            <w:pPr>
              <w:pStyle w:val="710TableheadTablesTableFigureBoxstyles"/>
              <w:rPr>
                <w:kern w:val="24"/>
                <w:lang w:eastAsia="en-GB"/>
              </w:rPr>
            </w:pPr>
            <w:r w:rsidRPr="001F1522">
              <w:rPr>
                <w:kern w:val="24"/>
                <w:lang w:eastAsia="en-GB"/>
              </w:rPr>
              <w:t>Perceived effects of TRT</w:t>
            </w:r>
          </w:p>
        </w:tc>
        <w:tc>
          <w:tcPr>
            <w:tcW w:w="1132" w:type="pct"/>
            <w:shd w:val="clear" w:color="auto" w:fill="D9D9D9"/>
            <w:vAlign w:val="center"/>
          </w:tcPr>
          <w:p w14:paraId="637C2EAB" w14:textId="77777777" w:rsidR="005C4CA6" w:rsidRPr="001F1522" w:rsidRDefault="005C4CA6" w:rsidP="00C41E86">
            <w:pPr>
              <w:pStyle w:val="710TableheadTablesTableFigureBoxstyles"/>
            </w:pPr>
            <w:r w:rsidRPr="001F1522">
              <w:rPr>
                <w:kern w:val="24"/>
                <w:lang w:eastAsia="en-GB"/>
              </w:rPr>
              <w:t>Expectations, experience, and preference of type of TRT</w:t>
            </w:r>
          </w:p>
        </w:tc>
      </w:tr>
      <w:tr w:rsidR="005C4CA6" w:rsidRPr="001F1522" w14:paraId="6AC8CDB6" w14:textId="77777777" w:rsidTr="00C41E86">
        <w:trPr>
          <w:trHeight w:val="3148"/>
        </w:trPr>
        <w:tc>
          <w:tcPr>
            <w:tcW w:w="410" w:type="pct"/>
            <w:shd w:val="clear" w:color="auto" w:fill="auto"/>
            <w:vAlign w:val="center"/>
          </w:tcPr>
          <w:p w14:paraId="4ED65127" w14:textId="77777777" w:rsidR="005C4CA6" w:rsidRPr="001F1522" w:rsidRDefault="005C4CA6" w:rsidP="00C41E86">
            <w:pPr>
              <w:pStyle w:val="72TabletextTablesTableFigureBoxstyles"/>
              <w:rPr>
                <w:b/>
              </w:rPr>
            </w:pPr>
            <w:r w:rsidRPr="001F1522">
              <w:rPr>
                <w:b/>
              </w:rPr>
              <w:t>Overall description</w:t>
            </w:r>
          </w:p>
        </w:tc>
        <w:tc>
          <w:tcPr>
            <w:tcW w:w="862" w:type="pct"/>
            <w:shd w:val="clear" w:color="auto" w:fill="auto"/>
            <w:vAlign w:val="center"/>
          </w:tcPr>
          <w:p w14:paraId="0EF42DB2" w14:textId="77777777" w:rsidR="005C4CA6" w:rsidRPr="001F1522" w:rsidRDefault="005C4CA6" w:rsidP="00C41E86">
            <w:pPr>
              <w:pStyle w:val="72TabletextTablesTableFigureBoxstyles"/>
            </w:pPr>
            <w:r w:rsidRPr="001F1522">
              <w:t>In most of the studies, lack of energy, altered sleeping patterns, lack of strength, weight gain altered sexual activity/desire were the physical symptoms most reported from participants. Emotional/affectional, cognitive and general well-being affects also reported. However, the frequency and severity of such symptoms poorly reported.</w:t>
            </w:r>
          </w:p>
        </w:tc>
        <w:tc>
          <w:tcPr>
            <w:tcW w:w="849" w:type="pct"/>
            <w:shd w:val="clear" w:color="auto" w:fill="auto"/>
            <w:vAlign w:val="center"/>
          </w:tcPr>
          <w:p w14:paraId="4889C80D" w14:textId="77777777" w:rsidR="005C4CA6" w:rsidRPr="001F1522" w:rsidRDefault="005C4CA6" w:rsidP="00C41E86">
            <w:pPr>
              <w:pStyle w:val="72TabletextTablesTableFigureBoxstyles"/>
            </w:pPr>
            <w:r w:rsidRPr="001F1522">
              <w:t xml:space="preserve">Two studies reported the perspective of patients regarding getting a diagnosis of HG, and the role and relevance of health professionals had in this process. However, this information was reported by the authors from the paper, rather than from quotes of participants. Szeinbach 2012 and Mascarenha 2016 reported that some participants understood the importance of testosterone </w:t>
            </w:r>
            <w:r w:rsidRPr="001F1522">
              <w:lastRenderedPageBreak/>
              <w:t>monitoring and stated it would be easy to get this information from their physicians.</w:t>
            </w:r>
          </w:p>
        </w:tc>
        <w:tc>
          <w:tcPr>
            <w:tcW w:w="896" w:type="pct"/>
            <w:shd w:val="clear" w:color="auto" w:fill="auto"/>
            <w:vAlign w:val="center"/>
          </w:tcPr>
          <w:p w14:paraId="68CC7203" w14:textId="77777777" w:rsidR="005C4CA6" w:rsidRPr="001F1522" w:rsidRDefault="005C4CA6" w:rsidP="00C41E86">
            <w:pPr>
              <w:pStyle w:val="72TabletextTablesTableFigureBoxstyles"/>
            </w:pPr>
            <w:r w:rsidRPr="001F1522">
              <w:rPr>
                <w:lang w:eastAsia="en-GB"/>
              </w:rPr>
              <w:lastRenderedPageBreak/>
              <w:t xml:space="preserve">Some patients believe that their access to TRT information could facilitate their eventual use. The study in the USA by Szeinbach 2012, found that half of the participants described discovering TRT in different ways: either during a consultation with their general practitioner during a session of a related condition or though posters in their pharmacy and health professional </w:t>
            </w:r>
            <w:r w:rsidRPr="001F1522">
              <w:rPr>
                <w:lang w:eastAsia="en-GB"/>
              </w:rPr>
              <w:lastRenderedPageBreak/>
              <w:t xml:space="preserve">practice, though friends and-workers. </w:t>
            </w:r>
          </w:p>
        </w:tc>
        <w:tc>
          <w:tcPr>
            <w:tcW w:w="849" w:type="pct"/>
            <w:shd w:val="clear" w:color="auto" w:fill="auto"/>
            <w:vAlign w:val="center"/>
          </w:tcPr>
          <w:p w14:paraId="063ECE63" w14:textId="77777777" w:rsidR="005C4CA6" w:rsidRPr="001F1522" w:rsidRDefault="005C4CA6" w:rsidP="00C41E86">
            <w:pPr>
              <w:pStyle w:val="72TabletextTablesTableFigureBoxstyles"/>
            </w:pPr>
            <w:r w:rsidRPr="001F1522">
              <w:lastRenderedPageBreak/>
              <w:t>Most of the studies reported participants</w:t>
            </w:r>
            <w:r w:rsidRPr="001F1522">
              <w:rPr>
                <w:color w:val="00B0F0"/>
              </w:rPr>
              <w:t>’</w:t>
            </w:r>
            <w:r w:rsidRPr="001F1522">
              <w:t xml:space="preserve"> perceptions of the effects of TRT on different symptoms, which mostly was positive perception towards the improvement of outcomes. However, some participants also reported no effect at all.</w:t>
            </w:r>
          </w:p>
          <w:p w14:paraId="328051A8" w14:textId="77777777" w:rsidR="005C4CA6" w:rsidRPr="001F1522" w:rsidRDefault="005C4CA6" w:rsidP="00C41E86">
            <w:pPr>
              <w:pStyle w:val="72TabletextTablesTableFigureBoxstyles"/>
            </w:pPr>
            <w:r w:rsidRPr="001F1522">
              <w:rPr>
                <w:kern w:val="24"/>
                <w:lang w:eastAsia="en-GB"/>
              </w:rPr>
              <w:t>Across studies, dosages, frequency, and duration of TRT among participants were poorly or not described.</w:t>
            </w:r>
          </w:p>
        </w:tc>
        <w:tc>
          <w:tcPr>
            <w:tcW w:w="1132" w:type="pct"/>
            <w:shd w:val="clear" w:color="auto" w:fill="auto"/>
            <w:vAlign w:val="center"/>
          </w:tcPr>
          <w:p w14:paraId="7FC95B84" w14:textId="77777777" w:rsidR="005C4CA6" w:rsidRPr="001F1522" w:rsidRDefault="005C4CA6" w:rsidP="00C41E86">
            <w:pPr>
              <w:pStyle w:val="72TabletextTablesTableFigureBoxstyles"/>
            </w:pPr>
            <w:r w:rsidRPr="001F1522">
              <w:t>One study was designed to create a conceptual model and tool to test the preferences of participants with regard to the ease of TRT administration.(Szeinbach 2012) Overall, participants preferred a product that was accessible to use, effortless and comfortable to apply, easy to handle, with accessible application location, and dried quickly.</w:t>
            </w:r>
          </w:p>
        </w:tc>
      </w:tr>
      <w:tr w:rsidR="005C4CA6" w:rsidRPr="001F1522" w14:paraId="7BF2B50B" w14:textId="77777777" w:rsidTr="00C41E86">
        <w:tc>
          <w:tcPr>
            <w:tcW w:w="410" w:type="pct"/>
            <w:shd w:val="clear" w:color="auto" w:fill="auto"/>
            <w:vAlign w:val="center"/>
          </w:tcPr>
          <w:p w14:paraId="3488BB93" w14:textId="77777777" w:rsidR="005C4CA6" w:rsidRPr="001F1522" w:rsidRDefault="005C4CA6" w:rsidP="00C41E86">
            <w:pPr>
              <w:pStyle w:val="72TabletextTablesTableFigureBoxstyles"/>
              <w:rPr>
                <w:b/>
              </w:rPr>
            </w:pPr>
            <w:r w:rsidRPr="001F1522">
              <w:rPr>
                <w:b/>
              </w:rPr>
              <w:t>Example(s)</w:t>
            </w:r>
          </w:p>
        </w:tc>
        <w:tc>
          <w:tcPr>
            <w:tcW w:w="862" w:type="pct"/>
            <w:shd w:val="clear" w:color="auto" w:fill="auto"/>
            <w:vAlign w:val="center"/>
          </w:tcPr>
          <w:p w14:paraId="7C90C500" w14:textId="77777777" w:rsidR="005C4CA6" w:rsidRPr="001F1522" w:rsidRDefault="005C4CA6" w:rsidP="00C41E86">
            <w:pPr>
              <w:pStyle w:val="72TabletextTablesTableFigureBoxstyles"/>
              <w:rPr>
                <w:i/>
                <w:iCs/>
                <w:kern w:val="24"/>
                <w:lang w:eastAsia="en-GB"/>
              </w:rPr>
            </w:pPr>
            <w:r w:rsidRPr="001F1522">
              <w:rPr>
                <w:i/>
                <w:iCs/>
                <w:color w:val="00B0F0"/>
              </w:rPr>
              <w:t>“</w:t>
            </w:r>
            <w:r w:rsidRPr="001F1522">
              <w:rPr>
                <w:i/>
                <w:iCs/>
              </w:rPr>
              <w:t>…</w:t>
            </w:r>
            <w:r w:rsidRPr="001F1522">
              <w:rPr>
                <w:i/>
                <w:iCs/>
                <w:kern w:val="24"/>
                <w:lang w:eastAsia="en-GB"/>
              </w:rPr>
              <w:t>I woke up in the morning, I felt like I was more tired than when I went to bed…</w:t>
            </w:r>
            <w:r w:rsidRPr="001F1522">
              <w:rPr>
                <w:i/>
                <w:iCs/>
                <w:color w:val="00B0F0"/>
              </w:rPr>
              <w:t>”</w:t>
            </w:r>
            <w:r w:rsidRPr="001F1522">
              <w:rPr>
                <w:i/>
                <w:iCs/>
                <w:kern w:val="24"/>
                <w:lang w:eastAsia="en-GB"/>
              </w:rPr>
              <w:t xml:space="preserve"> (Participant 01-103; Gelhorn 2015)</w:t>
            </w:r>
          </w:p>
          <w:p w14:paraId="58E27F98" w14:textId="77777777" w:rsidR="005C4CA6" w:rsidRPr="001F1522" w:rsidRDefault="005C4CA6" w:rsidP="00C41E86">
            <w:pPr>
              <w:pStyle w:val="72TabletextTablesTableFigureBoxstyles"/>
              <w:rPr>
                <w:i/>
                <w:iCs/>
              </w:rPr>
            </w:pPr>
            <w:r w:rsidRPr="001F1522">
              <w:rPr>
                <w:i/>
                <w:iCs/>
                <w:color w:val="00B0F0"/>
              </w:rPr>
              <w:t>“</w:t>
            </w:r>
            <w:r w:rsidRPr="001F1522">
              <w:rPr>
                <w:i/>
                <w:iCs/>
              </w:rPr>
              <w:t>Loss of manliness</w:t>
            </w:r>
            <w:r w:rsidRPr="001F1522">
              <w:rPr>
                <w:i/>
                <w:iCs/>
                <w:color w:val="00B0F0"/>
              </w:rPr>
              <w:t>”</w:t>
            </w:r>
            <w:r w:rsidRPr="001F1522">
              <w:rPr>
                <w:i/>
                <w:iCs/>
              </w:rPr>
              <w:t xml:space="preserve"> (No participant details; Rosen 2009)</w:t>
            </w:r>
          </w:p>
          <w:p w14:paraId="0445C7F5" w14:textId="77777777" w:rsidR="005C4CA6" w:rsidRPr="001F1522" w:rsidRDefault="005C4CA6" w:rsidP="00C41E86">
            <w:pPr>
              <w:pStyle w:val="72TabletextTablesTableFigureBoxstyles"/>
              <w:rPr>
                <w:i/>
                <w:iCs/>
                <w:kern w:val="24"/>
                <w:lang w:eastAsia="en-GB"/>
              </w:rPr>
            </w:pPr>
            <w:r w:rsidRPr="001F1522">
              <w:rPr>
                <w:i/>
                <w:iCs/>
                <w:color w:val="00B0F0"/>
              </w:rPr>
              <w:t>“</w:t>
            </w:r>
            <w:r w:rsidRPr="001F1522">
              <w:rPr>
                <w:i/>
                <w:iCs/>
              </w:rPr>
              <w:t>I still look at women all the time, the beautiful ones. Mentally, it</w:t>
            </w:r>
            <w:r w:rsidRPr="001F1522">
              <w:rPr>
                <w:i/>
                <w:iCs/>
                <w:color w:val="00B0F0"/>
              </w:rPr>
              <w:t>’</w:t>
            </w:r>
            <w:r w:rsidRPr="001F1522">
              <w:rPr>
                <w:i/>
                <w:iCs/>
              </w:rPr>
              <w:t>s like I still have it, but physically I don</w:t>
            </w:r>
            <w:r w:rsidRPr="001F1522">
              <w:rPr>
                <w:i/>
                <w:iCs/>
                <w:color w:val="00B0F0"/>
              </w:rPr>
              <w:t>’</w:t>
            </w:r>
            <w:r w:rsidRPr="001F1522">
              <w:rPr>
                <w:i/>
                <w:iCs/>
              </w:rPr>
              <w:t>t have it like I used to…</w:t>
            </w:r>
            <w:r w:rsidRPr="001F1522">
              <w:rPr>
                <w:i/>
                <w:iCs/>
                <w:color w:val="00B0F0"/>
              </w:rPr>
              <w:t>”</w:t>
            </w:r>
            <w:r w:rsidRPr="001F1522">
              <w:rPr>
                <w:i/>
                <w:iCs/>
              </w:rPr>
              <w:t xml:space="preserve"> </w:t>
            </w:r>
            <w:r w:rsidRPr="001F1522">
              <w:rPr>
                <w:i/>
                <w:iCs/>
                <w:kern w:val="24"/>
                <w:lang w:eastAsia="en-GB"/>
              </w:rPr>
              <w:t>(Age 54, adult onset; Hayes 2012)</w:t>
            </w:r>
          </w:p>
        </w:tc>
        <w:tc>
          <w:tcPr>
            <w:tcW w:w="849" w:type="pct"/>
            <w:shd w:val="clear" w:color="auto" w:fill="auto"/>
            <w:vAlign w:val="center"/>
          </w:tcPr>
          <w:p w14:paraId="0414BE66" w14:textId="77777777" w:rsidR="005C4CA6" w:rsidRPr="001F1522" w:rsidRDefault="005C4CA6" w:rsidP="00C41E86">
            <w:pPr>
              <w:pStyle w:val="72TabletextTablesTableFigureBoxstyles"/>
              <w:rPr>
                <w:i/>
                <w:iCs/>
              </w:rPr>
            </w:pPr>
            <w:r w:rsidRPr="001F1522">
              <w:rPr>
                <w:i/>
                <w:iCs/>
              </w:rPr>
              <w:t>No quotes provided.</w:t>
            </w:r>
          </w:p>
        </w:tc>
        <w:tc>
          <w:tcPr>
            <w:tcW w:w="896" w:type="pct"/>
            <w:shd w:val="clear" w:color="auto" w:fill="auto"/>
            <w:vAlign w:val="center"/>
          </w:tcPr>
          <w:p w14:paraId="2AD911F8" w14:textId="77777777" w:rsidR="005C4CA6" w:rsidRPr="001F1522" w:rsidRDefault="005C4CA6" w:rsidP="00C41E86">
            <w:pPr>
              <w:pStyle w:val="72TabletextTablesTableFigureBoxstyles"/>
              <w:rPr>
                <w:i/>
                <w:iCs/>
                <w:kern w:val="24"/>
                <w:lang w:eastAsia="en-GB"/>
              </w:rPr>
            </w:pPr>
            <w:r w:rsidRPr="001F1522">
              <w:rPr>
                <w:i/>
                <w:iCs/>
                <w:color w:val="00B0F0"/>
              </w:rPr>
              <w:t>“</w:t>
            </w:r>
            <w:r w:rsidRPr="001F1522">
              <w:rPr>
                <w:i/>
                <w:iCs/>
              </w:rPr>
              <w:t>A couple [of] months ago, [I was] having some blood work done and read an article in Esquire magazine about TT. I asked my family doctor to have that checked</w:t>
            </w:r>
            <w:r w:rsidRPr="001F1522">
              <w:rPr>
                <w:i/>
                <w:iCs/>
                <w:color w:val="00B0F0"/>
              </w:rPr>
              <w:t>”</w:t>
            </w:r>
            <w:r w:rsidRPr="001F1522">
              <w:rPr>
                <w:i/>
                <w:iCs/>
              </w:rPr>
              <w:t>. (No participant details; Mascarenha 2016</w:t>
            </w:r>
          </w:p>
        </w:tc>
        <w:tc>
          <w:tcPr>
            <w:tcW w:w="849" w:type="pct"/>
            <w:shd w:val="clear" w:color="auto" w:fill="auto"/>
            <w:vAlign w:val="center"/>
          </w:tcPr>
          <w:p w14:paraId="6493126F" w14:textId="77777777" w:rsidR="005C4CA6" w:rsidRPr="001F1522" w:rsidRDefault="005C4CA6" w:rsidP="00C41E86">
            <w:pPr>
              <w:pStyle w:val="72TabletextTablesTableFigureBoxstyles"/>
              <w:rPr>
                <w:i/>
                <w:iCs/>
                <w:kern w:val="24"/>
                <w:lang w:eastAsia="en-GB"/>
              </w:rPr>
            </w:pPr>
            <w:r w:rsidRPr="001F1522">
              <w:rPr>
                <w:i/>
                <w:iCs/>
                <w:color w:val="00B0F0"/>
                <w:kern w:val="24"/>
                <w:lang w:eastAsia="en-GB"/>
              </w:rPr>
              <w:t>“</w:t>
            </w:r>
            <w:r w:rsidRPr="001F1522">
              <w:rPr>
                <w:i/>
                <w:iCs/>
                <w:kern w:val="24"/>
                <w:lang w:eastAsia="en-GB"/>
              </w:rPr>
              <w:t>feeling like myself again</w:t>
            </w:r>
            <w:r w:rsidRPr="001F1522">
              <w:rPr>
                <w:i/>
                <w:iCs/>
                <w:color w:val="00B0F0"/>
                <w:kern w:val="24"/>
                <w:lang w:eastAsia="en-GB"/>
              </w:rPr>
              <w:t>”</w:t>
            </w:r>
            <w:r w:rsidRPr="001F1522">
              <w:rPr>
                <w:i/>
                <w:iCs/>
                <w:kern w:val="24"/>
                <w:lang w:eastAsia="en-GB"/>
              </w:rPr>
              <w:t>. (No participant details; Szeinbach 2012)</w:t>
            </w:r>
          </w:p>
          <w:p w14:paraId="79372721" w14:textId="77777777" w:rsidR="005C4CA6" w:rsidRPr="001F1522" w:rsidRDefault="005C4CA6" w:rsidP="00C41E86">
            <w:pPr>
              <w:pStyle w:val="72TabletextTablesTableFigureBoxstyles"/>
              <w:rPr>
                <w:i/>
                <w:iCs/>
                <w:kern w:val="24"/>
                <w:lang w:eastAsia="en-GB"/>
              </w:rPr>
            </w:pPr>
            <w:r w:rsidRPr="001F1522">
              <w:rPr>
                <w:i/>
                <w:iCs/>
                <w:color w:val="00B0F0"/>
                <w:kern w:val="24"/>
                <w:lang w:eastAsia="en-GB"/>
              </w:rPr>
              <w:t>‘‘</w:t>
            </w:r>
            <w:r w:rsidRPr="001F1522">
              <w:rPr>
                <w:i/>
                <w:iCs/>
                <w:kern w:val="24"/>
                <w:lang w:eastAsia="en-GB"/>
              </w:rPr>
              <w:t>My energy level</w:t>
            </w:r>
            <w:r w:rsidRPr="001F1522">
              <w:rPr>
                <w:i/>
                <w:iCs/>
                <w:color w:val="00B0F0"/>
                <w:kern w:val="24"/>
                <w:lang w:eastAsia="en-GB"/>
              </w:rPr>
              <w:t>’</w:t>
            </w:r>
            <w:r w:rsidRPr="001F1522">
              <w:rPr>
                <w:i/>
                <w:iCs/>
                <w:kern w:val="24"/>
                <w:lang w:eastAsia="en-GB"/>
              </w:rPr>
              <w:t>s up; my libido</w:t>
            </w:r>
            <w:r w:rsidRPr="001F1522">
              <w:rPr>
                <w:i/>
                <w:iCs/>
                <w:color w:val="00B0F0"/>
                <w:kern w:val="24"/>
                <w:lang w:eastAsia="en-GB"/>
              </w:rPr>
              <w:t>’</w:t>
            </w:r>
            <w:r w:rsidRPr="001F1522">
              <w:rPr>
                <w:i/>
                <w:iCs/>
                <w:kern w:val="24"/>
                <w:lang w:eastAsia="en-GB"/>
              </w:rPr>
              <w:t>s up.</w:t>
            </w:r>
            <w:r w:rsidRPr="001F1522">
              <w:rPr>
                <w:i/>
                <w:iCs/>
                <w:color w:val="00B0F0"/>
                <w:kern w:val="24"/>
                <w:lang w:eastAsia="en-GB"/>
              </w:rPr>
              <w:t>’’</w:t>
            </w:r>
            <w:r w:rsidRPr="001F1522">
              <w:rPr>
                <w:i/>
                <w:iCs/>
                <w:kern w:val="24"/>
                <w:lang w:eastAsia="en-GB"/>
              </w:rPr>
              <w:t xml:space="preserve"> (Participant 01-109; Gelhorn 2015)</w:t>
            </w:r>
          </w:p>
          <w:p w14:paraId="53E51207" w14:textId="77777777" w:rsidR="005C4CA6" w:rsidRPr="001F1522" w:rsidRDefault="005C4CA6" w:rsidP="00C41E86">
            <w:pPr>
              <w:pStyle w:val="72TabletextTablesTableFigureBoxstyles"/>
              <w:rPr>
                <w:i/>
                <w:iCs/>
                <w:kern w:val="24"/>
                <w:lang w:eastAsia="en-GB"/>
              </w:rPr>
            </w:pPr>
            <w:r w:rsidRPr="001F1522">
              <w:rPr>
                <w:i/>
                <w:iCs/>
                <w:color w:val="00B0F0"/>
                <w:kern w:val="24"/>
                <w:lang w:eastAsia="en-GB"/>
              </w:rPr>
              <w:t>“</w:t>
            </w:r>
            <w:r w:rsidRPr="001F1522">
              <w:rPr>
                <w:i/>
                <w:iCs/>
                <w:kern w:val="24"/>
                <w:lang w:eastAsia="en-GB"/>
              </w:rPr>
              <w:t>[With the TT] I don</w:t>
            </w:r>
            <w:r w:rsidRPr="001F1522">
              <w:rPr>
                <w:i/>
                <w:iCs/>
                <w:color w:val="00B0F0"/>
                <w:kern w:val="24"/>
                <w:lang w:eastAsia="en-GB"/>
              </w:rPr>
              <w:t>’</w:t>
            </w:r>
            <w:r w:rsidRPr="001F1522">
              <w:rPr>
                <w:i/>
                <w:iCs/>
                <w:kern w:val="24"/>
                <w:lang w:eastAsia="en-GB"/>
              </w:rPr>
              <w:t>t go soft. It I want to continue, I can continue.</w:t>
            </w:r>
            <w:r w:rsidRPr="001F1522">
              <w:rPr>
                <w:i/>
                <w:iCs/>
                <w:color w:val="00B0F0"/>
                <w:kern w:val="24"/>
                <w:lang w:eastAsia="en-GB"/>
              </w:rPr>
              <w:t>”</w:t>
            </w:r>
            <w:r w:rsidRPr="001F1522">
              <w:rPr>
                <w:i/>
                <w:iCs/>
                <w:kern w:val="24"/>
                <w:lang w:eastAsia="en-GB"/>
              </w:rPr>
              <w:t xml:space="preserve"> (No participant details; Rosen 2009)</w:t>
            </w:r>
          </w:p>
          <w:p w14:paraId="15F165E5" w14:textId="77777777" w:rsidR="005C4CA6" w:rsidRPr="001F1522" w:rsidRDefault="005C4CA6" w:rsidP="00C41E86">
            <w:pPr>
              <w:pStyle w:val="72TabletextTablesTableFigureBoxstyles"/>
              <w:rPr>
                <w:i/>
                <w:iCs/>
                <w:kern w:val="24"/>
                <w:lang w:eastAsia="en-GB"/>
              </w:rPr>
            </w:pPr>
            <w:r w:rsidRPr="001F1522">
              <w:rPr>
                <w:i/>
                <w:iCs/>
                <w:color w:val="00B0F0"/>
                <w:kern w:val="24"/>
                <w:lang w:eastAsia="en-GB"/>
              </w:rPr>
              <w:t>“</w:t>
            </w:r>
            <w:r w:rsidRPr="001F1522">
              <w:rPr>
                <w:i/>
                <w:iCs/>
                <w:kern w:val="24"/>
                <w:lang w:eastAsia="en-GB"/>
              </w:rPr>
              <w:t>Not effective: I really was expecting like a boost of energy or some type of extra, sexual stamina/strength or something. I couldn</w:t>
            </w:r>
            <w:r w:rsidRPr="001F1522">
              <w:rPr>
                <w:i/>
                <w:iCs/>
                <w:color w:val="00B0F0"/>
                <w:kern w:val="24"/>
                <w:lang w:eastAsia="en-GB"/>
              </w:rPr>
              <w:t>’</w:t>
            </w:r>
            <w:r w:rsidRPr="001F1522">
              <w:rPr>
                <w:i/>
                <w:iCs/>
                <w:kern w:val="24"/>
                <w:lang w:eastAsia="en-GB"/>
              </w:rPr>
              <w:t>t really feel much of anything.</w:t>
            </w:r>
            <w:r w:rsidRPr="001F1522">
              <w:rPr>
                <w:i/>
                <w:iCs/>
                <w:color w:val="00B0F0"/>
                <w:kern w:val="24"/>
                <w:lang w:eastAsia="en-GB"/>
              </w:rPr>
              <w:t>”</w:t>
            </w:r>
            <w:r w:rsidRPr="001F1522">
              <w:rPr>
                <w:i/>
                <w:iCs/>
                <w:kern w:val="24"/>
                <w:lang w:eastAsia="en-GB"/>
              </w:rPr>
              <w:t xml:space="preserve"> (ID 10, 45 years old, average TRT use 113 days; Szeinbach 2012)</w:t>
            </w:r>
          </w:p>
        </w:tc>
        <w:tc>
          <w:tcPr>
            <w:tcW w:w="1132" w:type="pct"/>
            <w:shd w:val="clear" w:color="auto" w:fill="auto"/>
            <w:vAlign w:val="center"/>
          </w:tcPr>
          <w:p w14:paraId="68DEC360" w14:textId="77777777" w:rsidR="005C4CA6" w:rsidRPr="001F1522" w:rsidRDefault="005C4CA6" w:rsidP="00C41E86">
            <w:pPr>
              <w:pStyle w:val="72TabletextTablesTableFigureBoxstyles"/>
              <w:rPr>
                <w:i/>
                <w:iCs/>
              </w:rPr>
            </w:pPr>
            <w:r w:rsidRPr="001F1522">
              <w:rPr>
                <w:i/>
                <w:iCs/>
                <w:color w:val="00B0F0"/>
              </w:rPr>
              <w:t>“</w:t>
            </w:r>
            <w:r w:rsidRPr="001F1522">
              <w:rPr>
                <w:i/>
                <w:iCs/>
              </w:rPr>
              <w:t>Effective; pain to put it on every day; some burning sensations; wait time to dry.</w:t>
            </w:r>
            <w:r w:rsidRPr="001F1522">
              <w:rPr>
                <w:i/>
                <w:iCs/>
                <w:color w:val="00B0F0"/>
              </w:rPr>
              <w:t>”</w:t>
            </w:r>
            <w:r w:rsidRPr="001F1522">
              <w:rPr>
                <w:i/>
                <w:iCs/>
              </w:rPr>
              <w:t xml:space="preserve"> [referring to injection TRT] (ID 2, 66 years old, average TRT use 120 days; Szeinbach 2012)</w:t>
            </w:r>
          </w:p>
          <w:p w14:paraId="44FA3B20" w14:textId="77777777" w:rsidR="005C4CA6" w:rsidRPr="001F1522" w:rsidRDefault="005C4CA6" w:rsidP="00C41E86">
            <w:pPr>
              <w:pStyle w:val="72TabletextTablesTableFigureBoxstyles"/>
              <w:rPr>
                <w:i/>
                <w:iCs/>
              </w:rPr>
            </w:pPr>
            <w:r w:rsidRPr="001F1522">
              <w:rPr>
                <w:i/>
                <w:iCs/>
              </w:rPr>
              <w:t>Effective: pleased with product; apply by myself; no transportation to doctor</w:t>
            </w:r>
            <w:r w:rsidRPr="001F1522">
              <w:rPr>
                <w:i/>
                <w:iCs/>
                <w:color w:val="00B0F0"/>
              </w:rPr>
              <w:t>’</w:t>
            </w:r>
            <w:r w:rsidRPr="001F1522">
              <w:rPr>
                <w:i/>
                <w:iCs/>
              </w:rPr>
              <w:t>s office.</w:t>
            </w:r>
            <w:r w:rsidRPr="001F1522">
              <w:rPr>
                <w:i/>
                <w:iCs/>
                <w:color w:val="00B0F0"/>
              </w:rPr>
              <w:t>”</w:t>
            </w:r>
            <w:r w:rsidRPr="001F1522">
              <w:rPr>
                <w:i/>
                <w:iCs/>
              </w:rPr>
              <w:t xml:space="preserve"> [referring to Topical gel TRT].</w:t>
            </w:r>
            <w:r w:rsidRPr="001F1522">
              <w:rPr>
                <w:i/>
                <w:iCs/>
                <w:color w:val="00B0F0"/>
              </w:rPr>
              <w:t>”</w:t>
            </w:r>
            <w:r w:rsidRPr="001F1522">
              <w:rPr>
                <w:i/>
                <w:iCs/>
              </w:rPr>
              <w:t xml:space="preserve"> (ID 1, 48 years old, average TRT use 90 days; Szeinbach 2012)</w:t>
            </w:r>
          </w:p>
          <w:p w14:paraId="4EBB2120" w14:textId="77777777" w:rsidR="005C4CA6" w:rsidRPr="001F1522" w:rsidRDefault="005C4CA6" w:rsidP="00C41E86">
            <w:pPr>
              <w:pStyle w:val="72TabletextTablesTableFigureBoxstyles"/>
              <w:rPr>
                <w:i/>
                <w:iCs/>
              </w:rPr>
            </w:pPr>
            <w:r w:rsidRPr="001F1522">
              <w:rPr>
                <w:i/>
                <w:iCs/>
                <w:color w:val="00B0F0"/>
              </w:rPr>
              <w:t>“</w:t>
            </w:r>
            <w:r w:rsidRPr="001F1522">
              <w:rPr>
                <w:i/>
                <w:iCs/>
              </w:rPr>
              <w:t>I don</w:t>
            </w:r>
            <w:r w:rsidRPr="001F1522">
              <w:rPr>
                <w:i/>
                <w:iCs/>
                <w:color w:val="00B0F0"/>
              </w:rPr>
              <w:t>’</w:t>
            </w:r>
            <w:r w:rsidRPr="001F1522">
              <w:rPr>
                <w:i/>
                <w:iCs/>
              </w:rPr>
              <w:t>t use the gel anymore. I didn</w:t>
            </w:r>
            <w:r w:rsidRPr="001F1522">
              <w:rPr>
                <w:i/>
                <w:iCs/>
                <w:color w:val="00B0F0"/>
              </w:rPr>
              <w:t>’</w:t>
            </w:r>
            <w:r w:rsidRPr="001F1522">
              <w:rPr>
                <w:i/>
                <w:iCs/>
              </w:rPr>
              <w:t>t like having to wash my hands every time.</w:t>
            </w:r>
            <w:r w:rsidRPr="001F1522">
              <w:rPr>
                <w:i/>
                <w:iCs/>
                <w:color w:val="00B0F0"/>
              </w:rPr>
              <w:t>”</w:t>
            </w:r>
            <w:r w:rsidRPr="001F1522">
              <w:rPr>
                <w:i/>
                <w:iCs/>
              </w:rPr>
              <w:t xml:space="preserve"> [referring to patch TRT]</w:t>
            </w:r>
            <w:r w:rsidRPr="001F1522">
              <w:rPr>
                <w:i/>
                <w:iCs/>
                <w:color w:val="00B0F0"/>
              </w:rPr>
              <w:t>”</w:t>
            </w:r>
            <w:r w:rsidRPr="001F1522">
              <w:rPr>
                <w:i/>
                <w:iCs/>
              </w:rPr>
              <w:t xml:space="preserve"> (ID 9, 55 years old, average TRT use 365 days; Szeinbach 2012)</w:t>
            </w:r>
          </w:p>
        </w:tc>
      </w:tr>
    </w:tbl>
    <w:p w14:paraId="291860D5"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14</w:t>
      </w:r>
      <w:r w:rsidRPr="001F1522">
        <w:rPr>
          <w:rFonts w:eastAsia="Calibri"/>
          <w:b/>
        </w:rPr>
        <w:t> </w:t>
      </w:r>
      <w:r w:rsidRPr="001F1522">
        <w:rPr>
          <w:rFonts w:eastAsia="Calibri"/>
          <w:lang w:val="en-GB" w:eastAsia="en-GB"/>
        </w:rPr>
        <w:t>Contributions of included studies to themes and subthemes</w:t>
      </w:r>
    </w:p>
    <w:tbl>
      <w:tblPr>
        <w:tblW w:w="14019" w:type="pct"/>
        <w:tblLook w:val="04A0" w:firstRow="1" w:lastRow="0" w:firstColumn="1" w:lastColumn="0" w:noHBand="0" w:noVBand="1"/>
      </w:tblPr>
      <w:tblGrid>
        <w:gridCol w:w="1124"/>
        <w:gridCol w:w="1340"/>
        <w:gridCol w:w="766"/>
        <w:gridCol w:w="864"/>
        <w:gridCol w:w="873"/>
        <w:gridCol w:w="788"/>
        <w:gridCol w:w="1153"/>
        <w:gridCol w:w="958"/>
        <w:gridCol w:w="925"/>
        <w:gridCol w:w="995"/>
        <w:gridCol w:w="1124"/>
        <w:gridCol w:w="1340"/>
        <w:gridCol w:w="1497"/>
        <w:gridCol w:w="788"/>
        <w:gridCol w:w="983"/>
        <w:gridCol w:w="1000"/>
        <w:gridCol w:w="1373"/>
        <w:gridCol w:w="1345"/>
        <w:gridCol w:w="1256"/>
        <w:gridCol w:w="986"/>
        <w:gridCol w:w="664"/>
        <w:gridCol w:w="1163"/>
      </w:tblGrid>
      <w:tr w:rsidR="005C4CA6" w:rsidRPr="001F1522" w14:paraId="7465E819" w14:textId="77777777" w:rsidTr="00C41E86">
        <w:trPr>
          <w:cantSplit/>
          <w:trHeight w:val="865"/>
        </w:trPr>
        <w:tc>
          <w:tcPr>
            <w:tcW w:w="241" w:type="pct"/>
            <w:shd w:val="clear" w:color="auto" w:fill="D9D9D9"/>
            <w:vAlign w:val="center"/>
          </w:tcPr>
          <w:p w14:paraId="27478C58" w14:textId="77777777" w:rsidR="005C4CA6" w:rsidRPr="001F1522" w:rsidRDefault="005C4CA6" w:rsidP="00C41E86">
            <w:pPr>
              <w:pStyle w:val="710TableheadTablesTableFigureBoxstyles"/>
            </w:pPr>
            <w:r w:rsidRPr="001F1522">
              <w:t>Analytical themes</w:t>
            </w:r>
          </w:p>
        </w:tc>
        <w:tc>
          <w:tcPr>
            <w:tcW w:w="1644" w:type="pct"/>
            <w:gridSpan w:val="8"/>
            <w:shd w:val="clear" w:color="auto" w:fill="D9D9D9"/>
            <w:vAlign w:val="center"/>
          </w:tcPr>
          <w:p w14:paraId="7EDFD1F3" w14:textId="77777777" w:rsidR="005C4CA6" w:rsidRPr="001F1522" w:rsidRDefault="005C4CA6" w:rsidP="00C41E86">
            <w:pPr>
              <w:pStyle w:val="705TableheadgroupTablesTableFigureBoxstyles"/>
              <w:rPr>
                <w:kern w:val="24"/>
                <w:lang w:eastAsia="en-GB"/>
              </w:rPr>
            </w:pPr>
            <w:r w:rsidRPr="001F1522">
              <w:rPr>
                <w:lang w:eastAsia="en-GB"/>
              </w:rPr>
              <w:t>Symptoms of low testosterone and impacts on daily life</w:t>
            </w:r>
          </w:p>
        </w:tc>
        <w:tc>
          <w:tcPr>
            <w:tcW w:w="215" w:type="pct"/>
            <w:vMerge w:val="restart"/>
            <w:shd w:val="clear" w:color="auto" w:fill="D9D9D9"/>
            <w:vAlign w:val="center"/>
          </w:tcPr>
          <w:p w14:paraId="6B864A24" w14:textId="77777777" w:rsidR="005C4CA6" w:rsidRPr="001F1522" w:rsidRDefault="005C4CA6" w:rsidP="00C41E86">
            <w:pPr>
              <w:pStyle w:val="710TableheadTablesTableFigureBoxstyles"/>
            </w:pPr>
            <w:r w:rsidRPr="001F1522">
              <w:t>Diagnosis of low TT</w:t>
            </w:r>
          </w:p>
        </w:tc>
        <w:tc>
          <w:tcPr>
            <w:tcW w:w="241" w:type="pct"/>
            <w:vMerge w:val="restart"/>
            <w:shd w:val="clear" w:color="auto" w:fill="D9D9D9"/>
            <w:vAlign w:val="center"/>
          </w:tcPr>
          <w:p w14:paraId="19D73274" w14:textId="77777777" w:rsidR="005C4CA6" w:rsidRPr="001F1522" w:rsidRDefault="005C4CA6" w:rsidP="00C41E86">
            <w:pPr>
              <w:pStyle w:val="710TableheadTablesTableFigureBoxstyles"/>
            </w:pPr>
            <w:r w:rsidRPr="001F1522">
              <w:t>Access to treatment information</w:t>
            </w:r>
          </w:p>
        </w:tc>
        <w:tc>
          <w:tcPr>
            <w:tcW w:w="1194" w:type="pct"/>
            <w:gridSpan w:val="5"/>
            <w:shd w:val="clear" w:color="auto" w:fill="D9D9D9"/>
            <w:vAlign w:val="center"/>
          </w:tcPr>
          <w:p w14:paraId="6FB74ADA" w14:textId="77777777" w:rsidR="005C4CA6" w:rsidRPr="001F1522" w:rsidRDefault="005C4CA6" w:rsidP="00C41E86">
            <w:pPr>
              <w:pStyle w:val="705TableheadgroupTablesTableFigureBoxstyles"/>
              <w:rPr>
                <w:lang w:eastAsia="en-GB"/>
              </w:rPr>
            </w:pPr>
            <w:r w:rsidRPr="001F1522">
              <w:rPr>
                <w:lang w:eastAsia="en-GB"/>
              </w:rPr>
              <w:t>Perceived effects of TRT</w:t>
            </w:r>
          </w:p>
        </w:tc>
        <w:tc>
          <w:tcPr>
            <w:tcW w:w="1214" w:type="pct"/>
            <w:gridSpan w:val="5"/>
            <w:shd w:val="clear" w:color="auto" w:fill="D9D9D9"/>
            <w:vAlign w:val="center"/>
          </w:tcPr>
          <w:p w14:paraId="65BF8EAB" w14:textId="77777777" w:rsidR="005C4CA6" w:rsidRPr="001F1522" w:rsidRDefault="005C4CA6" w:rsidP="00C41E86">
            <w:pPr>
              <w:pStyle w:val="705TableheadgroupTablesTableFigureBoxstyles"/>
              <w:rPr>
                <w:lang w:eastAsia="en-GB"/>
              </w:rPr>
            </w:pPr>
            <w:r w:rsidRPr="001F1522">
              <w:rPr>
                <w:lang w:eastAsia="en-GB"/>
              </w:rPr>
              <w:t>Expectations, experience, and preference of type of TRT</w:t>
            </w:r>
          </w:p>
        </w:tc>
        <w:tc>
          <w:tcPr>
            <w:tcW w:w="251" w:type="pct"/>
            <w:vMerge w:val="restart"/>
            <w:shd w:val="clear" w:color="auto" w:fill="D9D9D9"/>
            <w:vAlign w:val="center"/>
          </w:tcPr>
          <w:p w14:paraId="00D13188" w14:textId="77777777" w:rsidR="005C4CA6" w:rsidRPr="001F1522" w:rsidRDefault="005C4CA6" w:rsidP="00C41E86">
            <w:pPr>
              <w:pStyle w:val="710TableheadTablesTableFigureBoxstyles"/>
              <w:rPr>
                <w:lang w:eastAsia="en-GB"/>
              </w:rPr>
            </w:pPr>
            <w:r w:rsidRPr="001F1522">
              <w:rPr>
                <w:lang w:eastAsia="en-GB"/>
              </w:rPr>
              <w:t>Providers perceptions on TRT prescription</w:t>
            </w:r>
          </w:p>
        </w:tc>
      </w:tr>
      <w:tr w:rsidR="005C4CA6" w:rsidRPr="001F1522" w14:paraId="28A46F76" w14:textId="77777777" w:rsidTr="00C41E86">
        <w:trPr>
          <w:cantSplit/>
          <w:trHeight w:val="1744"/>
        </w:trPr>
        <w:tc>
          <w:tcPr>
            <w:tcW w:w="241" w:type="pct"/>
            <w:shd w:val="clear" w:color="auto" w:fill="auto"/>
            <w:vAlign w:val="center"/>
          </w:tcPr>
          <w:p w14:paraId="0486020B" w14:textId="77777777" w:rsidR="005C4CA6" w:rsidRPr="001F1522" w:rsidRDefault="005C4CA6" w:rsidP="00C41E86">
            <w:pPr>
              <w:pStyle w:val="710TableheadTablesTableFigureBoxstyles"/>
            </w:pPr>
            <w:r w:rsidRPr="001F1522">
              <w:t>Descriptive subthemes</w:t>
            </w:r>
          </w:p>
        </w:tc>
        <w:tc>
          <w:tcPr>
            <w:tcW w:w="282" w:type="pct"/>
            <w:shd w:val="clear" w:color="auto" w:fill="auto"/>
            <w:vAlign w:val="center"/>
          </w:tcPr>
          <w:p w14:paraId="240921DC" w14:textId="77777777" w:rsidR="005C4CA6" w:rsidRPr="001F1522" w:rsidRDefault="005C4CA6" w:rsidP="00C41E86">
            <w:pPr>
              <w:pStyle w:val="710TableheadTablesTableFigureBoxstyles"/>
            </w:pPr>
            <w:r w:rsidRPr="001F1522">
              <w:t>Altered sexual desire/activity</w:t>
            </w:r>
          </w:p>
        </w:tc>
        <w:tc>
          <w:tcPr>
            <w:tcW w:w="166" w:type="pct"/>
            <w:shd w:val="clear" w:color="auto" w:fill="auto"/>
            <w:vAlign w:val="center"/>
          </w:tcPr>
          <w:p w14:paraId="0D64C1CD" w14:textId="77777777" w:rsidR="005C4CA6" w:rsidRPr="001F1522" w:rsidRDefault="005C4CA6" w:rsidP="00C41E86">
            <w:pPr>
              <w:pStyle w:val="710TableheadTablesTableFigureBoxstyles"/>
            </w:pPr>
            <w:r w:rsidRPr="001F1522">
              <w:t>Lack of Energy</w:t>
            </w:r>
          </w:p>
        </w:tc>
        <w:tc>
          <w:tcPr>
            <w:tcW w:w="187" w:type="pct"/>
            <w:shd w:val="clear" w:color="auto" w:fill="auto"/>
            <w:vAlign w:val="center"/>
          </w:tcPr>
          <w:p w14:paraId="6D6B96E2" w14:textId="77777777" w:rsidR="005C4CA6" w:rsidRPr="001F1522" w:rsidRDefault="005C4CA6" w:rsidP="00C41E86">
            <w:pPr>
              <w:pStyle w:val="710TableheadTablesTableFigureBoxstyles"/>
            </w:pPr>
            <w:r w:rsidRPr="001F1522">
              <w:t>Lack of strength</w:t>
            </w:r>
          </w:p>
        </w:tc>
        <w:tc>
          <w:tcPr>
            <w:tcW w:w="189" w:type="pct"/>
            <w:shd w:val="clear" w:color="auto" w:fill="auto"/>
            <w:vAlign w:val="center"/>
          </w:tcPr>
          <w:p w14:paraId="53884BE5" w14:textId="77777777" w:rsidR="005C4CA6" w:rsidRPr="001F1522" w:rsidRDefault="005C4CA6" w:rsidP="00C41E86">
            <w:pPr>
              <w:pStyle w:val="710TableheadTablesTableFigureBoxstyles"/>
            </w:pPr>
            <w:r w:rsidRPr="001F1522">
              <w:t>Altered sleeping patterns</w:t>
            </w:r>
          </w:p>
        </w:tc>
        <w:tc>
          <w:tcPr>
            <w:tcW w:w="164" w:type="pct"/>
            <w:shd w:val="clear" w:color="auto" w:fill="auto"/>
            <w:vAlign w:val="center"/>
          </w:tcPr>
          <w:p w14:paraId="2ED46A55" w14:textId="77777777" w:rsidR="005C4CA6" w:rsidRPr="001F1522" w:rsidRDefault="005C4CA6" w:rsidP="00C41E86">
            <w:pPr>
              <w:pStyle w:val="710TableheadTablesTableFigureBoxstyles"/>
            </w:pPr>
            <w:r w:rsidRPr="001F1522">
              <w:t>Weight gain</w:t>
            </w:r>
          </w:p>
        </w:tc>
        <w:tc>
          <w:tcPr>
            <w:tcW w:w="249" w:type="pct"/>
            <w:shd w:val="clear" w:color="auto" w:fill="auto"/>
            <w:vAlign w:val="center"/>
          </w:tcPr>
          <w:p w14:paraId="26000610" w14:textId="77777777" w:rsidR="005C4CA6" w:rsidRPr="001F1522" w:rsidRDefault="005C4CA6" w:rsidP="00C41E86">
            <w:pPr>
              <w:pStyle w:val="710TableheadTablesTableFigureBoxstyles"/>
            </w:pPr>
            <w:r w:rsidRPr="001F1522">
              <w:t>Perceptions of masculinity</w:t>
            </w:r>
          </w:p>
        </w:tc>
        <w:tc>
          <w:tcPr>
            <w:tcW w:w="207" w:type="pct"/>
            <w:shd w:val="clear" w:color="auto" w:fill="auto"/>
            <w:vAlign w:val="center"/>
          </w:tcPr>
          <w:p w14:paraId="69F55CB7" w14:textId="77777777" w:rsidR="005C4CA6" w:rsidRPr="001F1522" w:rsidRDefault="005C4CA6" w:rsidP="00C41E86">
            <w:pPr>
              <w:pStyle w:val="710TableheadTablesTableFigureBoxstyles"/>
            </w:pPr>
            <w:r w:rsidRPr="001F1522">
              <w:t xml:space="preserve">Cognitive function </w:t>
            </w:r>
          </w:p>
        </w:tc>
        <w:tc>
          <w:tcPr>
            <w:tcW w:w="199" w:type="pct"/>
            <w:shd w:val="clear" w:color="auto" w:fill="auto"/>
            <w:vAlign w:val="center"/>
          </w:tcPr>
          <w:p w14:paraId="04F2CE92" w14:textId="77777777" w:rsidR="005C4CA6" w:rsidRPr="001F1522" w:rsidRDefault="005C4CA6" w:rsidP="00C41E86">
            <w:pPr>
              <w:pStyle w:val="710TableheadTablesTableFigureBoxstyles"/>
            </w:pPr>
            <w:r w:rsidRPr="001F1522">
              <w:t>Broader impacts on everyday life</w:t>
            </w:r>
          </w:p>
        </w:tc>
        <w:tc>
          <w:tcPr>
            <w:tcW w:w="215" w:type="pct"/>
            <w:vMerge/>
            <w:shd w:val="clear" w:color="auto" w:fill="auto"/>
            <w:textDirection w:val="btLr"/>
            <w:vAlign w:val="center"/>
          </w:tcPr>
          <w:p w14:paraId="71EB74B4" w14:textId="77777777" w:rsidR="005C4CA6" w:rsidRPr="001F1522" w:rsidRDefault="005C4CA6" w:rsidP="00C41E86">
            <w:pPr>
              <w:ind w:left="113" w:right="113"/>
              <w:jc w:val="center"/>
              <w:rPr>
                <w:i/>
                <w:iCs/>
                <w:sz w:val="18"/>
                <w:szCs w:val="18"/>
              </w:rPr>
            </w:pPr>
          </w:p>
        </w:tc>
        <w:tc>
          <w:tcPr>
            <w:tcW w:w="241" w:type="pct"/>
            <w:vMerge/>
            <w:shd w:val="clear" w:color="auto" w:fill="auto"/>
            <w:textDirection w:val="btLr"/>
          </w:tcPr>
          <w:p w14:paraId="70E90A09" w14:textId="77777777" w:rsidR="005C4CA6" w:rsidRPr="001F1522" w:rsidRDefault="005C4CA6" w:rsidP="00C41E86">
            <w:pPr>
              <w:ind w:left="113" w:right="113"/>
              <w:jc w:val="center"/>
              <w:rPr>
                <w:i/>
                <w:iCs/>
                <w:sz w:val="18"/>
                <w:szCs w:val="18"/>
              </w:rPr>
            </w:pPr>
          </w:p>
        </w:tc>
        <w:tc>
          <w:tcPr>
            <w:tcW w:w="282" w:type="pct"/>
            <w:shd w:val="clear" w:color="auto" w:fill="auto"/>
            <w:vAlign w:val="center"/>
          </w:tcPr>
          <w:p w14:paraId="3732E3CC" w14:textId="77777777" w:rsidR="005C4CA6" w:rsidRPr="001F1522" w:rsidRDefault="005C4CA6" w:rsidP="00C41E86">
            <w:pPr>
              <w:pStyle w:val="710TableheadTablesTableFigureBoxstyles"/>
            </w:pPr>
            <w:r w:rsidRPr="001F1522">
              <w:t>Sexual desire/activity outcomes</w:t>
            </w:r>
          </w:p>
        </w:tc>
        <w:tc>
          <w:tcPr>
            <w:tcW w:w="322" w:type="pct"/>
            <w:shd w:val="clear" w:color="auto" w:fill="auto"/>
            <w:vAlign w:val="center"/>
          </w:tcPr>
          <w:p w14:paraId="3659CB92" w14:textId="77777777" w:rsidR="005C4CA6" w:rsidRPr="001F1522" w:rsidRDefault="005C4CA6" w:rsidP="00C41E86">
            <w:pPr>
              <w:pStyle w:val="710TableheadTablesTableFigureBoxstyles"/>
            </w:pPr>
            <w:r w:rsidRPr="001F1522">
              <w:rPr>
                <w:kern w:val="24"/>
                <w:lang w:eastAsia="en-GB"/>
              </w:rPr>
              <w:t>Strength/Energy</w:t>
            </w:r>
            <w:r w:rsidRPr="001F1522">
              <w:t xml:space="preserve"> outcomes</w:t>
            </w:r>
          </w:p>
        </w:tc>
        <w:tc>
          <w:tcPr>
            <w:tcW w:w="164" w:type="pct"/>
            <w:shd w:val="clear" w:color="auto" w:fill="auto"/>
            <w:vAlign w:val="center"/>
          </w:tcPr>
          <w:p w14:paraId="2DE37E4D" w14:textId="77777777" w:rsidR="005C4CA6" w:rsidRPr="001F1522" w:rsidRDefault="005C4CA6" w:rsidP="00C41E86">
            <w:pPr>
              <w:pStyle w:val="710TableheadTablesTableFigureBoxstyles"/>
              <w:rPr>
                <w:kern w:val="24"/>
                <w:lang w:eastAsia="en-GB"/>
              </w:rPr>
            </w:pPr>
            <w:r w:rsidRPr="001F1522">
              <w:rPr>
                <w:kern w:val="24"/>
                <w:lang w:eastAsia="en-GB"/>
              </w:rPr>
              <w:t>Weight loss</w:t>
            </w:r>
          </w:p>
        </w:tc>
        <w:tc>
          <w:tcPr>
            <w:tcW w:w="213" w:type="pct"/>
            <w:shd w:val="clear" w:color="auto" w:fill="auto"/>
            <w:vAlign w:val="center"/>
          </w:tcPr>
          <w:p w14:paraId="0B7116C9" w14:textId="77777777" w:rsidR="005C4CA6" w:rsidRPr="001F1522" w:rsidRDefault="005C4CA6" w:rsidP="00C41E86">
            <w:pPr>
              <w:pStyle w:val="710TableheadTablesTableFigureBoxstyles"/>
            </w:pPr>
            <w:r w:rsidRPr="001F1522">
              <w:rPr>
                <w:kern w:val="24"/>
                <w:lang w:eastAsia="en-GB"/>
              </w:rPr>
              <w:t>Cognitive function</w:t>
            </w:r>
            <w:r w:rsidRPr="001F1522">
              <w:t xml:space="preserve"> outcomes</w:t>
            </w:r>
          </w:p>
        </w:tc>
        <w:tc>
          <w:tcPr>
            <w:tcW w:w="213" w:type="pct"/>
            <w:shd w:val="clear" w:color="auto" w:fill="auto"/>
            <w:vAlign w:val="center"/>
          </w:tcPr>
          <w:p w14:paraId="0C83C316" w14:textId="77777777" w:rsidR="005C4CA6" w:rsidRPr="001F1522" w:rsidRDefault="005C4CA6" w:rsidP="00C41E86">
            <w:pPr>
              <w:pStyle w:val="710TableheadTablesTableFigureBoxstyles"/>
            </w:pPr>
            <w:r w:rsidRPr="001F1522">
              <w:rPr>
                <w:kern w:val="24"/>
                <w:lang w:eastAsia="en-GB"/>
              </w:rPr>
              <w:t>General Wellbeing</w:t>
            </w:r>
            <w:r w:rsidRPr="001F1522">
              <w:t xml:space="preserve"> outcomes</w:t>
            </w:r>
          </w:p>
        </w:tc>
        <w:tc>
          <w:tcPr>
            <w:tcW w:w="296" w:type="pct"/>
            <w:shd w:val="clear" w:color="auto" w:fill="auto"/>
            <w:vAlign w:val="center"/>
          </w:tcPr>
          <w:p w14:paraId="35DFE0F5" w14:textId="77777777" w:rsidR="005C4CA6" w:rsidRPr="001F1522" w:rsidRDefault="005C4CA6" w:rsidP="00C41E86">
            <w:pPr>
              <w:pStyle w:val="710TableheadTablesTableFigureBoxstyles"/>
            </w:pPr>
            <w:r w:rsidRPr="001F1522">
              <w:rPr>
                <w:kern w:val="24"/>
                <w:lang w:eastAsia="en-GB"/>
              </w:rPr>
              <w:t>Ease of Administration</w:t>
            </w:r>
          </w:p>
        </w:tc>
        <w:tc>
          <w:tcPr>
            <w:tcW w:w="290" w:type="pct"/>
            <w:shd w:val="clear" w:color="auto" w:fill="auto"/>
            <w:vAlign w:val="center"/>
          </w:tcPr>
          <w:p w14:paraId="68C5F928" w14:textId="77777777" w:rsidR="005C4CA6" w:rsidRPr="001F1522" w:rsidRDefault="005C4CA6" w:rsidP="00C41E86">
            <w:pPr>
              <w:pStyle w:val="710TableheadTablesTableFigureBoxstyles"/>
              <w:rPr>
                <w:kern w:val="24"/>
                <w:lang w:eastAsia="en-GB"/>
              </w:rPr>
            </w:pPr>
            <w:r w:rsidRPr="001F1522">
              <w:rPr>
                <w:kern w:val="24"/>
                <w:lang w:eastAsia="en-GB"/>
              </w:rPr>
              <w:t>Mode of administration</w:t>
            </w:r>
          </w:p>
        </w:tc>
        <w:tc>
          <w:tcPr>
            <w:tcW w:w="271" w:type="pct"/>
            <w:shd w:val="clear" w:color="auto" w:fill="auto"/>
            <w:vAlign w:val="center"/>
          </w:tcPr>
          <w:p w14:paraId="0DF471CA" w14:textId="77777777" w:rsidR="005C4CA6" w:rsidRPr="001F1522" w:rsidRDefault="005C4CA6" w:rsidP="00C41E86">
            <w:pPr>
              <w:pStyle w:val="710TableheadTablesTableFigureBoxstyles"/>
              <w:rPr>
                <w:kern w:val="24"/>
                <w:lang w:eastAsia="en-GB"/>
              </w:rPr>
            </w:pPr>
            <w:r w:rsidRPr="001F1522">
              <w:rPr>
                <w:kern w:val="24"/>
                <w:lang w:eastAsia="en-GB"/>
              </w:rPr>
              <w:t>Beliefs about effectiveness</w:t>
            </w:r>
          </w:p>
        </w:tc>
        <w:tc>
          <w:tcPr>
            <w:tcW w:w="213" w:type="pct"/>
            <w:shd w:val="clear" w:color="auto" w:fill="auto"/>
            <w:vAlign w:val="center"/>
          </w:tcPr>
          <w:p w14:paraId="75BE0854" w14:textId="77777777" w:rsidR="005C4CA6" w:rsidRPr="001F1522" w:rsidRDefault="005C4CA6" w:rsidP="00C41E86">
            <w:pPr>
              <w:pStyle w:val="710TableheadTablesTableFigureBoxstyles"/>
              <w:rPr>
                <w:kern w:val="24"/>
                <w:lang w:eastAsia="en-GB"/>
              </w:rPr>
            </w:pPr>
            <w:r w:rsidRPr="001F1522">
              <w:rPr>
                <w:kern w:val="24"/>
                <w:lang w:eastAsia="en-GB"/>
              </w:rPr>
              <w:t>Perceived adverse effects</w:t>
            </w:r>
          </w:p>
        </w:tc>
        <w:tc>
          <w:tcPr>
            <w:tcW w:w="144" w:type="pct"/>
            <w:shd w:val="clear" w:color="auto" w:fill="auto"/>
            <w:vAlign w:val="center"/>
          </w:tcPr>
          <w:p w14:paraId="16527654" w14:textId="77777777" w:rsidR="005C4CA6" w:rsidRPr="001F1522" w:rsidRDefault="005C4CA6" w:rsidP="00C41E86">
            <w:pPr>
              <w:pStyle w:val="710TableheadTablesTableFigureBoxstyles"/>
              <w:rPr>
                <w:kern w:val="24"/>
                <w:lang w:eastAsia="en-GB"/>
              </w:rPr>
            </w:pPr>
            <w:r w:rsidRPr="001F1522">
              <w:rPr>
                <w:kern w:val="24"/>
                <w:lang w:eastAsia="en-GB"/>
              </w:rPr>
              <w:t>Costs</w:t>
            </w:r>
          </w:p>
        </w:tc>
        <w:tc>
          <w:tcPr>
            <w:tcW w:w="251" w:type="pct"/>
            <w:vMerge/>
            <w:shd w:val="clear" w:color="auto" w:fill="auto"/>
            <w:textDirection w:val="btLr"/>
          </w:tcPr>
          <w:p w14:paraId="74923912" w14:textId="77777777" w:rsidR="005C4CA6" w:rsidRPr="001F1522" w:rsidRDefault="005C4CA6" w:rsidP="00C41E86">
            <w:pPr>
              <w:ind w:left="113" w:right="113"/>
              <w:jc w:val="center"/>
              <w:rPr>
                <w:i/>
                <w:iCs/>
                <w:kern w:val="24"/>
                <w:sz w:val="18"/>
                <w:szCs w:val="18"/>
                <w:lang w:eastAsia="en-GB"/>
              </w:rPr>
            </w:pPr>
          </w:p>
        </w:tc>
      </w:tr>
      <w:tr w:rsidR="005C4CA6" w:rsidRPr="001F1522" w14:paraId="56BDBB7B" w14:textId="77777777" w:rsidTr="00C41E86">
        <w:trPr>
          <w:trHeight w:val="583"/>
        </w:trPr>
        <w:tc>
          <w:tcPr>
            <w:tcW w:w="241" w:type="pct"/>
            <w:shd w:val="clear" w:color="auto" w:fill="auto"/>
            <w:vAlign w:val="center"/>
          </w:tcPr>
          <w:p w14:paraId="4754C886" w14:textId="77777777" w:rsidR="005C4CA6" w:rsidRPr="001F1522" w:rsidRDefault="005C4CA6" w:rsidP="00C41E86">
            <w:pPr>
              <w:pStyle w:val="72TabletextTablesTableFigureBoxstyles"/>
            </w:pPr>
            <w:r w:rsidRPr="001F1522">
              <w:rPr>
                <w:lang w:eastAsia="en-GB"/>
              </w:rPr>
              <w:lastRenderedPageBreak/>
              <w:t>Gelhorn 2016 (and 2016-b)</w:t>
            </w:r>
          </w:p>
        </w:tc>
        <w:tc>
          <w:tcPr>
            <w:tcW w:w="282" w:type="pct"/>
            <w:shd w:val="clear" w:color="auto" w:fill="auto"/>
            <w:vAlign w:val="center"/>
          </w:tcPr>
          <w:p w14:paraId="1A9DA189" w14:textId="77777777" w:rsidR="005C4CA6" w:rsidRPr="001F1522" w:rsidRDefault="005C4CA6" w:rsidP="00C41E86">
            <w:pPr>
              <w:pStyle w:val="72TabletextTablesTableFigureBoxstyles"/>
              <w:rPr>
                <w:vertAlign w:val="superscript"/>
              </w:rPr>
            </w:pPr>
            <w:r w:rsidRPr="001F1522">
              <w:sym w:font="Wingdings" w:char="F06C"/>
            </w:r>
            <w:r w:rsidRPr="001F1522">
              <w:rPr>
                <w:vertAlign w:val="superscript"/>
              </w:rPr>
              <w:t>b</w:t>
            </w:r>
          </w:p>
        </w:tc>
        <w:tc>
          <w:tcPr>
            <w:tcW w:w="166" w:type="pct"/>
            <w:shd w:val="clear" w:color="auto" w:fill="auto"/>
            <w:vAlign w:val="center"/>
          </w:tcPr>
          <w:p w14:paraId="2C4ACAFB" w14:textId="77777777" w:rsidR="005C4CA6" w:rsidRPr="001F1522" w:rsidRDefault="005C4CA6" w:rsidP="00C41E86">
            <w:pPr>
              <w:pStyle w:val="72TabletextTablesTableFigureBoxstyles"/>
              <w:rPr>
                <w:vertAlign w:val="superscript"/>
              </w:rPr>
            </w:pPr>
            <w:r w:rsidRPr="001F1522">
              <w:sym w:font="Wingdings" w:char="F06C"/>
            </w:r>
            <w:r w:rsidRPr="001F1522">
              <w:rPr>
                <w:vertAlign w:val="superscript"/>
              </w:rPr>
              <w:t>c</w:t>
            </w:r>
          </w:p>
        </w:tc>
        <w:tc>
          <w:tcPr>
            <w:tcW w:w="187" w:type="pct"/>
            <w:shd w:val="clear" w:color="auto" w:fill="auto"/>
            <w:vAlign w:val="center"/>
          </w:tcPr>
          <w:p w14:paraId="4C59BA3A" w14:textId="77777777" w:rsidR="005C4CA6" w:rsidRPr="001F1522" w:rsidRDefault="005C4CA6" w:rsidP="00C41E86">
            <w:pPr>
              <w:pStyle w:val="72TabletextTablesTableFigureBoxstyles"/>
            </w:pPr>
            <w:r w:rsidRPr="001F1522">
              <w:sym w:font="Wingdings" w:char="F06C"/>
            </w:r>
            <w:r w:rsidRPr="001F1522">
              <w:rPr>
                <w:vertAlign w:val="superscript"/>
              </w:rPr>
              <w:t>b</w:t>
            </w:r>
          </w:p>
        </w:tc>
        <w:tc>
          <w:tcPr>
            <w:tcW w:w="189" w:type="pct"/>
            <w:shd w:val="clear" w:color="auto" w:fill="auto"/>
            <w:vAlign w:val="center"/>
          </w:tcPr>
          <w:p w14:paraId="294A2202" w14:textId="77777777" w:rsidR="005C4CA6" w:rsidRPr="001F1522" w:rsidRDefault="005C4CA6" w:rsidP="00C41E86">
            <w:pPr>
              <w:pStyle w:val="72TabletextTablesTableFigureBoxstyles"/>
            </w:pPr>
            <w:r w:rsidRPr="001F1522">
              <w:sym w:font="Wingdings" w:char="F06C"/>
            </w:r>
            <w:r w:rsidRPr="001F1522">
              <w:rPr>
                <w:vertAlign w:val="superscript"/>
              </w:rPr>
              <w:t>b</w:t>
            </w:r>
          </w:p>
        </w:tc>
        <w:tc>
          <w:tcPr>
            <w:tcW w:w="164" w:type="pct"/>
            <w:shd w:val="clear" w:color="auto" w:fill="auto"/>
            <w:vAlign w:val="center"/>
          </w:tcPr>
          <w:p w14:paraId="1C075F86" w14:textId="77777777" w:rsidR="005C4CA6" w:rsidRPr="001F1522" w:rsidRDefault="005C4CA6" w:rsidP="00C41E86">
            <w:pPr>
              <w:pStyle w:val="72TabletextTablesTableFigureBoxstyles"/>
            </w:pPr>
            <w:r w:rsidRPr="001F1522">
              <w:sym w:font="Wingdings" w:char="F06C"/>
            </w:r>
            <w:r w:rsidRPr="001F1522">
              <w:rPr>
                <w:vertAlign w:val="superscript"/>
              </w:rPr>
              <w:t>b</w:t>
            </w:r>
          </w:p>
        </w:tc>
        <w:tc>
          <w:tcPr>
            <w:tcW w:w="249" w:type="pct"/>
            <w:shd w:val="clear" w:color="auto" w:fill="auto"/>
            <w:vAlign w:val="center"/>
          </w:tcPr>
          <w:p w14:paraId="61E86561" w14:textId="77777777" w:rsidR="005C4CA6" w:rsidRPr="001F1522" w:rsidRDefault="005C4CA6" w:rsidP="00C41E86">
            <w:pPr>
              <w:pStyle w:val="72TabletextTablesTableFigureBoxstyles"/>
            </w:pPr>
            <w:r w:rsidRPr="001F1522">
              <w:t>-</w:t>
            </w:r>
          </w:p>
        </w:tc>
        <w:tc>
          <w:tcPr>
            <w:tcW w:w="207" w:type="pct"/>
            <w:shd w:val="clear" w:color="auto" w:fill="auto"/>
            <w:vAlign w:val="center"/>
          </w:tcPr>
          <w:p w14:paraId="2B8621F1" w14:textId="77777777" w:rsidR="005C4CA6" w:rsidRPr="001F1522" w:rsidRDefault="005C4CA6" w:rsidP="00C41E86">
            <w:pPr>
              <w:pStyle w:val="72TabletextTablesTableFigureBoxstyles"/>
            </w:pPr>
            <w:r w:rsidRPr="001F1522">
              <w:sym w:font="Wingdings" w:char="F06C"/>
            </w:r>
            <w:r w:rsidRPr="001F1522">
              <w:rPr>
                <w:vertAlign w:val="superscript"/>
              </w:rPr>
              <w:t>b</w:t>
            </w:r>
          </w:p>
        </w:tc>
        <w:tc>
          <w:tcPr>
            <w:tcW w:w="199" w:type="pct"/>
            <w:shd w:val="clear" w:color="auto" w:fill="auto"/>
            <w:vAlign w:val="center"/>
          </w:tcPr>
          <w:p w14:paraId="53D0DD03" w14:textId="77777777" w:rsidR="005C4CA6" w:rsidRPr="001F1522" w:rsidRDefault="005C4CA6" w:rsidP="00C41E86">
            <w:pPr>
              <w:pStyle w:val="72TabletextTablesTableFigureBoxstyles"/>
            </w:pPr>
            <w:r w:rsidRPr="001F1522">
              <w:sym w:font="Wingdings" w:char="F06C"/>
            </w:r>
            <w:r w:rsidRPr="001F1522">
              <w:rPr>
                <w:vertAlign w:val="superscript"/>
              </w:rPr>
              <w:t>b</w:t>
            </w:r>
          </w:p>
        </w:tc>
        <w:tc>
          <w:tcPr>
            <w:tcW w:w="215" w:type="pct"/>
            <w:shd w:val="clear" w:color="auto" w:fill="auto"/>
            <w:vAlign w:val="center"/>
          </w:tcPr>
          <w:p w14:paraId="0EBB9A5A" w14:textId="77777777" w:rsidR="005C4CA6" w:rsidRPr="001F1522" w:rsidRDefault="005C4CA6" w:rsidP="00C41E86">
            <w:pPr>
              <w:pStyle w:val="72TabletextTablesTableFigureBoxstyles"/>
            </w:pPr>
            <w:r w:rsidRPr="001F1522">
              <w:t>-</w:t>
            </w:r>
          </w:p>
        </w:tc>
        <w:tc>
          <w:tcPr>
            <w:tcW w:w="241" w:type="pct"/>
            <w:shd w:val="clear" w:color="auto" w:fill="auto"/>
            <w:vAlign w:val="center"/>
          </w:tcPr>
          <w:p w14:paraId="4E1D3581" w14:textId="77777777" w:rsidR="005C4CA6" w:rsidRPr="001F1522" w:rsidRDefault="005C4CA6" w:rsidP="00C41E86">
            <w:pPr>
              <w:pStyle w:val="72TabletextTablesTableFigureBoxstyles"/>
            </w:pPr>
            <w:r w:rsidRPr="001F1522">
              <w:t>-</w:t>
            </w:r>
          </w:p>
        </w:tc>
        <w:tc>
          <w:tcPr>
            <w:tcW w:w="282" w:type="pct"/>
            <w:shd w:val="clear" w:color="auto" w:fill="auto"/>
            <w:vAlign w:val="center"/>
          </w:tcPr>
          <w:p w14:paraId="519A624A" w14:textId="77777777" w:rsidR="005C4CA6" w:rsidRPr="001F1522" w:rsidRDefault="005C4CA6" w:rsidP="00C41E86">
            <w:pPr>
              <w:pStyle w:val="72TabletextTablesTableFigureBoxstyles"/>
            </w:pPr>
            <w:r w:rsidRPr="001F1522">
              <w:sym w:font="Wingdings" w:char="F06C"/>
            </w:r>
            <w:r w:rsidRPr="001F1522">
              <w:rPr>
                <w:vertAlign w:val="superscript"/>
              </w:rPr>
              <w:t>c</w:t>
            </w:r>
          </w:p>
        </w:tc>
        <w:tc>
          <w:tcPr>
            <w:tcW w:w="322" w:type="pct"/>
            <w:shd w:val="clear" w:color="auto" w:fill="auto"/>
            <w:vAlign w:val="center"/>
          </w:tcPr>
          <w:p w14:paraId="2AB99537" w14:textId="77777777" w:rsidR="005C4CA6" w:rsidRPr="001F1522" w:rsidRDefault="005C4CA6" w:rsidP="00C41E86">
            <w:pPr>
              <w:pStyle w:val="72TabletextTablesTableFigureBoxstyles"/>
            </w:pPr>
            <w:r w:rsidRPr="001F1522">
              <w:sym w:font="Wingdings" w:char="F06C"/>
            </w:r>
            <w:r w:rsidRPr="001F1522">
              <w:rPr>
                <w:vertAlign w:val="superscript"/>
              </w:rPr>
              <w:t>b</w:t>
            </w:r>
          </w:p>
        </w:tc>
        <w:tc>
          <w:tcPr>
            <w:tcW w:w="164" w:type="pct"/>
            <w:shd w:val="clear" w:color="auto" w:fill="auto"/>
            <w:vAlign w:val="center"/>
          </w:tcPr>
          <w:p w14:paraId="2C9E1AC6" w14:textId="77777777" w:rsidR="005C4CA6" w:rsidRPr="001F1522" w:rsidRDefault="005C4CA6" w:rsidP="00C41E86">
            <w:pPr>
              <w:pStyle w:val="72TabletextTablesTableFigureBoxstyles"/>
            </w:pPr>
            <w:r w:rsidRPr="001F1522">
              <w:sym w:font="Wingdings" w:char="F06C"/>
            </w:r>
            <w:r w:rsidRPr="001F1522">
              <w:rPr>
                <w:vertAlign w:val="superscript"/>
              </w:rPr>
              <w:t>a</w:t>
            </w:r>
          </w:p>
        </w:tc>
        <w:tc>
          <w:tcPr>
            <w:tcW w:w="213" w:type="pct"/>
            <w:shd w:val="clear" w:color="auto" w:fill="auto"/>
            <w:vAlign w:val="center"/>
          </w:tcPr>
          <w:p w14:paraId="4875F5D2" w14:textId="77777777" w:rsidR="005C4CA6" w:rsidRPr="001F1522" w:rsidRDefault="005C4CA6" w:rsidP="00C41E86">
            <w:pPr>
              <w:pStyle w:val="72TabletextTablesTableFigureBoxstyles"/>
            </w:pPr>
            <w:r w:rsidRPr="001F1522">
              <w:sym w:font="Wingdings" w:char="F06C"/>
            </w:r>
            <w:r w:rsidRPr="001F1522">
              <w:rPr>
                <w:vertAlign w:val="superscript"/>
              </w:rPr>
              <w:t>b</w:t>
            </w:r>
          </w:p>
        </w:tc>
        <w:tc>
          <w:tcPr>
            <w:tcW w:w="213" w:type="pct"/>
            <w:shd w:val="clear" w:color="auto" w:fill="auto"/>
            <w:vAlign w:val="center"/>
          </w:tcPr>
          <w:p w14:paraId="70645599" w14:textId="77777777" w:rsidR="005C4CA6" w:rsidRPr="001F1522" w:rsidRDefault="005C4CA6" w:rsidP="00C41E86">
            <w:pPr>
              <w:pStyle w:val="72TabletextTablesTableFigureBoxstyles"/>
            </w:pPr>
            <w:r w:rsidRPr="001F1522">
              <w:t>-</w:t>
            </w:r>
          </w:p>
        </w:tc>
        <w:tc>
          <w:tcPr>
            <w:tcW w:w="296" w:type="pct"/>
            <w:shd w:val="clear" w:color="auto" w:fill="auto"/>
            <w:vAlign w:val="center"/>
          </w:tcPr>
          <w:p w14:paraId="5434C664" w14:textId="77777777" w:rsidR="005C4CA6" w:rsidRPr="001F1522" w:rsidRDefault="005C4CA6" w:rsidP="00C41E86">
            <w:pPr>
              <w:pStyle w:val="72TabletextTablesTableFigureBoxstyles"/>
            </w:pPr>
            <w:r w:rsidRPr="001F1522">
              <w:t>-</w:t>
            </w:r>
          </w:p>
        </w:tc>
        <w:tc>
          <w:tcPr>
            <w:tcW w:w="290" w:type="pct"/>
            <w:shd w:val="clear" w:color="auto" w:fill="auto"/>
            <w:vAlign w:val="center"/>
          </w:tcPr>
          <w:p w14:paraId="07ABD541" w14:textId="77777777" w:rsidR="005C4CA6" w:rsidRPr="001F1522" w:rsidRDefault="005C4CA6" w:rsidP="00C41E86">
            <w:pPr>
              <w:pStyle w:val="72TabletextTablesTableFigureBoxstyles"/>
            </w:pPr>
            <w:r w:rsidRPr="001F1522">
              <w:t>-</w:t>
            </w:r>
          </w:p>
        </w:tc>
        <w:tc>
          <w:tcPr>
            <w:tcW w:w="271" w:type="pct"/>
            <w:shd w:val="clear" w:color="auto" w:fill="auto"/>
            <w:vAlign w:val="center"/>
          </w:tcPr>
          <w:p w14:paraId="6620D9CE" w14:textId="77777777" w:rsidR="005C4CA6" w:rsidRPr="001F1522" w:rsidRDefault="005C4CA6" w:rsidP="00C41E86">
            <w:pPr>
              <w:pStyle w:val="72TabletextTablesTableFigureBoxstyles"/>
            </w:pPr>
            <w:r w:rsidRPr="001F1522">
              <w:t>-</w:t>
            </w:r>
          </w:p>
        </w:tc>
        <w:tc>
          <w:tcPr>
            <w:tcW w:w="213" w:type="pct"/>
            <w:shd w:val="clear" w:color="auto" w:fill="auto"/>
            <w:vAlign w:val="center"/>
          </w:tcPr>
          <w:p w14:paraId="1550A0B6" w14:textId="77777777" w:rsidR="005C4CA6" w:rsidRPr="001F1522" w:rsidRDefault="005C4CA6" w:rsidP="00C41E86">
            <w:pPr>
              <w:pStyle w:val="72TabletextTablesTableFigureBoxstyles"/>
            </w:pPr>
            <w:r w:rsidRPr="001F1522">
              <w:t>-</w:t>
            </w:r>
          </w:p>
        </w:tc>
        <w:tc>
          <w:tcPr>
            <w:tcW w:w="144" w:type="pct"/>
            <w:shd w:val="clear" w:color="auto" w:fill="auto"/>
            <w:vAlign w:val="center"/>
          </w:tcPr>
          <w:p w14:paraId="513216AC" w14:textId="77777777" w:rsidR="005C4CA6" w:rsidRPr="001F1522" w:rsidRDefault="005C4CA6" w:rsidP="00C41E86">
            <w:pPr>
              <w:pStyle w:val="72TabletextTablesTableFigureBoxstyles"/>
            </w:pPr>
            <w:r w:rsidRPr="001F1522">
              <w:t>-</w:t>
            </w:r>
          </w:p>
        </w:tc>
        <w:tc>
          <w:tcPr>
            <w:tcW w:w="251" w:type="pct"/>
            <w:shd w:val="clear" w:color="auto" w:fill="auto"/>
            <w:vAlign w:val="center"/>
          </w:tcPr>
          <w:p w14:paraId="099C92F0" w14:textId="77777777" w:rsidR="005C4CA6" w:rsidRPr="001F1522" w:rsidRDefault="005C4CA6" w:rsidP="00C41E86">
            <w:pPr>
              <w:pStyle w:val="72TabletextTablesTableFigureBoxstyles"/>
            </w:pPr>
            <w:r w:rsidRPr="001F1522">
              <w:t>-</w:t>
            </w:r>
          </w:p>
        </w:tc>
      </w:tr>
      <w:tr w:rsidR="005C4CA6" w:rsidRPr="001F1522" w14:paraId="2F156004" w14:textId="77777777" w:rsidTr="00C41E86">
        <w:trPr>
          <w:trHeight w:val="583"/>
        </w:trPr>
        <w:tc>
          <w:tcPr>
            <w:tcW w:w="241" w:type="pct"/>
            <w:shd w:val="clear" w:color="auto" w:fill="auto"/>
            <w:vAlign w:val="center"/>
          </w:tcPr>
          <w:p w14:paraId="47CE43A9" w14:textId="77777777" w:rsidR="005C4CA6" w:rsidRPr="001F1522" w:rsidRDefault="005C4CA6" w:rsidP="00C41E86">
            <w:pPr>
              <w:pStyle w:val="72TabletextTablesTableFigureBoxstyles"/>
            </w:pPr>
            <w:r w:rsidRPr="001F1522">
              <w:rPr>
                <w:lang w:eastAsia="en-GB"/>
              </w:rPr>
              <w:t>Hayes 2015</w:t>
            </w:r>
          </w:p>
        </w:tc>
        <w:tc>
          <w:tcPr>
            <w:tcW w:w="282" w:type="pct"/>
            <w:shd w:val="clear" w:color="auto" w:fill="auto"/>
            <w:vAlign w:val="center"/>
          </w:tcPr>
          <w:p w14:paraId="4F068C66" w14:textId="77777777" w:rsidR="005C4CA6" w:rsidRPr="001F1522" w:rsidRDefault="005C4CA6" w:rsidP="00C41E86">
            <w:pPr>
              <w:pStyle w:val="72TabletextTablesTableFigureBoxstyles"/>
            </w:pPr>
            <w:r w:rsidRPr="001F1522">
              <w:sym w:font="Wingdings" w:char="F06C"/>
            </w:r>
            <w:r w:rsidRPr="001F1522">
              <w:rPr>
                <w:vertAlign w:val="superscript"/>
              </w:rPr>
              <w:t>c</w:t>
            </w:r>
          </w:p>
        </w:tc>
        <w:tc>
          <w:tcPr>
            <w:tcW w:w="166" w:type="pct"/>
            <w:shd w:val="clear" w:color="auto" w:fill="auto"/>
            <w:vAlign w:val="center"/>
          </w:tcPr>
          <w:p w14:paraId="4945155F" w14:textId="77777777" w:rsidR="005C4CA6" w:rsidRPr="001F1522" w:rsidRDefault="005C4CA6" w:rsidP="00C41E86">
            <w:pPr>
              <w:pStyle w:val="72TabletextTablesTableFigureBoxstyles"/>
            </w:pPr>
            <w:r w:rsidRPr="001F1522">
              <w:sym w:font="Wingdings" w:char="F06C"/>
            </w:r>
            <w:r w:rsidRPr="001F1522">
              <w:rPr>
                <w:vertAlign w:val="superscript"/>
              </w:rPr>
              <w:t>c</w:t>
            </w:r>
          </w:p>
        </w:tc>
        <w:tc>
          <w:tcPr>
            <w:tcW w:w="187" w:type="pct"/>
            <w:shd w:val="clear" w:color="auto" w:fill="auto"/>
            <w:vAlign w:val="center"/>
          </w:tcPr>
          <w:p w14:paraId="7A51C210" w14:textId="77777777" w:rsidR="005C4CA6" w:rsidRPr="001F1522" w:rsidRDefault="005C4CA6" w:rsidP="00C41E86">
            <w:pPr>
              <w:pStyle w:val="72TabletextTablesTableFigureBoxstyles"/>
            </w:pPr>
            <w:r w:rsidRPr="001F1522">
              <w:t>-</w:t>
            </w:r>
          </w:p>
        </w:tc>
        <w:tc>
          <w:tcPr>
            <w:tcW w:w="189" w:type="pct"/>
            <w:shd w:val="clear" w:color="auto" w:fill="auto"/>
            <w:vAlign w:val="center"/>
          </w:tcPr>
          <w:p w14:paraId="2D8ED6E0" w14:textId="77777777" w:rsidR="005C4CA6" w:rsidRPr="001F1522" w:rsidRDefault="005C4CA6" w:rsidP="00C41E86">
            <w:pPr>
              <w:pStyle w:val="72TabletextTablesTableFigureBoxstyles"/>
            </w:pPr>
            <w:r w:rsidRPr="001F1522">
              <w:t>-</w:t>
            </w:r>
          </w:p>
        </w:tc>
        <w:tc>
          <w:tcPr>
            <w:tcW w:w="164" w:type="pct"/>
            <w:shd w:val="clear" w:color="auto" w:fill="auto"/>
            <w:vAlign w:val="center"/>
          </w:tcPr>
          <w:p w14:paraId="5BD61AFA" w14:textId="77777777" w:rsidR="005C4CA6" w:rsidRPr="001F1522" w:rsidRDefault="005C4CA6" w:rsidP="00C41E86">
            <w:pPr>
              <w:pStyle w:val="72TabletextTablesTableFigureBoxstyles"/>
            </w:pPr>
            <w:r w:rsidRPr="001F1522">
              <w:t>-</w:t>
            </w:r>
          </w:p>
        </w:tc>
        <w:tc>
          <w:tcPr>
            <w:tcW w:w="249" w:type="pct"/>
            <w:shd w:val="clear" w:color="auto" w:fill="auto"/>
            <w:vAlign w:val="center"/>
          </w:tcPr>
          <w:p w14:paraId="3FD5CD39" w14:textId="77777777" w:rsidR="005C4CA6" w:rsidRPr="001F1522" w:rsidRDefault="005C4CA6" w:rsidP="00C41E86">
            <w:pPr>
              <w:pStyle w:val="72TabletextTablesTableFigureBoxstyles"/>
            </w:pPr>
            <w:r w:rsidRPr="001F1522">
              <w:t>-</w:t>
            </w:r>
          </w:p>
        </w:tc>
        <w:tc>
          <w:tcPr>
            <w:tcW w:w="207" w:type="pct"/>
            <w:shd w:val="clear" w:color="auto" w:fill="auto"/>
            <w:vAlign w:val="center"/>
          </w:tcPr>
          <w:p w14:paraId="082EECD6" w14:textId="77777777" w:rsidR="005C4CA6" w:rsidRPr="001F1522" w:rsidRDefault="005C4CA6" w:rsidP="00C41E86">
            <w:pPr>
              <w:pStyle w:val="72TabletextTablesTableFigureBoxstyles"/>
            </w:pPr>
            <w:r w:rsidRPr="001F1522">
              <w:sym w:font="Wingdings" w:char="F06C"/>
            </w:r>
            <w:r w:rsidRPr="001F1522">
              <w:rPr>
                <w:vertAlign w:val="superscript"/>
              </w:rPr>
              <w:t>b</w:t>
            </w:r>
          </w:p>
        </w:tc>
        <w:tc>
          <w:tcPr>
            <w:tcW w:w="199" w:type="pct"/>
            <w:shd w:val="clear" w:color="auto" w:fill="auto"/>
            <w:vAlign w:val="center"/>
          </w:tcPr>
          <w:p w14:paraId="0B407B27" w14:textId="77777777" w:rsidR="005C4CA6" w:rsidRPr="001F1522" w:rsidRDefault="005C4CA6" w:rsidP="00C41E86">
            <w:pPr>
              <w:pStyle w:val="72TabletextTablesTableFigureBoxstyles"/>
            </w:pPr>
            <w:r w:rsidRPr="001F1522">
              <w:sym w:font="Wingdings" w:char="F06C"/>
            </w:r>
            <w:r w:rsidRPr="001F1522">
              <w:rPr>
                <w:vertAlign w:val="superscript"/>
              </w:rPr>
              <w:t>b</w:t>
            </w:r>
          </w:p>
        </w:tc>
        <w:tc>
          <w:tcPr>
            <w:tcW w:w="215" w:type="pct"/>
            <w:shd w:val="clear" w:color="auto" w:fill="auto"/>
            <w:vAlign w:val="center"/>
          </w:tcPr>
          <w:p w14:paraId="43C13D7E" w14:textId="77777777" w:rsidR="005C4CA6" w:rsidRPr="001F1522" w:rsidRDefault="005C4CA6" w:rsidP="00C41E86">
            <w:pPr>
              <w:pStyle w:val="72TabletextTablesTableFigureBoxstyles"/>
            </w:pPr>
            <w:r w:rsidRPr="001F1522">
              <w:t>-</w:t>
            </w:r>
          </w:p>
        </w:tc>
        <w:tc>
          <w:tcPr>
            <w:tcW w:w="241" w:type="pct"/>
            <w:shd w:val="clear" w:color="auto" w:fill="auto"/>
            <w:vAlign w:val="center"/>
          </w:tcPr>
          <w:p w14:paraId="6760D8B2" w14:textId="77777777" w:rsidR="005C4CA6" w:rsidRPr="001F1522" w:rsidRDefault="005C4CA6" w:rsidP="00C41E86">
            <w:pPr>
              <w:pStyle w:val="72TabletextTablesTableFigureBoxstyles"/>
            </w:pPr>
            <w:r w:rsidRPr="001F1522">
              <w:t>-</w:t>
            </w:r>
          </w:p>
        </w:tc>
        <w:tc>
          <w:tcPr>
            <w:tcW w:w="282" w:type="pct"/>
            <w:shd w:val="clear" w:color="auto" w:fill="auto"/>
            <w:vAlign w:val="center"/>
          </w:tcPr>
          <w:p w14:paraId="09662146" w14:textId="77777777" w:rsidR="005C4CA6" w:rsidRPr="001F1522" w:rsidRDefault="005C4CA6" w:rsidP="00C41E86">
            <w:pPr>
              <w:pStyle w:val="72TabletextTablesTableFigureBoxstyles"/>
            </w:pPr>
            <w:r w:rsidRPr="001F1522">
              <w:sym w:font="Wingdings" w:char="F06C"/>
            </w:r>
            <w:r w:rsidRPr="001F1522">
              <w:rPr>
                <w:vertAlign w:val="superscript"/>
              </w:rPr>
              <w:t>c</w:t>
            </w:r>
          </w:p>
        </w:tc>
        <w:tc>
          <w:tcPr>
            <w:tcW w:w="322" w:type="pct"/>
            <w:shd w:val="clear" w:color="auto" w:fill="auto"/>
            <w:vAlign w:val="center"/>
          </w:tcPr>
          <w:p w14:paraId="2E173088" w14:textId="77777777" w:rsidR="005C4CA6" w:rsidRPr="001F1522" w:rsidRDefault="005C4CA6" w:rsidP="00C41E86">
            <w:pPr>
              <w:pStyle w:val="72TabletextTablesTableFigureBoxstyles"/>
            </w:pPr>
            <w:r w:rsidRPr="001F1522">
              <w:t>-</w:t>
            </w:r>
          </w:p>
        </w:tc>
        <w:tc>
          <w:tcPr>
            <w:tcW w:w="164" w:type="pct"/>
            <w:shd w:val="clear" w:color="auto" w:fill="auto"/>
            <w:vAlign w:val="center"/>
          </w:tcPr>
          <w:p w14:paraId="4AAD8A6D" w14:textId="77777777" w:rsidR="005C4CA6" w:rsidRPr="001F1522" w:rsidRDefault="005C4CA6" w:rsidP="00C41E86">
            <w:pPr>
              <w:pStyle w:val="72TabletextTablesTableFigureBoxstyles"/>
            </w:pPr>
            <w:r w:rsidRPr="001F1522">
              <w:t>-</w:t>
            </w:r>
          </w:p>
        </w:tc>
        <w:tc>
          <w:tcPr>
            <w:tcW w:w="213" w:type="pct"/>
            <w:shd w:val="clear" w:color="auto" w:fill="auto"/>
            <w:vAlign w:val="center"/>
          </w:tcPr>
          <w:p w14:paraId="7EA45A33" w14:textId="77777777" w:rsidR="005C4CA6" w:rsidRPr="001F1522" w:rsidRDefault="005C4CA6" w:rsidP="00C41E86">
            <w:pPr>
              <w:pStyle w:val="72TabletextTablesTableFigureBoxstyles"/>
            </w:pPr>
            <w:r w:rsidRPr="001F1522">
              <w:t>-</w:t>
            </w:r>
          </w:p>
        </w:tc>
        <w:tc>
          <w:tcPr>
            <w:tcW w:w="213" w:type="pct"/>
            <w:shd w:val="clear" w:color="auto" w:fill="auto"/>
            <w:vAlign w:val="center"/>
          </w:tcPr>
          <w:p w14:paraId="0225583B" w14:textId="77777777" w:rsidR="005C4CA6" w:rsidRPr="001F1522" w:rsidRDefault="005C4CA6" w:rsidP="00C41E86">
            <w:pPr>
              <w:pStyle w:val="72TabletextTablesTableFigureBoxstyles"/>
            </w:pPr>
            <w:r w:rsidRPr="001F1522">
              <w:t>-</w:t>
            </w:r>
          </w:p>
        </w:tc>
        <w:tc>
          <w:tcPr>
            <w:tcW w:w="296" w:type="pct"/>
            <w:shd w:val="clear" w:color="auto" w:fill="auto"/>
            <w:vAlign w:val="center"/>
          </w:tcPr>
          <w:p w14:paraId="6DB69317" w14:textId="77777777" w:rsidR="005C4CA6" w:rsidRPr="001F1522" w:rsidRDefault="005C4CA6" w:rsidP="00C41E86">
            <w:pPr>
              <w:pStyle w:val="72TabletextTablesTableFigureBoxstyles"/>
            </w:pPr>
            <w:r w:rsidRPr="001F1522">
              <w:t>-</w:t>
            </w:r>
          </w:p>
        </w:tc>
        <w:tc>
          <w:tcPr>
            <w:tcW w:w="290" w:type="pct"/>
            <w:shd w:val="clear" w:color="auto" w:fill="auto"/>
            <w:vAlign w:val="center"/>
          </w:tcPr>
          <w:p w14:paraId="1035DA63" w14:textId="77777777" w:rsidR="005C4CA6" w:rsidRPr="001F1522" w:rsidRDefault="005C4CA6" w:rsidP="00C41E86">
            <w:pPr>
              <w:pStyle w:val="72TabletextTablesTableFigureBoxstyles"/>
            </w:pPr>
            <w:r w:rsidRPr="001F1522">
              <w:sym w:font="Wingdings" w:char="F06C"/>
            </w:r>
            <w:r w:rsidRPr="001F1522">
              <w:rPr>
                <w:vertAlign w:val="superscript"/>
              </w:rPr>
              <w:t>b</w:t>
            </w:r>
          </w:p>
        </w:tc>
        <w:tc>
          <w:tcPr>
            <w:tcW w:w="271" w:type="pct"/>
            <w:shd w:val="clear" w:color="auto" w:fill="auto"/>
            <w:vAlign w:val="center"/>
          </w:tcPr>
          <w:p w14:paraId="7D07CA46" w14:textId="77777777" w:rsidR="005C4CA6" w:rsidRPr="001F1522" w:rsidRDefault="005C4CA6" w:rsidP="00C41E86">
            <w:pPr>
              <w:pStyle w:val="72TabletextTablesTableFigureBoxstyles"/>
            </w:pPr>
            <w:r w:rsidRPr="001F1522">
              <w:t>-</w:t>
            </w:r>
          </w:p>
        </w:tc>
        <w:tc>
          <w:tcPr>
            <w:tcW w:w="213" w:type="pct"/>
            <w:shd w:val="clear" w:color="auto" w:fill="auto"/>
            <w:vAlign w:val="center"/>
          </w:tcPr>
          <w:p w14:paraId="2EE7D61E" w14:textId="77777777" w:rsidR="005C4CA6" w:rsidRPr="001F1522" w:rsidRDefault="005C4CA6" w:rsidP="00C41E86">
            <w:pPr>
              <w:pStyle w:val="72TabletextTablesTableFigureBoxstyles"/>
            </w:pPr>
            <w:r w:rsidRPr="001F1522">
              <w:t>-</w:t>
            </w:r>
          </w:p>
        </w:tc>
        <w:tc>
          <w:tcPr>
            <w:tcW w:w="144" w:type="pct"/>
            <w:shd w:val="clear" w:color="auto" w:fill="auto"/>
            <w:vAlign w:val="center"/>
          </w:tcPr>
          <w:p w14:paraId="0F0E0BF3" w14:textId="77777777" w:rsidR="005C4CA6" w:rsidRPr="001F1522" w:rsidRDefault="005C4CA6" w:rsidP="00C41E86">
            <w:pPr>
              <w:pStyle w:val="72TabletextTablesTableFigureBoxstyles"/>
            </w:pPr>
            <w:r w:rsidRPr="001F1522">
              <w:t>-</w:t>
            </w:r>
          </w:p>
        </w:tc>
        <w:tc>
          <w:tcPr>
            <w:tcW w:w="251" w:type="pct"/>
            <w:shd w:val="clear" w:color="auto" w:fill="auto"/>
            <w:vAlign w:val="center"/>
          </w:tcPr>
          <w:p w14:paraId="28ED34F5" w14:textId="77777777" w:rsidR="005C4CA6" w:rsidRPr="001F1522" w:rsidRDefault="005C4CA6" w:rsidP="00C41E86">
            <w:pPr>
              <w:pStyle w:val="72TabletextTablesTableFigureBoxstyles"/>
            </w:pPr>
            <w:r w:rsidRPr="001F1522">
              <w:t>-</w:t>
            </w:r>
          </w:p>
        </w:tc>
      </w:tr>
      <w:tr w:rsidR="005C4CA6" w:rsidRPr="001F1522" w14:paraId="32920438" w14:textId="77777777" w:rsidTr="00C41E86">
        <w:trPr>
          <w:trHeight w:val="583"/>
        </w:trPr>
        <w:tc>
          <w:tcPr>
            <w:tcW w:w="241" w:type="pct"/>
            <w:shd w:val="clear" w:color="auto" w:fill="auto"/>
            <w:vAlign w:val="center"/>
          </w:tcPr>
          <w:p w14:paraId="62113817" w14:textId="77777777" w:rsidR="005C4CA6" w:rsidRPr="001F1522" w:rsidRDefault="005C4CA6" w:rsidP="00C41E86">
            <w:pPr>
              <w:pStyle w:val="72TabletextTablesTableFigureBoxstyles"/>
            </w:pPr>
            <w:r w:rsidRPr="001F1522">
              <w:rPr>
                <w:lang w:eastAsia="en-GB"/>
              </w:rPr>
              <w:t>Rosen 2009</w:t>
            </w:r>
          </w:p>
        </w:tc>
        <w:tc>
          <w:tcPr>
            <w:tcW w:w="282" w:type="pct"/>
            <w:shd w:val="clear" w:color="auto" w:fill="auto"/>
            <w:vAlign w:val="center"/>
          </w:tcPr>
          <w:p w14:paraId="49A1C4DD" w14:textId="77777777" w:rsidR="005C4CA6" w:rsidRPr="001F1522" w:rsidRDefault="005C4CA6" w:rsidP="00C41E86">
            <w:pPr>
              <w:pStyle w:val="72TabletextTablesTableFigureBoxstyles"/>
            </w:pPr>
            <w:r w:rsidRPr="001F1522">
              <w:sym w:font="Wingdings" w:char="F06C"/>
            </w:r>
            <w:r w:rsidRPr="001F1522">
              <w:rPr>
                <w:vertAlign w:val="superscript"/>
              </w:rPr>
              <w:t>a</w:t>
            </w:r>
          </w:p>
        </w:tc>
        <w:tc>
          <w:tcPr>
            <w:tcW w:w="166" w:type="pct"/>
            <w:shd w:val="clear" w:color="auto" w:fill="auto"/>
            <w:vAlign w:val="center"/>
          </w:tcPr>
          <w:p w14:paraId="5E0A2B73" w14:textId="77777777" w:rsidR="005C4CA6" w:rsidRPr="001F1522" w:rsidRDefault="005C4CA6" w:rsidP="00C41E86">
            <w:pPr>
              <w:pStyle w:val="72TabletextTablesTableFigureBoxstyles"/>
              <w:rPr>
                <w:vertAlign w:val="superscript"/>
              </w:rPr>
            </w:pPr>
            <w:r w:rsidRPr="001F1522">
              <w:sym w:font="Wingdings" w:char="F06C"/>
            </w:r>
            <w:r w:rsidRPr="001F1522">
              <w:rPr>
                <w:vertAlign w:val="superscript"/>
              </w:rPr>
              <w:t>c</w:t>
            </w:r>
          </w:p>
        </w:tc>
        <w:tc>
          <w:tcPr>
            <w:tcW w:w="187" w:type="pct"/>
            <w:shd w:val="clear" w:color="auto" w:fill="auto"/>
            <w:vAlign w:val="center"/>
          </w:tcPr>
          <w:p w14:paraId="4731BA76" w14:textId="77777777" w:rsidR="005C4CA6" w:rsidRPr="001F1522" w:rsidRDefault="005C4CA6" w:rsidP="00C41E86">
            <w:pPr>
              <w:pStyle w:val="72TabletextTablesTableFigureBoxstyles"/>
            </w:pPr>
            <w:r w:rsidRPr="001F1522">
              <w:sym w:font="Wingdings" w:char="F06C"/>
            </w:r>
            <w:r w:rsidRPr="001F1522">
              <w:rPr>
                <w:vertAlign w:val="superscript"/>
              </w:rPr>
              <w:t>c</w:t>
            </w:r>
          </w:p>
        </w:tc>
        <w:tc>
          <w:tcPr>
            <w:tcW w:w="189" w:type="pct"/>
            <w:shd w:val="clear" w:color="auto" w:fill="auto"/>
            <w:vAlign w:val="center"/>
          </w:tcPr>
          <w:p w14:paraId="59CB18FB" w14:textId="77777777" w:rsidR="005C4CA6" w:rsidRPr="001F1522" w:rsidRDefault="005C4CA6" w:rsidP="00C41E86">
            <w:pPr>
              <w:pStyle w:val="72TabletextTablesTableFigureBoxstyles"/>
            </w:pPr>
            <w:r w:rsidRPr="001F1522">
              <w:sym w:font="Wingdings" w:char="F06C"/>
            </w:r>
            <w:r w:rsidRPr="001F1522">
              <w:rPr>
                <w:vertAlign w:val="superscript"/>
              </w:rPr>
              <w:t>c</w:t>
            </w:r>
          </w:p>
        </w:tc>
        <w:tc>
          <w:tcPr>
            <w:tcW w:w="164" w:type="pct"/>
            <w:shd w:val="clear" w:color="auto" w:fill="auto"/>
            <w:vAlign w:val="center"/>
          </w:tcPr>
          <w:p w14:paraId="5F8A4666" w14:textId="77777777" w:rsidR="005C4CA6" w:rsidRPr="001F1522" w:rsidRDefault="005C4CA6" w:rsidP="00C41E86">
            <w:pPr>
              <w:pStyle w:val="72TabletextTablesTableFigureBoxstyles"/>
            </w:pPr>
            <w:r w:rsidRPr="001F1522">
              <w:sym w:font="Wingdings" w:char="F06C"/>
            </w:r>
            <w:r w:rsidRPr="001F1522">
              <w:rPr>
                <w:vertAlign w:val="superscript"/>
              </w:rPr>
              <w:t>c</w:t>
            </w:r>
          </w:p>
        </w:tc>
        <w:tc>
          <w:tcPr>
            <w:tcW w:w="249" w:type="pct"/>
            <w:shd w:val="clear" w:color="auto" w:fill="auto"/>
            <w:vAlign w:val="center"/>
          </w:tcPr>
          <w:p w14:paraId="56BBA280" w14:textId="77777777" w:rsidR="005C4CA6" w:rsidRPr="001F1522" w:rsidRDefault="005C4CA6" w:rsidP="00C41E86">
            <w:pPr>
              <w:pStyle w:val="72TabletextTablesTableFigureBoxstyles"/>
              <w:rPr>
                <w:vertAlign w:val="superscript"/>
              </w:rPr>
            </w:pPr>
            <w:r w:rsidRPr="001F1522">
              <w:sym w:font="Wingdings" w:char="F06C"/>
            </w:r>
            <w:r w:rsidRPr="001F1522">
              <w:rPr>
                <w:vertAlign w:val="superscript"/>
              </w:rPr>
              <w:t>a</w:t>
            </w:r>
          </w:p>
        </w:tc>
        <w:tc>
          <w:tcPr>
            <w:tcW w:w="207" w:type="pct"/>
            <w:shd w:val="clear" w:color="auto" w:fill="auto"/>
            <w:vAlign w:val="center"/>
          </w:tcPr>
          <w:p w14:paraId="7755F478" w14:textId="77777777" w:rsidR="005C4CA6" w:rsidRPr="001F1522" w:rsidRDefault="005C4CA6" w:rsidP="00C41E86">
            <w:pPr>
              <w:pStyle w:val="72TabletextTablesTableFigureBoxstyles"/>
              <w:rPr>
                <w:vertAlign w:val="superscript"/>
              </w:rPr>
            </w:pPr>
            <w:r w:rsidRPr="001F1522">
              <w:sym w:font="Wingdings" w:char="F06C"/>
            </w:r>
            <w:r w:rsidRPr="001F1522">
              <w:rPr>
                <w:vertAlign w:val="superscript"/>
              </w:rPr>
              <w:t>a</w:t>
            </w:r>
          </w:p>
        </w:tc>
        <w:tc>
          <w:tcPr>
            <w:tcW w:w="199" w:type="pct"/>
            <w:shd w:val="clear" w:color="auto" w:fill="auto"/>
            <w:vAlign w:val="center"/>
          </w:tcPr>
          <w:p w14:paraId="379095FB" w14:textId="77777777" w:rsidR="005C4CA6" w:rsidRPr="001F1522" w:rsidRDefault="005C4CA6" w:rsidP="00C41E86">
            <w:pPr>
              <w:pStyle w:val="72TabletextTablesTableFigureBoxstyles"/>
            </w:pPr>
            <w:r w:rsidRPr="001F1522">
              <w:sym w:font="Wingdings" w:char="F06C"/>
            </w:r>
            <w:r w:rsidRPr="001F1522">
              <w:rPr>
                <w:vertAlign w:val="superscript"/>
              </w:rPr>
              <w:t>a</w:t>
            </w:r>
          </w:p>
        </w:tc>
        <w:tc>
          <w:tcPr>
            <w:tcW w:w="215" w:type="pct"/>
            <w:shd w:val="clear" w:color="auto" w:fill="auto"/>
            <w:vAlign w:val="center"/>
          </w:tcPr>
          <w:p w14:paraId="40D697B9" w14:textId="77777777" w:rsidR="005C4CA6" w:rsidRPr="001F1522" w:rsidRDefault="005C4CA6" w:rsidP="00C41E86">
            <w:pPr>
              <w:pStyle w:val="72TabletextTablesTableFigureBoxstyles"/>
            </w:pPr>
            <w:r w:rsidRPr="001F1522">
              <w:t>-</w:t>
            </w:r>
          </w:p>
        </w:tc>
        <w:tc>
          <w:tcPr>
            <w:tcW w:w="241" w:type="pct"/>
            <w:shd w:val="clear" w:color="auto" w:fill="auto"/>
            <w:vAlign w:val="center"/>
          </w:tcPr>
          <w:p w14:paraId="0387705F" w14:textId="77777777" w:rsidR="005C4CA6" w:rsidRPr="001F1522" w:rsidRDefault="005C4CA6" w:rsidP="00C41E86">
            <w:pPr>
              <w:pStyle w:val="72TabletextTablesTableFigureBoxstyles"/>
            </w:pPr>
            <w:r w:rsidRPr="001F1522">
              <w:t>-</w:t>
            </w:r>
          </w:p>
        </w:tc>
        <w:tc>
          <w:tcPr>
            <w:tcW w:w="282" w:type="pct"/>
            <w:shd w:val="clear" w:color="auto" w:fill="auto"/>
            <w:vAlign w:val="center"/>
          </w:tcPr>
          <w:p w14:paraId="7DEEB005" w14:textId="77777777" w:rsidR="005C4CA6" w:rsidRPr="001F1522" w:rsidRDefault="005C4CA6" w:rsidP="00C41E86">
            <w:pPr>
              <w:pStyle w:val="72TabletextTablesTableFigureBoxstyles"/>
            </w:pPr>
            <w:r w:rsidRPr="001F1522">
              <w:sym w:font="Wingdings" w:char="F06C"/>
            </w:r>
            <w:r w:rsidRPr="001F1522">
              <w:rPr>
                <w:vertAlign w:val="superscript"/>
              </w:rPr>
              <w:t>a</w:t>
            </w:r>
          </w:p>
        </w:tc>
        <w:tc>
          <w:tcPr>
            <w:tcW w:w="322" w:type="pct"/>
            <w:shd w:val="clear" w:color="auto" w:fill="auto"/>
            <w:vAlign w:val="center"/>
          </w:tcPr>
          <w:p w14:paraId="48E3A2E8" w14:textId="77777777" w:rsidR="005C4CA6" w:rsidRPr="001F1522" w:rsidRDefault="005C4CA6" w:rsidP="00C41E86">
            <w:pPr>
              <w:pStyle w:val="72TabletextTablesTableFigureBoxstyles"/>
            </w:pPr>
            <w:r w:rsidRPr="001F1522">
              <w:sym w:font="Wingdings" w:char="F06C"/>
            </w:r>
            <w:r w:rsidRPr="001F1522">
              <w:rPr>
                <w:vertAlign w:val="superscript"/>
              </w:rPr>
              <w:t>a</w:t>
            </w:r>
          </w:p>
        </w:tc>
        <w:tc>
          <w:tcPr>
            <w:tcW w:w="164" w:type="pct"/>
            <w:shd w:val="clear" w:color="auto" w:fill="auto"/>
            <w:vAlign w:val="center"/>
          </w:tcPr>
          <w:p w14:paraId="5FED781E" w14:textId="77777777" w:rsidR="005C4CA6" w:rsidRPr="001F1522" w:rsidRDefault="005C4CA6" w:rsidP="00C41E86">
            <w:pPr>
              <w:pStyle w:val="72TabletextTablesTableFigureBoxstyles"/>
            </w:pPr>
            <w:r w:rsidRPr="001F1522">
              <w:t>-</w:t>
            </w:r>
          </w:p>
        </w:tc>
        <w:tc>
          <w:tcPr>
            <w:tcW w:w="213" w:type="pct"/>
            <w:shd w:val="clear" w:color="auto" w:fill="auto"/>
            <w:vAlign w:val="center"/>
          </w:tcPr>
          <w:p w14:paraId="34260EEF" w14:textId="77777777" w:rsidR="005C4CA6" w:rsidRPr="001F1522" w:rsidRDefault="005C4CA6" w:rsidP="00C41E86">
            <w:pPr>
              <w:pStyle w:val="72TabletextTablesTableFigureBoxstyles"/>
            </w:pPr>
            <w:r w:rsidRPr="001F1522">
              <w:sym w:font="Wingdings" w:char="F06C"/>
            </w:r>
            <w:r w:rsidRPr="001F1522">
              <w:rPr>
                <w:vertAlign w:val="superscript"/>
              </w:rPr>
              <w:t>a</w:t>
            </w:r>
          </w:p>
        </w:tc>
        <w:tc>
          <w:tcPr>
            <w:tcW w:w="213" w:type="pct"/>
            <w:shd w:val="clear" w:color="auto" w:fill="auto"/>
            <w:vAlign w:val="center"/>
          </w:tcPr>
          <w:p w14:paraId="3317C037" w14:textId="77777777" w:rsidR="005C4CA6" w:rsidRPr="001F1522" w:rsidRDefault="005C4CA6" w:rsidP="00C41E86">
            <w:pPr>
              <w:pStyle w:val="72TabletextTablesTableFigureBoxstyles"/>
            </w:pPr>
            <w:r w:rsidRPr="001F1522">
              <w:sym w:font="Wingdings" w:char="F06C"/>
            </w:r>
            <w:r w:rsidRPr="001F1522">
              <w:rPr>
                <w:vertAlign w:val="superscript"/>
              </w:rPr>
              <w:t>a</w:t>
            </w:r>
          </w:p>
        </w:tc>
        <w:tc>
          <w:tcPr>
            <w:tcW w:w="296" w:type="pct"/>
            <w:shd w:val="clear" w:color="auto" w:fill="auto"/>
            <w:vAlign w:val="center"/>
          </w:tcPr>
          <w:p w14:paraId="3135CC35" w14:textId="77777777" w:rsidR="005C4CA6" w:rsidRPr="001F1522" w:rsidRDefault="005C4CA6" w:rsidP="00C41E86">
            <w:pPr>
              <w:pStyle w:val="72TabletextTablesTableFigureBoxstyles"/>
            </w:pPr>
            <w:r w:rsidRPr="001F1522">
              <w:t>-</w:t>
            </w:r>
          </w:p>
        </w:tc>
        <w:tc>
          <w:tcPr>
            <w:tcW w:w="290" w:type="pct"/>
            <w:shd w:val="clear" w:color="auto" w:fill="auto"/>
            <w:vAlign w:val="center"/>
          </w:tcPr>
          <w:p w14:paraId="77E7D901" w14:textId="77777777" w:rsidR="005C4CA6" w:rsidRPr="001F1522" w:rsidRDefault="005C4CA6" w:rsidP="00C41E86">
            <w:pPr>
              <w:pStyle w:val="72TabletextTablesTableFigureBoxstyles"/>
            </w:pPr>
            <w:r w:rsidRPr="001F1522">
              <w:t>-</w:t>
            </w:r>
          </w:p>
        </w:tc>
        <w:tc>
          <w:tcPr>
            <w:tcW w:w="271" w:type="pct"/>
            <w:shd w:val="clear" w:color="auto" w:fill="auto"/>
            <w:vAlign w:val="center"/>
          </w:tcPr>
          <w:p w14:paraId="147CEDB5" w14:textId="77777777" w:rsidR="005C4CA6" w:rsidRPr="001F1522" w:rsidRDefault="005C4CA6" w:rsidP="00C41E86">
            <w:pPr>
              <w:pStyle w:val="72TabletextTablesTableFigureBoxstyles"/>
            </w:pPr>
            <w:r w:rsidRPr="001F1522">
              <w:t>-</w:t>
            </w:r>
          </w:p>
        </w:tc>
        <w:tc>
          <w:tcPr>
            <w:tcW w:w="213" w:type="pct"/>
            <w:shd w:val="clear" w:color="auto" w:fill="auto"/>
            <w:vAlign w:val="center"/>
          </w:tcPr>
          <w:p w14:paraId="17B7F36D" w14:textId="77777777" w:rsidR="005C4CA6" w:rsidRPr="001F1522" w:rsidRDefault="005C4CA6" w:rsidP="00C41E86">
            <w:pPr>
              <w:pStyle w:val="72TabletextTablesTableFigureBoxstyles"/>
            </w:pPr>
            <w:r w:rsidRPr="001F1522">
              <w:t>-</w:t>
            </w:r>
          </w:p>
        </w:tc>
        <w:tc>
          <w:tcPr>
            <w:tcW w:w="144" w:type="pct"/>
            <w:shd w:val="clear" w:color="auto" w:fill="auto"/>
            <w:vAlign w:val="center"/>
          </w:tcPr>
          <w:p w14:paraId="070258B2" w14:textId="77777777" w:rsidR="005C4CA6" w:rsidRPr="001F1522" w:rsidRDefault="005C4CA6" w:rsidP="00C41E86">
            <w:pPr>
              <w:pStyle w:val="72TabletextTablesTableFigureBoxstyles"/>
            </w:pPr>
            <w:r w:rsidRPr="001F1522">
              <w:t>-</w:t>
            </w:r>
          </w:p>
        </w:tc>
        <w:tc>
          <w:tcPr>
            <w:tcW w:w="251" w:type="pct"/>
            <w:shd w:val="clear" w:color="auto" w:fill="auto"/>
            <w:vAlign w:val="center"/>
          </w:tcPr>
          <w:p w14:paraId="00114BB5" w14:textId="77777777" w:rsidR="005C4CA6" w:rsidRPr="001F1522" w:rsidRDefault="005C4CA6" w:rsidP="00C41E86">
            <w:pPr>
              <w:pStyle w:val="72TabletextTablesTableFigureBoxstyles"/>
            </w:pPr>
            <w:r w:rsidRPr="001F1522">
              <w:t>-</w:t>
            </w:r>
          </w:p>
        </w:tc>
      </w:tr>
      <w:tr w:rsidR="005C4CA6" w:rsidRPr="001F1522" w14:paraId="62172774" w14:textId="77777777" w:rsidTr="00C41E86">
        <w:trPr>
          <w:trHeight w:val="583"/>
        </w:trPr>
        <w:tc>
          <w:tcPr>
            <w:tcW w:w="241" w:type="pct"/>
            <w:shd w:val="clear" w:color="auto" w:fill="auto"/>
            <w:vAlign w:val="center"/>
          </w:tcPr>
          <w:p w14:paraId="26B8AB4B" w14:textId="77777777" w:rsidR="005C4CA6" w:rsidRPr="001F1522" w:rsidRDefault="005C4CA6" w:rsidP="00C41E86">
            <w:pPr>
              <w:pStyle w:val="72TabletextTablesTableFigureBoxstyles"/>
            </w:pPr>
            <w:r w:rsidRPr="001F1522">
              <w:rPr>
                <w:lang w:eastAsia="en-GB"/>
              </w:rPr>
              <w:t>Szeinbach 2012</w:t>
            </w:r>
          </w:p>
        </w:tc>
        <w:tc>
          <w:tcPr>
            <w:tcW w:w="282" w:type="pct"/>
            <w:shd w:val="clear" w:color="auto" w:fill="auto"/>
            <w:vAlign w:val="center"/>
          </w:tcPr>
          <w:p w14:paraId="15902049" w14:textId="77777777" w:rsidR="005C4CA6" w:rsidRPr="001F1522" w:rsidRDefault="005C4CA6" w:rsidP="00C41E86">
            <w:pPr>
              <w:pStyle w:val="72TabletextTablesTableFigureBoxstyles"/>
            </w:pPr>
            <w:r w:rsidRPr="001F1522">
              <w:t>-</w:t>
            </w:r>
          </w:p>
        </w:tc>
        <w:tc>
          <w:tcPr>
            <w:tcW w:w="166" w:type="pct"/>
            <w:shd w:val="clear" w:color="auto" w:fill="auto"/>
            <w:vAlign w:val="center"/>
          </w:tcPr>
          <w:p w14:paraId="5533414C" w14:textId="77777777" w:rsidR="005C4CA6" w:rsidRPr="001F1522" w:rsidRDefault="005C4CA6" w:rsidP="00C41E86">
            <w:pPr>
              <w:pStyle w:val="72TabletextTablesTableFigureBoxstyles"/>
            </w:pPr>
            <w:r w:rsidRPr="001F1522">
              <w:t>-</w:t>
            </w:r>
          </w:p>
        </w:tc>
        <w:tc>
          <w:tcPr>
            <w:tcW w:w="187" w:type="pct"/>
            <w:shd w:val="clear" w:color="auto" w:fill="auto"/>
            <w:vAlign w:val="center"/>
          </w:tcPr>
          <w:p w14:paraId="2A5CE3F7" w14:textId="77777777" w:rsidR="005C4CA6" w:rsidRPr="001F1522" w:rsidRDefault="005C4CA6" w:rsidP="00C41E86">
            <w:pPr>
              <w:pStyle w:val="72TabletextTablesTableFigureBoxstyles"/>
            </w:pPr>
            <w:r w:rsidRPr="001F1522">
              <w:t>-</w:t>
            </w:r>
          </w:p>
        </w:tc>
        <w:tc>
          <w:tcPr>
            <w:tcW w:w="189" w:type="pct"/>
            <w:shd w:val="clear" w:color="auto" w:fill="auto"/>
            <w:vAlign w:val="center"/>
          </w:tcPr>
          <w:p w14:paraId="48A24F06" w14:textId="77777777" w:rsidR="005C4CA6" w:rsidRPr="001F1522" w:rsidRDefault="005C4CA6" w:rsidP="00C41E86">
            <w:pPr>
              <w:pStyle w:val="72TabletextTablesTableFigureBoxstyles"/>
            </w:pPr>
            <w:r w:rsidRPr="001F1522">
              <w:t>-</w:t>
            </w:r>
          </w:p>
        </w:tc>
        <w:tc>
          <w:tcPr>
            <w:tcW w:w="164" w:type="pct"/>
            <w:shd w:val="clear" w:color="auto" w:fill="auto"/>
            <w:vAlign w:val="center"/>
          </w:tcPr>
          <w:p w14:paraId="15BE8049" w14:textId="77777777" w:rsidR="005C4CA6" w:rsidRPr="001F1522" w:rsidRDefault="005C4CA6" w:rsidP="00C41E86">
            <w:pPr>
              <w:pStyle w:val="72TabletextTablesTableFigureBoxstyles"/>
            </w:pPr>
            <w:r w:rsidRPr="001F1522">
              <w:t>-</w:t>
            </w:r>
          </w:p>
        </w:tc>
        <w:tc>
          <w:tcPr>
            <w:tcW w:w="249" w:type="pct"/>
            <w:shd w:val="clear" w:color="auto" w:fill="auto"/>
            <w:vAlign w:val="center"/>
          </w:tcPr>
          <w:p w14:paraId="484C2199" w14:textId="77777777" w:rsidR="005C4CA6" w:rsidRPr="001F1522" w:rsidRDefault="005C4CA6" w:rsidP="00C41E86">
            <w:pPr>
              <w:pStyle w:val="72TabletextTablesTableFigureBoxstyles"/>
            </w:pPr>
            <w:r w:rsidRPr="001F1522">
              <w:t>-</w:t>
            </w:r>
          </w:p>
        </w:tc>
        <w:tc>
          <w:tcPr>
            <w:tcW w:w="207" w:type="pct"/>
            <w:shd w:val="clear" w:color="auto" w:fill="auto"/>
            <w:vAlign w:val="center"/>
          </w:tcPr>
          <w:p w14:paraId="2BB1C373" w14:textId="77777777" w:rsidR="005C4CA6" w:rsidRPr="001F1522" w:rsidRDefault="005C4CA6" w:rsidP="00C41E86">
            <w:pPr>
              <w:pStyle w:val="72TabletextTablesTableFigureBoxstyles"/>
            </w:pPr>
            <w:r w:rsidRPr="001F1522">
              <w:t>-</w:t>
            </w:r>
          </w:p>
        </w:tc>
        <w:tc>
          <w:tcPr>
            <w:tcW w:w="199" w:type="pct"/>
            <w:shd w:val="clear" w:color="auto" w:fill="auto"/>
            <w:vAlign w:val="center"/>
          </w:tcPr>
          <w:p w14:paraId="5DA3D696" w14:textId="77777777" w:rsidR="005C4CA6" w:rsidRPr="001F1522" w:rsidRDefault="005C4CA6" w:rsidP="00C41E86">
            <w:pPr>
              <w:pStyle w:val="72TabletextTablesTableFigureBoxstyles"/>
            </w:pPr>
            <w:r w:rsidRPr="001F1522">
              <w:t>-</w:t>
            </w:r>
          </w:p>
        </w:tc>
        <w:tc>
          <w:tcPr>
            <w:tcW w:w="215" w:type="pct"/>
            <w:shd w:val="clear" w:color="auto" w:fill="auto"/>
            <w:vAlign w:val="center"/>
          </w:tcPr>
          <w:p w14:paraId="716C2117" w14:textId="77777777" w:rsidR="005C4CA6" w:rsidRPr="001F1522" w:rsidRDefault="005C4CA6" w:rsidP="00C41E86">
            <w:pPr>
              <w:pStyle w:val="72TabletextTablesTableFigureBoxstyles"/>
            </w:pPr>
            <w:r w:rsidRPr="001F1522">
              <w:sym w:font="Wingdings" w:char="F06C"/>
            </w:r>
            <w:r w:rsidRPr="001F1522">
              <w:rPr>
                <w:vertAlign w:val="superscript"/>
              </w:rPr>
              <w:t>b</w:t>
            </w:r>
          </w:p>
        </w:tc>
        <w:tc>
          <w:tcPr>
            <w:tcW w:w="241" w:type="pct"/>
            <w:shd w:val="clear" w:color="auto" w:fill="auto"/>
            <w:vAlign w:val="center"/>
          </w:tcPr>
          <w:p w14:paraId="5C3E5F12" w14:textId="77777777" w:rsidR="005C4CA6" w:rsidRPr="001F1522" w:rsidRDefault="005C4CA6" w:rsidP="00C41E86">
            <w:pPr>
              <w:pStyle w:val="72TabletextTablesTableFigureBoxstyles"/>
            </w:pPr>
            <w:r w:rsidRPr="001F1522">
              <w:t>-</w:t>
            </w:r>
          </w:p>
        </w:tc>
        <w:tc>
          <w:tcPr>
            <w:tcW w:w="282" w:type="pct"/>
            <w:shd w:val="clear" w:color="auto" w:fill="auto"/>
            <w:vAlign w:val="center"/>
          </w:tcPr>
          <w:p w14:paraId="5FD22F25" w14:textId="77777777" w:rsidR="005C4CA6" w:rsidRPr="001F1522" w:rsidRDefault="005C4CA6" w:rsidP="00C41E86">
            <w:pPr>
              <w:pStyle w:val="72TabletextTablesTableFigureBoxstyles"/>
            </w:pPr>
            <w:r w:rsidRPr="001F1522">
              <w:t>-</w:t>
            </w:r>
          </w:p>
        </w:tc>
        <w:tc>
          <w:tcPr>
            <w:tcW w:w="322" w:type="pct"/>
            <w:shd w:val="clear" w:color="auto" w:fill="auto"/>
            <w:vAlign w:val="center"/>
          </w:tcPr>
          <w:p w14:paraId="1D679714" w14:textId="77777777" w:rsidR="005C4CA6" w:rsidRPr="001F1522" w:rsidRDefault="005C4CA6" w:rsidP="00C41E86">
            <w:pPr>
              <w:pStyle w:val="72TabletextTablesTableFigureBoxstyles"/>
            </w:pPr>
            <w:r w:rsidRPr="001F1522">
              <w:sym w:font="Wingdings" w:char="F06C"/>
            </w:r>
            <w:r w:rsidRPr="001F1522">
              <w:rPr>
                <w:vertAlign w:val="superscript"/>
              </w:rPr>
              <w:t>c</w:t>
            </w:r>
          </w:p>
        </w:tc>
        <w:tc>
          <w:tcPr>
            <w:tcW w:w="164" w:type="pct"/>
            <w:shd w:val="clear" w:color="auto" w:fill="auto"/>
            <w:vAlign w:val="center"/>
          </w:tcPr>
          <w:p w14:paraId="2A1B9EAD" w14:textId="77777777" w:rsidR="005C4CA6" w:rsidRPr="001F1522" w:rsidRDefault="005C4CA6" w:rsidP="00C41E86">
            <w:pPr>
              <w:pStyle w:val="72TabletextTablesTableFigureBoxstyles"/>
            </w:pPr>
            <w:r w:rsidRPr="001F1522">
              <w:t>-</w:t>
            </w:r>
          </w:p>
        </w:tc>
        <w:tc>
          <w:tcPr>
            <w:tcW w:w="213" w:type="pct"/>
            <w:shd w:val="clear" w:color="auto" w:fill="auto"/>
            <w:vAlign w:val="center"/>
          </w:tcPr>
          <w:p w14:paraId="00A32679" w14:textId="77777777" w:rsidR="005C4CA6" w:rsidRPr="001F1522" w:rsidRDefault="005C4CA6" w:rsidP="00C41E86">
            <w:pPr>
              <w:pStyle w:val="72TabletextTablesTableFigureBoxstyles"/>
            </w:pPr>
            <w:r w:rsidRPr="001F1522">
              <w:t>-</w:t>
            </w:r>
          </w:p>
        </w:tc>
        <w:tc>
          <w:tcPr>
            <w:tcW w:w="213" w:type="pct"/>
            <w:shd w:val="clear" w:color="auto" w:fill="auto"/>
            <w:vAlign w:val="center"/>
          </w:tcPr>
          <w:p w14:paraId="0E079859" w14:textId="77777777" w:rsidR="005C4CA6" w:rsidRPr="001F1522" w:rsidRDefault="005C4CA6" w:rsidP="00C41E86">
            <w:pPr>
              <w:pStyle w:val="72TabletextTablesTableFigureBoxstyles"/>
            </w:pPr>
            <w:r w:rsidRPr="001F1522">
              <w:sym w:font="Wingdings" w:char="F06C"/>
            </w:r>
            <w:r w:rsidRPr="001F1522">
              <w:rPr>
                <w:vertAlign w:val="superscript"/>
              </w:rPr>
              <w:t>a</w:t>
            </w:r>
          </w:p>
        </w:tc>
        <w:tc>
          <w:tcPr>
            <w:tcW w:w="296" w:type="pct"/>
            <w:shd w:val="clear" w:color="auto" w:fill="auto"/>
            <w:vAlign w:val="center"/>
          </w:tcPr>
          <w:p w14:paraId="546C3E23" w14:textId="77777777" w:rsidR="005C4CA6" w:rsidRPr="001F1522" w:rsidRDefault="005C4CA6" w:rsidP="00C41E86">
            <w:pPr>
              <w:pStyle w:val="72TabletextTablesTableFigureBoxstyles"/>
            </w:pPr>
            <w:r w:rsidRPr="001F1522">
              <w:sym w:font="Wingdings" w:char="F06C"/>
            </w:r>
            <w:r w:rsidRPr="001F1522">
              <w:rPr>
                <w:vertAlign w:val="superscript"/>
              </w:rPr>
              <w:t>c</w:t>
            </w:r>
          </w:p>
        </w:tc>
        <w:tc>
          <w:tcPr>
            <w:tcW w:w="290" w:type="pct"/>
            <w:shd w:val="clear" w:color="auto" w:fill="auto"/>
            <w:vAlign w:val="center"/>
          </w:tcPr>
          <w:p w14:paraId="5798A5B5" w14:textId="77777777" w:rsidR="005C4CA6" w:rsidRPr="001F1522" w:rsidRDefault="005C4CA6" w:rsidP="00C41E86">
            <w:pPr>
              <w:pStyle w:val="72TabletextTablesTableFigureBoxstyles"/>
            </w:pPr>
            <w:r w:rsidRPr="001F1522">
              <w:sym w:font="Wingdings" w:char="F06C"/>
            </w:r>
            <w:r w:rsidRPr="001F1522">
              <w:rPr>
                <w:vertAlign w:val="superscript"/>
              </w:rPr>
              <w:t>a</w:t>
            </w:r>
          </w:p>
        </w:tc>
        <w:tc>
          <w:tcPr>
            <w:tcW w:w="271" w:type="pct"/>
            <w:shd w:val="clear" w:color="auto" w:fill="auto"/>
            <w:vAlign w:val="center"/>
          </w:tcPr>
          <w:p w14:paraId="161A02F3" w14:textId="77777777" w:rsidR="005C4CA6" w:rsidRPr="001F1522" w:rsidRDefault="005C4CA6" w:rsidP="00C41E86">
            <w:pPr>
              <w:pStyle w:val="72TabletextTablesTableFigureBoxstyles"/>
            </w:pPr>
            <w:r w:rsidRPr="001F1522">
              <w:sym w:font="Wingdings" w:char="F06C"/>
            </w:r>
            <w:r w:rsidRPr="001F1522">
              <w:rPr>
                <w:vertAlign w:val="superscript"/>
              </w:rPr>
              <w:t>c</w:t>
            </w:r>
          </w:p>
        </w:tc>
        <w:tc>
          <w:tcPr>
            <w:tcW w:w="213" w:type="pct"/>
            <w:shd w:val="clear" w:color="auto" w:fill="auto"/>
            <w:vAlign w:val="center"/>
          </w:tcPr>
          <w:p w14:paraId="7EEFD0DB" w14:textId="77777777" w:rsidR="005C4CA6" w:rsidRPr="001F1522" w:rsidRDefault="005C4CA6" w:rsidP="00C41E86">
            <w:pPr>
              <w:pStyle w:val="72TabletextTablesTableFigureBoxstyles"/>
            </w:pPr>
            <w:r w:rsidRPr="001F1522">
              <w:sym w:font="Wingdings" w:char="F06C"/>
            </w:r>
            <w:r w:rsidRPr="001F1522">
              <w:rPr>
                <w:vertAlign w:val="superscript"/>
              </w:rPr>
              <w:t>c</w:t>
            </w:r>
          </w:p>
        </w:tc>
        <w:tc>
          <w:tcPr>
            <w:tcW w:w="144" w:type="pct"/>
            <w:shd w:val="clear" w:color="auto" w:fill="auto"/>
            <w:vAlign w:val="center"/>
          </w:tcPr>
          <w:p w14:paraId="512C64AF" w14:textId="77777777" w:rsidR="005C4CA6" w:rsidRPr="001F1522" w:rsidRDefault="005C4CA6" w:rsidP="00C41E86">
            <w:pPr>
              <w:pStyle w:val="72TabletextTablesTableFigureBoxstyles"/>
            </w:pPr>
            <w:r w:rsidRPr="001F1522">
              <w:sym w:font="Wingdings" w:char="F06C"/>
            </w:r>
            <w:r w:rsidRPr="001F1522">
              <w:rPr>
                <w:vertAlign w:val="superscript"/>
              </w:rPr>
              <w:t>a</w:t>
            </w:r>
          </w:p>
        </w:tc>
        <w:tc>
          <w:tcPr>
            <w:tcW w:w="251" w:type="pct"/>
            <w:shd w:val="clear" w:color="auto" w:fill="auto"/>
            <w:vAlign w:val="center"/>
          </w:tcPr>
          <w:p w14:paraId="2F1F629F" w14:textId="77777777" w:rsidR="005C4CA6" w:rsidRPr="001F1522" w:rsidRDefault="005C4CA6" w:rsidP="00C41E86">
            <w:pPr>
              <w:pStyle w:val="72TabletextTablesTableFigureBoxstyles"/>
            </w:pPr>
            <w:r w:rsidRPr="001F1522">
              <w:t>-</w:t>
            </w:r>
          </w:p>
        </w:tc>
      </w:tr>
      <w:tr w:rsidR="005C4CA6" w:rsidRPr="001F1522" w14:paraId="2527C008" w14:textId="77777777" w:rsidTr="00C41E86">
        <w:trPr>
          <w:trHeight w:val="583"/>
        </w:trPr>
        <w:tc>
          <w:tcPr>
            <w:tcW w:w="241" w:type="pct"/>
            <w:shd w:val="clear" w:color="auto" w:fill="auto"/>
            <w:vAlign w:val="center"/>
          </w:tcPr>
          <w:p w14:paraId="2D518819" w14:textId="77777777" w:rsidR="005C4CA6" w:rsidRPr="001F1522" w:rsidRDefault="005C4CA6" w:rsidP="00C41E86">
            <w:pPr>
              <w:pStyle w:val="72TabletextTablesTableFigureBoxstyles"/>
            </w:pPr>
            <w:r w:rsidRPr="001F1522">
              <w:rPr>
                <w:lang w:eastAsia="en-GB"/>
              </w:rPr>
              <w:t>Mascarenha 2016</w:t>
            </w:r>
          </w:p>
        </w:tc>
        <w:tc>
          <w:tcPr>
            <w:tcW w:w="282" w:type="pct"/>
            <w:shd w:val="clear" w:color="auto" w:fill="auto"/>
            <w:vAlign w:val="center"/>
          </w:tcPr>
          <w:p w14:paraId="2BDF03B2" w14:textId="77777777" w:rsidR="005C4CA6" w:rsidRPr="001F1522" w:rsidRDefault="005C4CA6" w:rsidP="00C41E86">
            <w:pPr>
              <w:pStyle w:val="72TabletextTablesTableFigureBoxstyles"/>
            </w:pPr>
            <w:r w:rsidRPr="001F1522">
              <w:t>-</w:t>
            </w:r>
          </w:p>
        </w:tc>
        <w:tc>
          <w:tcPr>
            <w:tcW w:w="166" w:type="pct"/>
            <w:shd w:val="clear" w:color="auto" w:fill="auto"/>
            <w:vAlign w:val="center"/>
          </w:tcPr>
          <w:p w14:paraId="259D8AA0" w14:textId="77777777" w:rsidR="005C4CA6" w:rsidRPr="001F1522" w:rsidRDefault="005C4CA6" w:rsidP="00C41E86">
            <w:pPr>
              <w:pStyle w:val="72TabletextTablesTableFigureBoxstyles"/>
            </w:pPr>
            <w:r w:rsidRPr="001F1522">
              <w:t>-</w:t>
            </w:r>
          </w:p>
        </w:tc>
        <w:tc>
          <w:tcPr>
            <w:tcW w:w="187" w:type="pct"/>
            <w:shd w:val="clear" w:color="auto" w:fill="auto"/>
            <w:vAlign w:val="center"/>
          </w:tcPr>
          <w:p w14:paraId="27DBD021" w14:textId="77777777" w:rsidR="005C4CA6" w:rsidRPr="001F1522" w:rsidRDefault="005C4CA6" w:rsidP="00C41E86">
            <w:pPr>
              <w:pStyle w:val="72TabletextTablesTableFigureBoxstyles"/>
            </w:pPr>
            <w:r w:rsidRPr="001F1522">
              <w:t>-</w:t>
            </w:r>
          </w:p>
        </w:tc>
        <w:tc>
          <w:tcPr>
            <w:tcW w:w="189" w:type="pct"/>
            <w:shd w:val="clear" w:color="auto" w:fill="auto"/>
            <w:vAlign w:val="center"/>
          </w:tcPr>
          <w:p w14:paraId="36CC37B6" w14:textId="77777777" w:rsidR="005C4CA6" w:rsidRPr="001F1522" w:rsidRDefault="005C4CA6" w:rsidP="00C41E86">
            <w:pPr>
              <w:pStyle w:val="72TabletextTablesTableFigureBoxstyles"/>
            </w:pPr>
            <w:r w:rsidRPr="001F1522">
              <w:t>-</w:t>
            </w:r>
          </w:p>
        </w:tc>
        <w:tc>
          <w:tcPr>
            <w:tcW w:w="164" w:type="pct"/>
            <w:shd w:val="clear" w:color="auto" w:fill="auto"/>
            <w:vAlign w:val="center"/>
          </w:tcPr>
          <w:p w14:paraId="53822406" w14:textId="77777777" w:rsidR="005C4CA6" w:rsidRPr="001F1522" w:rsidRDefault="005C4CA6" w:rsidP="00C41E86">
            <w:pPr>
              <w:pStyle w:val="72TabletextTablesTableFigureBoxstyles"/>
            </w:pPr>
            <w:r w:rsidRPr="001F1522">
              <w:t>-</w:t>
            </w:r>
          </w:p>
        </w:tc>
        <w:tc>
          <w:tcPr>
            <w:tcW w:w="249" w:type="pct"/>
            <w:shd w:val="clear" w:color="auto" w:fill="auto"/>
            <w:vAlign w:val="center"/>
          </w:tcPr>
          <w:p w14:paraId="42ACCB07" w14:textId="77777777" w:rsidR="005C4CA6" w:rsidRPr="001F1522" w:rsidRDefault="005C4CA6" w:rsidP="00C41E86">
            <w:pPr>
              <w:pStyle w:val="72TabletextTablesTableFigureBoxstyles"/>
            </w:pPr>
            <w:r w:rsidRPr="001F1522">
              <w:t>-</w:t>
            </w:r>
          </w:p>
        </w:tc>
        <w:tc>
          <w:tcPr>
            <w:tcW w:w="207" w:type="pct"/>
            <w:shd w:val="clear" w:color="auto" w:fill="auto"/>
            <w:vAlign w:val="center"/>
          </w:tcPr>
          <w:p w14:paraId="79F5A501" w14:textId="77777777" w:rsidR="005C4CA6" w:rsidRPr="001F1522" w:rsidRDefault="005C4CA6" w:rsidP="00C41E86">
            <w:pPr>
              <w:pStyle w:val="72TabletextTablesTableFigureBoxstyles"/>
            </w:pPr>
            <w:r w:rsidRPr="001F1522">
              <w:t>-</w:t>
            </w:r>
          </w:p>
        </w:tc>
        <w:tc>
          <w:tcPr>
            <w:tcW w:w="199" w:type="pct"/>
            <w:shd w:val="clear" w:color="auto" w:fill="auto"/>
            <w:vAlign w:val="center"/>
          </w:tcPr>
          <w:p w14:paraId="5FC812EB" w14:textId="77777777" w:rsidR="005C4CA6" w:rsidRPr="001F1522" w:rsidRDefault="005C4CA6" w:rsidP="00C41E86">
            <w:pPr>
              <w:pStyle w:val="72TabletextTablesTableFigureBoxstyles"/>
            </w:pPr>
            <w:r w:rsidRPr="001F1522">
              <w:t>-</w:t>
            </w:r>
          </w:p>
        </w:tc>
        <w:tc>
          <w:tcPr>
            <w:tcW w:w="215" w:type="pct"/>
            <w:shd w:val="clear" w:color="auto" w:fill="auto"/>
            <w:vAlign w:val="center"/>
          </w:tcPr>
          <w:p w14:paraId="198AAF72" w14:textId="77777777" w:rsidR="005C4CA6" w:rsidRPr="001F1522" w:rsidRDefault="005C4CA6" w:rsidP="00C41E86">
            <w:pPr>
              <w:pStyle w:val="72TabletextTablesTableFigureBoxstyles"/>
            </w:pPr>
            <w:r w:rsidRPr="001F1522">
              <w:sym w:font="Wingdings" w:char="F06C"/>
            </w:r>
            <w:r w:rsidRPr="001F1522">
              <w:rPr>
                <w:vertAlign w:val="superscript"/>
              </w:rPr>
              <w:t>b</w:t>
            </w:r>
          </w:p>
        </w:tc>
        <w:tc>
          <w:tcPr>
            <w:tcW w:w="241" w:type="pct"/>
            <w:shd w:val="clear" w:color="auto" w:fill="auto"/>
            <w:vAlign w:val="center"/>
          </w:tcPr>
          <w:p w14:paraId="7879555E" w14:textId="77777777" w:rsidR="005C4CA6" w:rsidRPr="001F1522" w:rsidRDefault="005C4CA6" w:rsidP="00C41E86">
            <w:pPr>
              <w:pStyle w:val="72TabletextTablesTableFigureBoxstyles"/>
            </w:pPr>
            <w:r w:rsidRPr="001F1522">
              <w:sym w:font="Wingdings" w:char="F06C"/>
            </w:r>
            <w:r w:rsidRPr="001F1522">
              <w:rPr>
                <w:vertAlign w:val="superscript"/>
              </w:rPr>
              <w:t>c</w:t>
            </w:r>
          </w:p>
        </w:tc>
        <w:tc>
          <w:tcPr>
            <w:tcW w:w="282" w:type="pct"/>
            <w:shd w:val="clear" w:color="auto" w:fill="auto"/>
            <w:vAlign w:val="center"/>
          </w:tcPr>
          <w:p w14:paraId="61CCF6C0" w14:textId="77777777" w:rsidR="005C4CA6" w:rsidRPr="001F1522" w:rsidRDefault="005C4CA6" w:rsidP="00C41E86">
            <w:pPr>
              <w:pStyle w:val="72TabletextTablesTableFigureBoxstyles"/>
            </w:pPr>
            <w:r w:rsidRPr="001F1522">
              <w:t>-</w:t>
            </w:r>
          </w:p>
        </w:tc>
        <w:tc>
          <w:tcPr>
            <w:tcW w:w="322" w:type="pct"/>
            <w:shd w:val="clear" w:color="auto" w:fill="auto"/>
            <w:vAlign w:val="center"/>
          </w:tcPr>
          <w:p w14:paraId="0F230A7B" w14:textId="77777777" w:rsidR="005C4CA6" w:rsidRPr="001F1522" w:rsidRDefault="005C4CA6" w:rsidP="00C41E86">
            <w:pPr>
              <w:pStyle w:val="72TabletextTablesTableFigureBoxstyles"/>
            </w:pPr>
            <w:r w:rsidRPr="001F1522">
              <w:t>-</w:t>
            </w:r>
          </w:p>
        </w:tc>
        <w:tc>
          <w:tcPr>
            <w:tcW w:w="164" w:type="pct"/>
            <w:shd w:val="clear" w:color="auto" w:fill="auto"/>
            <w:vAlign w:val="center"/>
          </w:tcPr>
          <w:p w14:paraId="4E55C548" w14:textId="77777777" w:rsidR="005C4CA6" w:rsidRPr="001F1522" w:rsidRDefault="005C4CA6" w:rsidP="00C41E86">
            <w:pPr>
              <w:pStyle w:val="72TabletextTablesTableFigureBoxstyles"/>
            </w:pPr>
            <w:r w:rsidRPr="001F1522">
              <w:t>-</w:t>
            </w:r>
          </w:p>
        </w:tc>
        <w:tc>
          <w:tcPr>
            <w:tcW w:w="213" w:type="pct"/>
            <w:shd w:val="clear" w:color="auto" w:fill="auto"/>
            <w:vAlign w:val="center"/>
          </w:tcPr>
          <w:p w14:paraId="4B7E48A0" w14:textId="77777777" w:rsidR="005C4CA6" w:rsidRPr="001F1522" w:rsidRDefault="005C4CA6" w:rsidP="00C41E86">
            <w:pPr>
              <w:pStyle w:val="72TabletextTablesTableFigureBoxstyles"/>
            </w:pPr>
            <w:r w:rsidRPr="001F1522">
              <w:t>-</w:t>
            </w:r>
          </w:p>
        </w:tc>
        <w:tc>
          <w:tcPr>
            <w:tcW w:w="213" w:type="pct"/>
            <w:shd w:val="clear" w:color="auto" w:fill="auto"/>
            <w:vAlign w:val="center"/>
          </w:tcPr>
          <w:p w14:paraId="46B50A6D" w14:textId="77777777" w:rsidR="005C4CA6" w:rsidRPr="001F1522" w:rsidRDefault="005C4CA6" w:rsidP="00C41E86">
            <w:pPr>
              <w:pStyle w:val="72TabletextTablesTableFigureBoxstyles"/>
            </w:pPr>
            <w:r w:rsidRPr="001F1522">
              <w:t>-</w:t>
            </w:r>
          </w:p>
        </w:tc>
        <w:tc>
          <w:tcPr>
            <w:tcW w:w="296" w:type="pct"/>
            <w:shd w:val="clear" w:color="auto" w:fill="auto"/>
            <w:vAlign w:val="center"/>
          </w:tcPr>
          <w:p w14:paraId="2A5DCB72" w14:textId="77777777" w:rsidR="005C4CA6" w:rsidRPr="001F1522" w:rsidRDefault="005C4CA6" w:rsidP="00C41E86">
            <w:pPr>
              <w:pStyle w:val="72TabletextTablesTableFigureBoxstyles"/>
            </w:pPr>
            <w:r w:rsidRPr="001F1522">
              <w:t>-</w:t>
            </w:r>
          </w:p>
        </w:tc>
        <w:tc>
          <w:tcPr>
            <w:tcW w:w="290" w:type="pct"/>
            <w:shd w:val="clear" w:color="auto" w:fill="auto"/>
            <w:vAlign w:val="center"/>
          </w:tcPr>
          <w:p w14:paraId="6B5291B4" w14:textId="77777777" w:rsidR="005C4CA6" w:rsidRPr="001F1522" w:rsidRDefault="005C4CA6" w:rsidP="00C41E86">
            <w:pPr>
              <w:pStyle w:val="72TabletextTablesTableFigureBoxstyles"/>
            </w:pPr>
            <w:r w:rsidRPr="001F1522">
              <w:t>-</w:t>
            </w:r>
          </w:p>
        </w:tc>
        <w:tc>
          <w:tcPr>
            <w:tcW w:w="271" w:type="pct"/>
            <w:shd w:val="clear" w:color="auto" w:fill="auto"/>
            <w:vAlign w:val="center"/>
          </w:tcPr>
          <w:p w14:paraId="59AC968F" w14:textId="77777777" w:rsidR="005C4CA6" w:rsidRPr="001F1522" w:rsidRDefault="005C4CA6" w:rsidP="00C41E86">
            <w:pPr>
              <w:pStyle w:val="72TabletextTablesTableFigureBoxstyles"/>
            </w:pPr>
            <w:r w:rsidRPr="001F1522">
              <w:t>-</w:t>
            </w:r>
          </w:p>
        </w:tc>
        <w:tc>
          <w:tcPr>
            <w:tcW w:w="213" w:type="pct"/>
            <w:shd w:val="clear" w:color="auto" w:fill="auto"/>
            <w:vAlign w:val="center"/>
          </w:tcPr>
          <w:p w14:paraId="4D18C2A4" w14:textId="77777777" w:rsidR="005C4CA6" w:rsidRPr="001F1522" w:rsidRDefault="005C4CA6" w:rsidP="00C41E86">
            <w:pPr>
              <w:pStyle w:val="72TabletextTablesTableFigureBoxstyles"/>
            </w:pPr>
            <w:r w:rsidRPr="001F1522">
              <w:t>-</w:t>
            </w:r>
          </w:p>
        </w:tc>
        <w:tc>
          <w:tcPr>
            <w:tcW w:w="144" w:type="pct"/>
            <w:shd w:val="clear" w:color="auto" w:fill="auto"/>
            <w:vAlign w:val="center"/>
          </w:tcPr>
          <w:p w14:paraId="49EFED7C" w14:textId="77777777" w:rsidR="005C4CA6" w:rsidRPr="001F1522" w:rsidRDefault="005C4CA6" w:rsidP="00C41E86">
            <w:pPr>
              <w:pStyle w:val="72TabletextTablesTableFigureBoxstyles"/>
            </w:pPr>
            <w:r w:rsidRPr="001F1522">
              <w:t>-</w:t>
            </w:r>
          </w:p>
        </w:tc>
        <w:tc>
          <w:tcPr>
            <w:tcW w:w="251" w:type="pct"/>
            <w:shd w:val="clear" w:color="auto" w:fill="auto"/>
            <w:vAlign w:val="center"/>
          </w:tcPr>
          <w:p w14:paraId="14769B12" w14:textId="77777777" w:rsidR="005C4CA6" w:rsidRPr="001F1522" w:rsidRDefault="005C4CA6" w:rsidP="00C41E86">
            <w:pPr>
              <w:pStyle w:val="72TabletextTablesTableFigureBoxstyles"/>
            </w:pPr>
            <w:r w:rsidRPr="001F1522">
              <w:sym w:font="Wingdings" w:char="F06C"/>
            </w:r>
            <w:r w:rsidRPr="001F1522">
              <w:rPr>
                <w:vertAlign w:val="superscript"/>
              </w:rPr>
              <w:t>c</w:t>
            </w:r>
          </w:p>
        </w:tc>
      </w:tr>
      <w:tr w:rsidR="005C4CA6" w:rsidRPr="001F1522" w14:paraId="406F69AC" w14:textId="77777777" w:rsidTr="00C41E86">
        <w:trPr>
          <w:trHeight w:val="583"/>
        </w:trPr>
        <w:tc>
          <w:tcPr>
            <w:tcW w:w="5000" w:type="pct"/>
            <w:gridSpan w:val="22"/>
            <w:shd w:val="clear" w:color="auto" w:fill="auto"/>
            <w:vAlign w:val="center"/>
          </w:tcPr>
          <w:p w14:paraId="00FEB91E" w14:textId="77777777" w:rsidR="005C4CA6" w:rsidRPr="001F1522" w:rsidRDefault="005C4CA6" w:rsidP="00C41E86">
            <w:pPr>
              <w:pStyle w:val="751TablenotesbulletlistTablesTableFigureBoxstyles"/>
              <w:rPr>
                <w:b/>
                <w:bCs/>
              </w:rPr>
            </w:pPr>
            <w:r w:rsidRPr="001F1522">
              <w:rPr>
                <w:szCs w:val="24"/>
              </w:rPr>
              <w:sym w:font="Wingdings" w:char="F06C"/>
            </w:r>
            <w:r w:rsidRPr="001F1522">
              <w:rPr>
                <w:vertAlign w:val="superscript"/>
              </w:rPr>
              <w:t>a</w:t>
            </w:r>
            <w:r w:rsidRPr="001F1522">
              <w:t xml:space="preserve"> -Studies that provided quotes directly from participants that supported the theme/subtheme reported.</w:t>
            </w:r>
          </w:p>
          <w:p w14:paraId="47106EF1" w14:textId="77777777" w:rsidR="005C4CA6" w:rsidRPr="001F1522" w:rsidRDefault="005C4CA6" w:rsidP="00C41E86">
            <w:pPr>
              <w:pStyle w:val="751TablenotesbulletlistTablesTableFigureBoxstyles"/>
            </w:pPr>
            <w:r w:rsidRPr="001F1522">
              <w:sym w:font="Wingdings" w:char="F06C"/>
            </w:r>
            <w:r w:rsidRPr="001F1522">
              <w:rPr>
                <w:vertAlign w:val="superscript"/>
              </w:rPr>
              <w:t>b</w:t>
            </w:r>
            <w:r w:rsidRPr="001F1522">
              <w:t>- Studies that provided authors interpretations to support the theme/subtheme reported.</w:t>
            </w:r>
          </w:p>
          <w:p w14:paraId="5C7CF27C" w14:textId="77777777" w:rsidR="005C4CA6" w:rsidRPr="001F1522" w:rsidRDefault="005C4CA6" w:rsidP="00C41E86">
            <w:pPr>
              <w:pStyle w:val="751TablenotesbulletlistTablesTableFigureBoxstyles"/>
            </w:pPr>
            <w:r w:rsidRPr="001F1522">
              <w:sym w:font="Wingdings" w:char="F06C"/>
            </w:r>
            <w:r w:rsidRPr="001F1522">
              <w:rPr>
                <w:vertAlign w:val="superscript"/>
              </w:rPr>
              <w:t>c</w:t>
            </w:r>
            <w:r w:rsidRPr="001F1522">
              <w:t>- Studies that provided both quotes from participants and authors interpretations to support the theme/subtheme reported.</w:t>
            </w:r>
          </w:p>
        </w:tc>
      </w:tr>
    </w:tbl>
    <w:p w14:paraId="0D35B12C" w14:textId="77777777" w:rsidR="005C4CA6" w:rsidRPr="001F1522" w:rsidRDefault="005C4CA6" w:rsidP="005C4CA6">
      <w:pPr>
        <w:pStyle w:val="602TextfoTextstylesTextstyles"/>
      </w:pPr>
      <w:r w:rsidRPr="001F1522">
        <w:t>No information provided by the publication.</w:t>
      </w:r>
    </w:p>
    <w:p w14:paraId="5FDA959C" w14:textId="77777777" w:rsidR="005C4CA6" w:rsidRPr="001F1522" w:rsidRDefault="005C4CA6" w:rsidP="005C4CA6">
      <w:pPr>
        <w:pStyle w:val="52AheadHeadingsHeadingstyles"/>
        <w:rPr>
          <w:lang w:eastAsia="en-GB"/>
        </w:rPr>
      </w:pPr>
      <w:r w:rsidRPr="001F1522">
        <w:rPr>
          <w:lang w:eastAsia="en-GB"/>
        </w:rPr>
        <w:t>Theme 1: Symptoms of low testosterone and impact on daily life</w:t>
      </w:r>
    </w:p>
    <w:p w14:paraId="5FAA7D74" w14:textId="77777777" w:rsidR="005C4CA6" w:rsidRPr="001F1522" w:rsidRDefault="005C4CA6" w:rsidP="005C4CA6">
      <w:pPr>
        <w:pStyle w:val="602TextfoTextstylesTextstyles"/>
        <w:rPr>
          <w:lang w:eastAsia="en-GB"/>
        </w:rPr>
      </w:pPr>
      <w:r w:rsidRPr="001F1522">
        <w:rPr>
          <w:lang w:eastAsia="en-GB"/>
        </w:rPr>
        <w:t>Within this concept, we considered any report of symptoms described by participants and perceived as associated with low testosterone. Several symptoms associated with low testosterone were reported across three of the included studies; these were broadly grouped into either physical or psychological domains.</w:t>
      </w:r>
      <w:r w:rsidRPr="001F1522">
        <w:rPr>
          <w:noProof/>
          <w:vertAlign w:val="superscript"/>
          <w:lang w:eastAsia="en-GB"/>
        </w:rPr>
        <w:t>81-84</w:t>
      </w:r>
      <w:r w:rsidRPr="001F1522">
        <w:rPr>
          <w:lang w:eastAsia="en-GB"/>
        </w:rPr>
        <w:t xml:space="preserve"> For instance, the most frequently reported were physical symptoms (with five sub-themes), which included a range of impacts from lack of energy, altered sleeping patterns, lack of strength, weight gain, altered sexual activity/desire, and altered cognition (e.g., loss of memory).</w:t>
      </w:r>
      <w:r w:rsidRPr="001F1522">
        <w:rPr>
          <w:noProof/>
          <w:vertAlign w:val="superscript"/>
          <w:lang w:eastAsia="en-GB"/>
        </w:rPr>
        <w:t>28,81,82,84</w:t>
      </w:r>
    </w:p>
    <w:p w14:paraId="2A9BA7AE" w14:textId="77777777" w:rsidR="005C4CA6" w:rsidRPr="001F1522" w:rsidRDefault="005C4CA6" w:rsidP="005C4CA6">
      <w:pPr>
        <w:pStyle w:val="53BheadHeadingsHeadingstyles"/>
        <w:rPr>
          <w:lang w:eastAsia="en-GB"/>
        </w:rPr>
      </w:pPr>
      <w:r w:rsidRPr="001F1522">
        <w:rPr>
          <w:lang w:eastAsia="en-GB"/>
        </w:rPr>
        <w:t>Physical symptoms: Altered sexual desire/activity</w:t>
      </w:r>
    </w:p>
    <w:p w14:paraId="307C7E33" w14:textId="77777777" w:rsidR="005C4CA6" w:rsidRPr="001F1522" w:rsidRDefault="005C4CA6" w:rsidP="005C4CA6">
      <w:pPr>
        <w:pStyle w:val="602TextfoTextstylesTextstyles"/>
        <w:rPr>
          <w:lang w:eastAsia="en-GB"/>
        </w:rPr>
      </w:pPr>
      <w:r w:rsidRPr="001F1522">
        <w:rPr>
          <w:lang w:eastAsia="en-GB"/>
        </w:rPr>
        <w:t>One of the most frequently cited sub-themes of low testosterone symptomatology on physical function related to altered sexual desire and/or activity. In three of the included studies, participants described how low testosterone affected their sexual desire and activity and negatively impacted on their libido.</w:t>
      </w:r>
      <w:r w:rsidRPr="001F1522">
        <w:rPr>
          <w:noProof/>
          <w:vertAlign w:val="superscript"/>
          <w:lang w:eastAsia="en-GB"/>
        </w:rPr>
        <w:t>81,82,84</w:t>
      </w:r>
    </w:p>
    <w:p w14:paraId="33024903" w14:textId="77777777" w:rsidR="005C4CA6" w:rsidRPr="001F1522" w:rsidRDefault="005C4CA6" w:rsidP="005C4CA6">
      <w:pPr>
        <w:pStyle w:val="611BulletlistTextstyles"/>
        <w:rPr>
          <w:lang w:eastAsia="en-GB"/>
        </w:rPr>
      </w:pPr>
      <w:r w:rsidRPr="001F1522">
        <w:rPr>
          <w:i/>
          <w:color w:val="00B0F0"/>
          <w:lang w:eastAsia="en-GB"/>
        </w:rPr>
        <w:t>“</w:t>
      </w:r>
      <w:r w:rsidRPr="001F1522">
        <w:rPr>
          <w:i/>
          <w:lang w:eastAsia="en-GB"/>
        </w:rPr>
        <w:t>…… your sex drive is decreased. I</w:t>
      </w:r>
      <w:r w:rsidRPr="001F1522">
        <w:rPr>
          <w:i/>
          <w:color w:val="00B0F0"/>
          <w:lang w:eastAsia="en-GB"/>
        </w:rPr>
        <w:t>’</w:t>
      </w:r>
      <w:r w:rsidRPr="001F1522">
        <w:rPr>
          <w:i/>
          <w:lang w:eastAsia="en-GB"/>
        </w:rPr>
        <w:t>d have to tell them that your arousal level is greatly decreased… I just wasn</w:t>
      </w:r>
      <w:r w:rsidRPr="001F1522">
        <w:rPr>
          <w:i/>
          <w:color w:val="00B0F0"/>
          <w:lang w:eastAsia="en-GB"/>
        </w:rPr>
        <w:t>’</w:t>
      </w:r>
      <w:r w:rsidRPr="001F1522">
        <w:rPr>
          <w:i/>
          <w:lang w:eastAsia="en-GB"/>
        </w:rPr>
        <w:t>t excited like I have been in the past. And then even when [sexual] opportunities came...I just wasn</w:t>
      </w:r>
      <w:r w:rsidRPr="001F1522">
        <w:rPr>
          <w:i/>
          <w:color w:val="00B0F0"/>
          <w:lang w:eastAsia="en-GB"/>
        </w:rPr>
        <w:t>’</w:t>
      </w:r>
      <w:r w:rsidRPr="001F1522">
        <w:rPr>
          <w:i/>
          <w:lang w:eastAsia="en-GB"/>
        </w:rPr>
        <w:t>t still excited.</w:t>
      </w:r>
      <w:r w:rsidRPr="001F1522">
        <w:rPr>
          <w:i/>
          <w:color w:val="00B0F0"/>
          <w:lang w:eastAsia="en-GB"/>
        </w:rPr>
        <w:t>”</w:t>
      </w:r>
      <w:r w:rsidRPr="001F1522">
        <w:rPr>
          <w:lang w:eastAsia="en-GB"/>
        </w:rPr>
        <w:t xml:space="preserve"> (Age 52, adult-onset; Hayes 2015)</w:t>
      </w:r>
    </w:p>
    <w:p w14:paraId="79B7D3CD" w14:textId="77777777" w:rsidR="005C4CA6" w:rsidRPr="001F1522" w:rsidRDefault="005C4CA6" w:rsidP="005C4CA6">
      <w:pPr>
        <w:pStyle w:val="614TextbulletlistlastTextstylesTextstyles"/>
        <w:rPr>
          <w:lang w:eastAsia="en-GB"/>
        </w:rPr>
      </w:pPr>
      <w:r w:rsidRPr="001F1522">
        <w:rPr>
          <w:i/>
          <w:color w:val="00B0F0"/>
          <w:lang w:eastAsia="en-GB"/>
        </w:rPr>
        <w:t>“</w:t>
      </w:r>
      <w:r w:rsidRPr="001F1522">
        <w:rPr>
          <w:i/>
          <w:lang w:eastAsia="en-GB"/>
        </w:rPr>
        <w:t>I used to feel that I had an extremely active libido, and that went to a very low libido. So, I pretty much didn</w:t>
      </w:r>
      <w:r w:rsidRPr="001F1522">
        <w:rPr>
          <w:i/>
          <w:color w:val="00B0F0"/>
          <w:lang w:eastAsia="en-GB"/>
        </w:rPr>
        <w:t>’</w:t>
      </w:r>
      <w:r w:rsidRPr="001F1522">
        <w:rPr>
          <w:i/>
          <w:lang w:eastAsia="en-GB"/>
        </w:rPr>
        <w:t>t initiate any kind of sexual activity. And then even my wife initiated it…</w:t>
      </w:r>
      <w:r w:rsidRPr="001F1522">
        <w:rPr>
          <w:i/>
          <w:color w:val="00B0F0"/>
          <w:lang w:eastAsia="en-GB"/>
        </w:rPr>
        <w:t>”</w:t>
      </w:r>
      <w:r w:rsidRPr="001F1522">
        <w:rPr>
          <w:lang w:eastAsia="en-GB"/>
        </w:rPr>
        <w:t xml:space="preserve"> (No participant details; Rosen 2009).</w:t>
      </w:r>
    </w:p>
    <w:p w14:paraId="1C4545E7" w14:textId="77777777" w:rsidR="005C4CA6" w:rsidRPr="001F1522" w:rsidRDefault="005C4CA6" w:rsidP="005C4CA6">
      <w:pPr>
        <w:pStyle w:val="602TextfoTextstylesTextstyles"/>
        <w:rPr>
          <w:lang w:eastAsia="en-GB"/>
        </w:rPr>
      </w:pPr>
      <w:r w:rsidRPr="001F1522">
        <w:rPr>
          <w:lang w:eastAsia="en-GB"/>
        </w:rPr>
        <w:t>With regard to desire, some participants also highlighted changes in sexual activity and/or performance, along with specific concerns around erectile dysfunction.</w:t>
      </w:r>
    </w:p>
    <w:p w14:paraId="28976E16" w14:textId="77777777" w:rsidR="005C4CA6" w:rsidRPr="001F1522" w:rsidRDefault="005C4CA6" w:rsidP="005C4CA6">
      <w:pPr>
        <w:pStyle w:val="611BulletlistTextstyles"/>
        <w:rPr>
          <w:lang w:eastAsia="en-GB"/>
        </w:rPr>
      </w:pPr>
      <w:r w:rsidRPr="001F1522">
        <w:rPr>
          <w:i/>
          <w:color w:val="00B0F0"/>
          <w:lang w:eastAsia="en-GB"/>
        </w:rPr>
        <w:t>“</w:t>
      </w:r>
      <w:r w:rsidRPr="001F1522">
        <w:rPr>
          <w:i/>
          <w:lang w:eastAsia="en-GB"/>
        </w:rPr>
        <w:t>I see stuff, like, I watch a porn video and I don</w:t>
      </w:r>
      <w:r w:rsidRPr="001F1522">
        <w:rPr>
          <w:i/>
          <w:color w:val="00B0F0"/>
          <w:lang w:eastAsia="en-GB"/>
        </w:rPr>
        <w:t>’</w:t>
      </w:r>
      <w:r w:rsidRPr="001F1522">
        <w:rPr>
          <w:i/>
          <w:lang w:eastAsia="en-GB"/>
        </w:rPr>
        <w:t>t even get excited. I don</w:t>
      </w:r>
      <w:r w:rsidRPr="001F1522">
        <w:rPr>
          <w:i/>
          <w:color w:val="00B0F0"/>
          <w:lang w:eastAsia="en-GB"/>
        </w:rPr>
        <w:t>’</w:t>
      </w:r>
      <w:r w:rsidRPr="001F1522">
        <w:rPr>
          <w:i/>
          <w:lang w:eastAsia="en-GB"/>
        </w:rPr>
        <w:t>t get erect or anything, and that</w:t>
      </w:r>
      <w:r w:rsidRPr="001F1522">
        <w:rPr>
          <w:i/>
          <w:color w:val="00B0F0"/>
          <w:lang w:eastAsia="en-GB"/>
        </w:rPr>
        <w:t>’</w:t>
      </w:r>
      <w:r w:rsidRPr="001F1522">
        <w:rPr>
          <w:i/>
          <w:lang w:eastAsia="en-GB"/>
        </w:rPr>
        <w:t>s not like me...nothing turns me on.</w:t>
      </w:r>
      <w:r w:rsidRPr="001F1522">
        <w:rPr>
          <w:i/>
          <w:color w:val="00B0F0"/>
          <w:lang w:eastAsia="en-GB"/>
        </w:rPr>
        <w:t>”</w:t>
      </w:r>
      <w:r w:rsidRPr="001F1522">
        <w:rPr>
          <w:lang w:eastAsia="en-GB"/>
        </w:rPr>
        <w:t xml:space="preserve"> (Age 48, adult onset; Hayes 2012)</w:t>
      </w:r>
    </w:p>
    <w:p w14:paraId="5466FA30" w14:textId="77777777" w:rsidR="005C4CA6" w:rsidRPr="001F1522" w:rsidRDefault="005C4CA6" w:rsidP="005C4CA6">
      <w:pPr>
        <w:pStyle w:val="614TextbulletlistlastTextstylesTextstyles"/>
        <w:rPr>
          <w:lang w:eastAsia="en-GB"/>
        </w:rPr>
      </w:pPr>
      <w:r w:rsidRPr="001F1522">
        <w:rPr>
          <w:i/>
          <w:color w:val="00B0F0"/>
          <w:lang w:eastAsia="en-GB"/>
        </w:rPr>
        <w:t>“</w:t>
      </w:r>
      <w:r w:rsidRPr="001F1522">
        <w:rPr>
          <w:i/>
          <w:lang w:eastAsia="en-GB"/>
        </w:rPr>
        <w:t>The hardness of an erection isn</w:t>
      </w:r>
      <w:r w:rsidRPr="001F1522">
        <w:rPr>
          <w:i/>
          <w:color w:val="00B0F0"/>
          <w:lang w:eastAsia="en-GB"/>
        </w:rPr>
        <w:t>’</w:t>
      </w:r>
      <w:r w:rsidRPr="001F1522">
        <w:rPr>
          <w:i/>
          <w:lang w:eastAsia="en-GB"/>
        </w:rPr>
        <w:t>t the same; it dwindles</w:t>
      </w:r>
      <w:r w:rsidRPr="001F1522">
        <w:rPr>
          <w:i/>
          <w:color w:val="00B0F0"/>
          <w:lang w:eastAsia="en-GB"/>
        </w:rPr>
        <w:t>”</w:t>
      </w:r>
      <w:r w:rsidRPr="001F1522">
        <w:rPr>
          <w:lang w:eastAsia="en-GB"/>
        </w:rPr>
        <w:t xml:space="preserve"> (No participant details; Rosen 2009).</w:t>
      </w:r>
    </w:p>
    <w:p w14:paraId="0D98E61F" w14:textId="77777777" w:rsidR="005C4CA6" w:rsidRPr="001F1522" w:rsidRDefault="005C4CA6" w:rsidP="005C4CA6">
      <w:pPr>
        <w:pStyle w:val="602TextfoTextstylesTextstyles"/>
        <w:rPr>
          <w:lang w:eastAsia="en-GB"/>
        </w:rPr>
      </w:pPr>
      <w:r w:rsidRPr="001F1522">
        <w:rPr>
          <w:lang w:eastAsia="en-GB"/>
        </w:rPr>
        <w:t xml:space="preserve">The authors of one study reported that </w:t>
      </w:r>
      <w:r w:rsidRPr="001F1522">
        <w:rPr>
          <w:color w:val="00B0F0"/>
          <w:lang w:eastAsia="en-GB"/>
        </w:rPr>
        <w:t>“</w:t>
      </w:r>
      <w:r w:rsidRPr="001F1522">
        <w:rPr>
          <w:lang w:eastAsia="en-GB"/>
        </w:rPr>
        <w:t>Spontaneously reported symptoms [of having low testosterone] included low sex drive or low sexual desire; inability to complete the sexual act; difficulty maintaining an erection; … less intense climax or orgasm; and change in sensitivity of genitals.</w:t>
      </w:r>
      <w:r w:rsidRPr="001F1522">
        <w:rPr>
          <w:color w:val="00B0F0"/>
          <w:lang w:eastAsia="en-GB"/>
        </w:rPr>
        <w:t>”</w:t>
      </w:r>
      <w:r w:rsidRPr="001F1522">
        <w:rPr>
          <w:lang w:eastAsia="en-GB"/>
        </w:rPr>
        <w:t xml:space="preserve"> (Gelhorn 2016-b)</w:t>
      </w:r>
    </w:p>
    <w:p w14:paraId="3DC0EF34" w14:textId="77777777" w:rsidR="005C4CA6" w:rsidRPr="001F1522" w:rsidRDefault="005C4CA6" w:rsidP="005C4CA6">
      <w:pPr>
        <w:pStyle w:val="602TextfoTextstylesTextstyles"/>
        <w:rPr>
          <w:lang w:eastAsia="en-GB"/>
        </w:rPr>
      </w:pPr>
      <w:r w:rsidRPr="001F1522">
        <w:t>The changes in desire and sexual activity</w:t>
      </w:r>
      <w:r w:rsidRPr="001F1522">
        <w:rPr>
          <w:kern w:val="24"/>
          <w:lang w:eastAsia="en-GB"/>
        </w:rPr>
        <w:t xml:space="preserve"> </w:t>
      </w:r>
      <w:r w:rsidRPr="001F1522">
        <w:rPr>
          <w:lang w:eastAsia="en-GB"/>
        </w:rPr>
        <w:t xml:space="preserve">highlighted the need the participants felt to satisfy their partners and the difficulties they had to face because of low testosterone, with some </w:t>
      </w:r>
      <w:r w:rsidRPr="001F1522">
        <w:rPr>
          <w:lang w:eastAsia="en-GB"/>
        </w:rPr>
        <w:lastRenderedPageBreak/>
        <w:t xml:space="preserve">admitting they felt unable to </w:t>
      </w:r>
      <w:r w:rsidRPr="001F1522">
        <w:rPr>
          <w:i/>
          <w:color w:val="00B0F0"/>
          <w:lang w:eastAsia="en-GB"/>
        </w:rPr>
        <w:t>‘</w:t>
      </w:r>
      <w:r w:rsidRPr="001F1522">
        <w:rPr>
          <w:i/>
          <w:lang w:eastAsia="en-GB"/>
        </w:rPr>
        <w:t>do their part in that aspect of the relationship</w:t>
      </w:r>
      <w:r w:rsidRPr="001F1522">
        <w:rPr>
          <w:i/>
          <w:color w:val="00B0F0"/>
          <w:lang w:eastAsia="en-GB"/>
        </w:rPr>
        <w:t>’</w:t>
      </w:r>
      <w:r w:rsidRPr="001F1522">
        <w:rPr>
          <w:lang w:eastAsia="en-GB"/>
        </w:rPr>
        <w:t>.(Rosen 2009) These broader perspectives of masculinity and their role in a relationship are also reported</w:t>
      </w:r>
      <w:r w:rsidRPr="001F1522" w:rsidDel="00B37427">
        <w:rPr>
          <w:lang w:eastAsia="en-GB"/>
        </w:rPr>
        <w:t xml:space="preserve"> </w:t>
      </w:r>
      <w:r w:rsidRPr="001F1522">
        <w:rPr>
          <w:lang w:eastAsia="en-GB"/>
        </w:rPr>
        <w:t>in a subsequent theme relating to perceptions of masculinity.</w:t>
      </w:r>
    </w:p>
    <w:p w14:paraId="2DA583B8" w14:textId="77777777" w:rsidR="005C4CA6" w:rsidRPr="001F1522" w:rsidRDefault="005C4CA6" w:rsidP="005C4CA6">
      <w:pPr>
        <w:pStyle w:val="53BheadHeadingsHeadingstyles"/>
        <w:rPr>
          <w:lang w:eastAsia="en-GB"/>
        </w:rPr>
      </w:pPr>
      <w:r w:rsidRPr="001F1522">
        <w:rPr>
          <w:lang w:eastAsia="en-GB"/>
        </w:rPr>
        <w:t>Physical symptoms: Lack of energy</w:t>
      </w:r>
    </w:p>
    <w:p w14:paraId="41BAFDEA" w14:textId="77777777" w:rsidR="005C4CA6" w:rsidRPr="001F1522" w:rsidRDefault="005C4CA6" w:rsidP="005C4CA6">
      <w:pPr>
        <w:pStyle w:val="602TextfoTextstylesTextstyles"/>
        <w:rPr>
          <w:lang w:eastAsia="en-GB"/>
        </w:rPr>
      </w:pPr>
      <w:r w:rsidRPr="001F1522">
        <w:rPr>
          <w:lang w:eastAsia="en-GB"/>
        </w:rPr>
        <w:t>Participants described how a lack of energy negatively affected their activities throughout the day with some reporting being exhausted even after a full night</w:t>
      </w:r>
      <w:r w:rsidRPr="001F1522">
        <w:rPr>
          <w:color w:val="00B0F0"/>
          <w:lang w:eastAsia="en-GB"/>
        </w:rPr>
        <w:t>’</w:t>
      </w:r>
      <w:r w:rsidRPr="001F1522">
        <w:rPr>
          <w:lang w:eastAsia="en-GB"/>
        </w:rPr>
        <w:t xml:space="preserve">s sleep and others recognising it was worse in the evening. In general, a lack of energy was described to affect the ability to conduct </w:t>
      </w:r>
      <w:r w:rsidRPr="001F1522">
        <w:rPr>
          <w:color w:val="00B0F0"/>
          <w:lang w:eastAsia="en-GB"/>
        </w:rPr>
        <w:t>‘</w:t>
      </w:r>
      <w:r w:rsidRPr="001F1522">
        <w:rPr>
          <w:lang w:eastAsia="en-GB"/>
        </w:rPr>
        <w:t>normal</w:t>
      </w:r>
      <w:r w:rsidRPr="001F1522">
        <w:rPr>
          <w:color w:val="00B0F0"/>
          <w:lang w:eastAsia="en-GB"/>
        </w:rPr>
        <w:t>’</w:t>
      </w:r>
      <w:r w:rsidRPr="001F1522">
        <w:rPr>
          <w:lang w:eastAsia="en-GB"/>
        </w:rPr>
        <w:t xml:space="preserve"> daily activities.</w:t>
      </w:r>
    </w:p>
    <w:p w14:paraId="3DABCC34" w14:textId="77777777" w:rsidR="005C4CA6" w:rsidRPr="001F1522" w:rsidRDefault="005C4CA6" w:rsidP="005C4CA6">
      <w:pPr>
        <w:pStyle w:val="611BulletlistTextstyles"/>
        <w:rPr>
          <w:lang w:eastAsia="en-GB"/>
        </w:rPr>
      </w:pPr>
      <w:r w:rsidRPr="001F1522">
        <w:rPr>
          <w:i/>
          <w:color w:val="00B0F0"/>
          <w:lang w:eastAsia="en-GB"/>
        </w:rPr>
        <w:t>‘</w:t>
      </w:r>
      <w:r w:rsidRPr="001F1522">
        <w:rPr>
          <w:i/>
          <w:lang w:eastAsia="en-GB"/>
        </w:rPr>
        <w:t>… I was just tired. I just didn</w:t>
      </w:r>
      <w:r w:rsidRPr="001F1522">
        <w:rPr>
          <w:i/>
          <w:color w:val="00B0F0"/>
          <w:lang w:eastAsia="en-GB"/>
        </w:rPr>
        <w:t>’</w:t>
      </w:r>
      <w:r w:rsidRPr="001F1522">
        <w:rPr>
          <w:i/>
          <w:lang w:eastAsia="en-GB"/>
        </w:rPr>
        <w:t>t have any energy.… I woke up in the morning, I felt like I was more tired than when I went to bed … find yourself exhausted. And then on top of it now, I don</w:t>
      </w:r>
      <w:r w:rsidRPr="001F1522">
        <w:rPr>
          <w:i/>
          <w:color w:val="00B0F0"/>
          <w:lang w:eastAsia="en-GB"/>
        </w:rPr>
        <w:t>’</w:t>
      </w:r>
      <w:r w:rsidRPr="001F1522">
        <w:rPr>
          <w:i/>
          <w:lang w:eastAsia="en-GB"/>
        </w:rPr>
        <w:t>t have that energy I used to...</w:t>
      </w:r>
      <w:r w:rsidRPr="001F1522">
        <w:rPr>
          <w:i/>
          <w:color w:val="00B0F0"/>
          <w:lang w:eastAsia="en-GB"/>
        </w:rPr>
        <w:t>’</w:t>
      </w:r>
      <w:r w:rsidRPr="001F1522">
        <w:rPr>
          <w:lang w:eastAsia="en-GB"/>
        </w:rPr>
        <w:t xml:space="preserve"> (Participant 01-103; Gelhorn 2016)</w:t>
      </w:r>
    </w:p>
    <w:p w14:paraId="02C5CAB3" w14:textId="77777777" w:rsidR="005C4CA6" w:rsidRPr="001F1522" w:rsidRDefault="005C4CA6" w:rsidP="005C4CA6">
      <w:pPr>
        <w:pStyle w:val="611BulletlistTextstyles"/>
        <w:rPr>
          <w:lang w:eastAsia="en-GB"/>
        </w:rPr>
      </w:pPr>
      <w:r w:rsidRPr="001F1522">
        <w:rPr>
          <w:i/>
          <w:color w:val="00B0F0"/>
          <w:lang w:eastAsia="en-GB"/>
        </w:rPr>
        <w:t>“</w:t>
      </w:r>
      <w:r w:rsidRPr="001F1522">
        <w:rPr>
          <w:i/>
          <w:lang w:eastAsia="en-GB"/>
        </w:rPr>
        <w:t>Exhausted. ….For example, in the evening. Finish dinner and I say, oh, I</w:t>
      </w:r>
      <w:r w:rsidRPr="001F1522">
        <w:rPr>
          <w:i/>
          <w:color w:val="00B0F0"/>
          <w:lang w:eastAsia="en-GB"/>
        </w:rPr>
        <w:t>’</w:t>
      </w:r>
      <w:r w:rsidRPr="001F1522">
        <w:rPr>
          <w:i/>
          <w:lang w:eastAsia="en-GB"/>
        </w:rPr>
        <w:t>m exhausted. I go to do something, like screw a light bulb in, or I like to cook a little I stand at the sink a lot, [and] complain when I</w:t>
      </w:r>
      <w:r w:rsidRPr="001F1522">
        <w:rPr>
          <w:i/>
          <w:color w:val="00B0F0"/>
          <w:lang w:eastAsia="en-GB"/>
        </w:rPr>
        <w:t>’</w:t>
      </w:r>
      <w:r w:rsidRPr="001F1522">
        <w:rPr>
          <w:i/>
          <w:lang w:eastAsia="en-GB"/>
        </w:rPr>
        <w:t>m finished.</w:t>
      </w:r>
      <w:r w:rsidRPr="001F1522">
        <w:rPr>
          <w:i/>
          <w:color w:val="00B0F0"/>
          <w:lang w:eastAsia="en-GB"/>
        </w:rPr>
        <w:t>”</w:t>
      </w:r>
      <w:r w:rsidRPr="001F1522">
        <w:rPr>
          <w:i/>
          <w:lang w:eastAsia="en-GB"/>
        </w:rPr>
        <w:t>.</w:t>
      </w:r>
      <w:r w:rsidRPr="001F1522">
        <w:rPr>
          <w:lang w:eastAsia="en-GB"/>
        </w:rPr>
        <w:t xml:space="preserve"> (Study 1, participant age 81, adult-onset; Hayes 2012)</w:t>
      </w:r>
    </w:p>
    <w:p w14:paraId="78FDE667" w14:textId="77777777" w:rsidR="005C4CA6" w:rsidRPr="001F1522" w:rsidRDefault="005C4CA6" w:rsidP="005C4CA6">
      <w:pPr>
        <w:pStyle w:val="614TextbulletlistlastTextstylesTextstyles"/>
        <w:rPr>
          <w:lang w:eastAsia="en-GB"/>
        </w:rPr>
      </w:pPr>
      <w:r w:rsidRPr="001F1522">
        <w:rPr>
          <w:i/>
          <w:color w:val="00B0F0"/>
          <w:lang w:eastAsia="en-GB"/>
        </w:rPr>
        <w:t>“</w:t>
      </w:r>
      <w:r w:rsidRPr="001F1522">
        <w:rPr>
          <w:i/>
          <w:lang w:eastAsia="en-GB"/>
        </w:rPr>
        <w:t>Completely exhausted. Could stay in the bed around the clock. Would even put off urinating as long as I could rather than get up and off the bed to go urinate, completely exhausted</w:t>
      </w:r>
      <w:r w:rsidRPr="001F1522">
        <w:rPr>
          <w:i/>
          <w:color w:val="00B0F0"/>
          <w:lang w:eastAsia="en-GB"/>
        </w:rPr>
        <w:t>”</w:t>
      </w:r>
      <w:r w:rsidRPr="001F1522">
        <w:rPr>
          <w:i/>
          <w:lang w:eastAsia="en-GB"/>
        </w:rPr>
        <w:t xml:space="preserve"> </w:t>
      </w:r>
      <w:r w:rsidRPr="001F1522">
        <w:rPr>
          <w:lang w:eastAsia="en-GB"/>
        </w:rPr>
        <w:t>(No participant details; Rosen 2009)</w:t>
      </w:r>
    </w:p>
    <w:p w14:paraId="3F7CF229" w14:textId="77777777" w:rsidR="005C4CA6" w:rsidRPr="001F1522" w:rsidRDefault="005C4CA6" w:rsidP="005C4CA6">
      <w:pPr>
        <w:pStyle w:val="602TextfoTextstylesTextstyles"/>
        <w:rPr>
          <w:lang w:eastAsia="en-GB"/>
        </w:rPr>
      </w:pPr>
      <w:r w:rsidRPr="001F1522">
        <w:rPr>
          <w:lang w:eastAsia="en-GB"/>
        </w:rPr>
        <w:t xml:space="preserve">The authors of one of the included studies noticed that participants used different terms to describe their low energy levels such as </w:t>
      </w:r>
      <w:r w:rsidRPr="001F1522">
        <w:rPr>
          <w:color w:val="00B0F0"/>
          <w:lang w:eastAsia="en-GB"/>
        </w:rPr>
        <w:t>“</w:t>
      </w:r>
      <w:r w:rsidRPr="001F1522">
        <w:rPr>
          <w:i/>
          <w:lang w:eastAsia="en-GB"/>
        </w:rPr>
        <w:t>lethargic</w:t>
      </w:r>
      <w:r w:rsidRPr="001F1522">
        <w:rPr>
          <w:color w:val="00B0F0"/>
          <w:lang w:eastAsia="en-GB"/>
        </w:rPr>
        <w:t>”</w:t>
      </w:r>
      <w:r w:rsidRPr="001F1522">
        <w:rPr>
          <w:i/>
          <w:lang w:eastAsia="en-GB"/>
        </w:rPr>
        <w:t xml:space="preserve">, </w:t>
      </w:r>
      <w:r w:rsidRPr="001F1522">
        <w:rPr>
          <w:i/>
          <w:color w:val="00B0F0"/>
          <w:lang w:eastAsia="en-GB"/>
        </w:rPr>
        <w:t>“</w:t>
      </w:r>
      <w:r w:rsidRPr="001F1522">
        <w:rPr>
          <w:i/>
          <w:lang w:eastAsia="en-GB"/>
        </w:rPr>
        <w:t>sluggish</w:t>
      </w:r>
      <w:r w:rsidRPr="001F1522">
        <w:rPr>
          <w:i/>
          <w:color w:val="00B0F0"/>
          <w:lang w:eastAsia="en-GB"/>
        </w:rPr>
        <w:t>”</w:t>
      </w:r>
      <w:r w:rsidRPr="001F1522">
        <w:rPr>
          <w:i/>
          <w:lang w:eastAsia="en-GB"/>
        </w:rPr>
        <w:t xml:space="preserve">, </w:t>
      </w:r>
      <w:r w:rsidRPr="001F1522">
        <w:rPr>
          <w:i/>
          <w:color w:val="00B0F0"/>
          <w:lang w:eastAsia="en-GB"/>
        </w:rPr>
        <w:t>“</w:t>
      </w:r>
      <w:r w:rsidRPr="001F1522">
        <w:rPr>
          <w:i/>
          <w:lang w:eastAsia="en-GB"/>
        </w:rPr>
        <w:t>physically drained</w:t>
      </w:r>
      <w:r w:rsidRPr="001F1522">
        <w:rPr>
          <w:i/>
          <w:color w:val="00B0F0"/>
          <w:lang w:eastAsia="en-GB"/>
        </w:rPr>
        <w:t>”</w:t>
      </w:r>
      <w:r w:rsidRPr="001F1522">
        <w:rPr>
          <w:lang w:eastAsia="en-GB"/>
        </w:rPr>
        <w:t xml:space="preserve">; however, the terms that resonated most often were </w:t>
      </w:r>
      <w:r w:rsidRPr="001F1522">
        <w:rPr>
          <w:color w:val="00B0F0"/>
          <w:lang w:eastAsia="en-GB"/>
        </w:rPr>
        <w:t>“</w:t>
      </w:r>
      <w:r w:rsidRPr="001F1522">
        <w:rPr>
          <w:i/>
          <w:lang w:eastAsia="en-GB"/>
        </w:rPr>
        <w:t>tired</w:t>
      </w:r>
      <w:r w:rsidRPr="001F1522">
        <w:rPr>
          <w:color w:val="00B0F0"/>
          <w:lang w:eastAsia="en-GB"/>
        </w:rPr>
        <w:t>”</w:t>
      </w:r>
      <w:r w:rsidRPr="001F1522">
        <w:rPr>
          <w:lang w:eastAsia="en-GB"/>
        </w:rPr>
        <w:t xml:space="preserve"> and </w:t>
      </w:r>
      <w:r w:rsidRPr="001F1522">
        <w:rPr>
          <w:color w:val="00B0F0"/>
          <w:lang w:eastAsia="en-GB"/>
        </w:rPr>
        <w:t>“</w:t>
      </w:r>
      <w:r w:rsidRPr="001F1522">
        <w:rPr>
          <w:i/>
          <w:iCs/>
          <w:lang w:eastAsia="en-GB"/>
        </w:rPr>
        <w:t>totally exhausted</w:t>
      </w:r>
      <w:r w:rsidRPr="001F1522">
        <w:rPr>
          <w:lang w:eastAsia="en-GB"/>
        </w:rPr>
        <w:t>.</w:t>
      </w:r>
      <w:r w:rsidRPr="001F1522">
        <w:rPr>
          <w:color w:val="00B0F0"/>
          <w:lang w:eastAsia="en-GB"/>
        </w:rPr>
        <w:t>”</w:t>
      </w:r>
      <w:r w:rsidRPr="001F1522">
        <w:rPr>
          <w:lang w:eastAsia="en-GB"/>
        </w:rPr>
        <w:t xml:space="preserve"> (Hayes 2012)</w:t>
      </w:r>
    </w:p>
    <w:p w14:paraId="3762D94D" w14:textId="77777777" w:rsidR="005C4CA6" w:rsidRPr="001F1522" w:rsidRDefault="005C4CA6" w:rsidP="005C4CA6">
      <w:pPr>
        <w:pStyle w:val="53BheadHeadingsHeadingstyles"/>
        <w:rPr>
          <w:lang w:eastAsia="en-GB"/>
        </w:rPr>
      </w:pPr>
      <w:r w:rsidRPr="001F1522">
        <w:rPr>
          <w:lang w:eastAsia="en-GB"/>
        </w:rPr>
        <w:t>Physical symptoms: Altered sleeping patterns</w:t>
      </w:r>
    </w:p>
    <w:p w14:paraId="6637209C" w14:textId="77777777" w:rsidR="005C4CA6" w:rsidRPr="001F1522" w:rsidRDefault="005C4CA6" w:rsidP="005C4CA6">
      <w:pPr>
        <w:pStyle w:val="602TextfoTextstylesTextstyles"/>
        <w:rPr>
          <w:lang w:eastAsia="en-GB"/>
        </w:rPr>
      </w:pPr>
      <w:r w:rsidRPr="001F1522">
        <w:rPr>
          <w:lang w:eastAsia="en-GB"/>
        </w:rPr>
        <w:t>Two of the included studies reported that participants suffered from tiredness and sleep disturbances.</w:t>
      </w:r>
      <w:r w:rsidRPr="001F1522">
        <w:rPr>
          <w:noProof/>
          <w:vertAlign w:val="superscript"/>
          <w:lang w:eastAsia="en-GB"/>
        </w:rPr>
        <w:t>82-84</w:t>
      </w:r>
      <w:r w:rsidRPr="001F1522">
        <w:rPr>
          <w:lang w:eastAsia="en-GB"/>
        </w:rPr>
        <w:t xml:space="preserve"> In one study, participants complained of falling asleep during the day and reported having problems with night waking as well as difficulties to go back to sleep.</w:t>
      </w:r>
    </w:p>
    <w:p w14:paraId="6BEADF01" w14:textId="77777777" w:rsidR="005C4CA6" w:rsidRPr="001F1522" w:rsidRDefault="005C4CA6" w:rsidP="005C4CA6">
      <w:pPr>
        <w:pStyle w:val="611BulletlistTextstyles"/>
        <w:rPr>
          <w:lang w:eastAsia="en-GB"/>
        </w:rPr>
      </w:pPr>
      <w:r w:rsidRPr="001F1522">
        <w:rPr>
          <w:i/>
          <w:color w:val="00B0F0"/>
          <w:lang w:eastAsia="en-GB"/>
        </w:rPr>
        <w:t>“</w:t>
      </w:r>
      <w:r w:rsidRPr="001F1522">
        <w:rPr>
          <w:i/>
          <w:lang w:eastAsia="en-GB"/>
        </w:rPr>
        <w:t>Just being tired all the time. It just doesn</w:t>
      </w:r>
      <w:r w:rsidRPr="001F1522">
        <w:rPr>
          <w:i/>
          <w:color w:val="00B0F0"/>
          <w:lang w:eastAsia="en-GB"/>
        </w:rPr>
        <w:t>’</w:t>
      </w:r>
      <w:r w:rsidRPr="001F1522">
        <w:rPr>
          <w:i/>
          <w:lang w:eastAsia="en-GB"/>
        </w:rPr>
        <w:t>t seem right. Even coming off a vacation I felt tired and was off most of the holidays. A couple of days I ended up just falling asleep in the chair in the mid-afternoon.</w:t>
      </w:r>
      <w:r w:rsidRPr="001F1522">
        <w:rPr>
          <w:i/>
          <w:color w:val="00B0F0"/>
          <w:lang w:eastAsia="en-GB"/>
        </w:rPr>
        <w:t>”</w:t>
      </w:r>
      <w:r w:rsidRPr="001F1522">
        <w:rPr>
          <w:lang w:eastAsia="en-GB"/>
        </w:rPr>
        <w:t xml:space="preserve"> (No participant details; Rosen 2009).</w:t>
      </w:r>
    </w:p>
    <w:p w14:paraId="2C7A1D81" w14:textId="77777777" w:rsidR="005C4CA6" w:rsidRPr="001F1522" w:rsidRDefault="005C4CA6" w:rsidP="005C4CA6">
      <w:pPr>
        <w:pStyle w:val="614TextbulletlistlastTextstylesTextstyles"/>
        <w:rPr>
          <w:lang w:eastAsia="en-GB"/>
        </w:rPr>
      </w:pPr>
      <w:r w:rsidRPr="001F1522">
        <w:rPr>
          <w:i/>
          <w:color w:val="00B0F0"/>
          <w:lang w:eastAsia="en-GB"/>
        </w:rPr>
        <w:t>“</w:t>
      </w:r>
      <w:r w:rsidRPr="001F1522">
        <w:rPr>
          <w:i/>
          <w:lang w:eastAsia="en-GB"/>
        </w:rPr>
        <w:t>Typically, I don</w:t>
      </w:r>
      <w:r w:rsidRPr="001F1522">
        <w:rPr>
          <w:i/>
          <w:color w:val="00B0F0"/>
          <w:lang w:eastAsia="en-GB"/>
        </w:rPr>
        <w:t>’</w:t>
      </w:r>
      <w:r w:rsidRPr="001F1522">
        <w:rPr>
          <w:i/>
          <w:lang w:eastAsia="en-GB"/>
        </w:rPr>
        <w:t>t have a hard time falling asleep. I have a hard time staying asleep, in the first hour or so. Typically, if I wake up within the first hour of falling asleep, I</w:t>
      </w:r>
      <w:r w:rsidRPr="001F1522">
        <w:rPr>
          <w:i/>
          <w:color w:val="00B0F0"/>
          <w:lang w:eastAsia="en-GB"/>
        </w:rPr>
        <w:t>’</w:t>
      </w:r>
      <w:r w:rsidRPr="001F1522">
        <w:rPr>
          <w:i/>
          <w:lang w:eastAsia="en-GB"/>
        </w:rPr>
        <w:t>m up for several hours. I can</w:t>
      </w:r>
      <w:r w:rsidRPr="001F1522">
        <w:rPr>
          <w:i/>
          <w:color w:val="00B0F0"/>
          <w:lang w:eastAsia="en-GB"/>
        </w:rPr>
        <w:t>’</w:t>
      </w:r>
      <w:r w:rsidRPr="001F1522">
        <w:rPr>
          <w:i/>
          <w:lang w:eastAsia="en-GB"/>
        </w:rPr>
        <w:t>t get myself back to sleep</w:t>
      </w:r>
      <w:r w:rsidRPr="001F1522">
        <w:rPr>
          <w:i/>
          <w:color w:val="00B0F0"/>
          <w:lang w:eastAsia="en-GB"/>
        </w:rPr>
        <w:t>”</w:t>
      </w:r>
      <w:r w:rsidRPr="001F1522">
        <w:rPr>
          <w:lang w:eastAsia="en-GB"/>
        </w:rPr>
        <w:t xml:space="preserve"> (No participant details; Rosen 2009).</w:t>
      </w:r>
    </w:p>
    <w:p w14:paraId="63CAA651" w14:textId="77777777" w:rsidR="005C4CA6" w:rsidRPr="001F1522" w:rsidRDefault="005C4CA6" w:rsidP="005C4CA6">
      <w:pPr>
        <w:pStyle w:val="602TextfoTextstylesTextstyles"/>
        <w:rPr>
          <w:lang w:eastAsia="en-GB"/>
        </w:rPr>
      </w:pPr>
      <w:r w:rsidRPr="001F1522">
        <w:rPr>
          <w:lang w:eastAsia="en-GB"/>
        </w:rPr>
        <w:t xml:space="preserve">The authors of one study reported that: </w:t>
      </w:r>
      <w:r w:rsidRPr="001F1522">
        <w:rPr>
          <w:i/>
          <w:color w:val="00B0F0"/>
          <w:lang w:eastAsia="en-GB"/>
        </w:rPr>
        <w:t>“</w:t>
      </w:r>
      <w:r w:rsidRPr="001F1522">
        <w:rPr>
          <w:i/>
          <w:lang w:eastAsia="en-GB"/>
        </w:rPr>
        <w:t>The sleep disturbances participants [n = 36] described varied; they regularly woke up at night (n = 10; 28%), had difficulty going back to sleep (n = 4; 11%), or had poor quality sleep (n = 8; 22%); nine of the men (25%) reported increased napping.</w:t>
      </w:r>
      <w:r w:rsidRPr="001F1522">
        <w:rPr>
          <w:i/>
          <w:color w:val="00B0F0"/>
          <w:lang w:eastAsia="en-GB"/>
        </w:rPr>
        <w:t>”</w:t>
      </w:r>
      <w:r w:rsidRPr="001F1522">
        <w:rPr>
          <w:lang w:eastAsia="en-GB"/>
        </w:rPr>
        <w:t xml:space="preserve"> (Gelhorn 2016)</w:t>
      </w:r>
    </w:p>
    <w:p w14:paraId="705B6410" w14:textId="77777777" w:rsidR="005C4CA6" w:rsidRPr="001F1522" w:rsidRDefault="005C4CA6" w:rsidP="005C4CA6">
      <w:pPr>
        <w:pStyle w:val="53BheadHeadingsHeadingstyles"/>
        <w:rPr>
          <w:lang w:eastAsia="en-GB"/>
        </w:rPr>
      </w:pPr>
      <w:r w:rsidRPr="001F1522">
        <w:rPr>
          <w:lang w:eastAsia="en-GB"/>
        </w:rPr>
        <w:t>Physical symptoms: Lack of strength</w:t>
      </w:r>
    </w:p>
    <w:p w14:paraId="7D1AB691" w14:textId="77777777" w:rsidR="005C4CA6" w:rsidRPr="001F1522" w:rsidRDefault="005C4CA6" w:rsidP="005C4CA6">
      <w:pPr>
        <w:pStyle w:val="602TextfoTextstylesTextstyles"/>
        <w:rPr>
          <w:lang w:eastAsia="en-GB"/>
        </w:rPr>
      </w:pPr>
      <w:r w:rsidRPr="001F1522">
        <w:rPr>
          <w:lang w:eastAsia="en-GB"/>
        </w:rPr>
        <w:t>Some participants explained that one of the effects of low testosterone was a lack of physical strength, especially in relation to those activities they were able to carry out before.</w:t>
      </w:r>
      <w:r w:rsidRPr="001F1522">
        <w:rPr>
          <w:noProof/>
          <w:vertAlign w:val="superscript"/>
          <w:lang w:eastAsia="en-GB"/>
        </w:rPr>
        <w:t>82-84</w:t>
      </w:r>
      <w:r w:rsidRPr="001F1522">
        <w:rPr>
          <w:lang w:eastAsia="en-GB"/>
        </w:rPr>
        <w:t xml:space="preserve"> Participants also reported a reduction in their overall physical strength, which they attributed to low testosterone levels.</w:t>
      </w:r>
    </w:p>
    <w:p w14:paraId="04DAC327" w14:textId="77777777" w:rsidR="005C4CA6" w:rsidRPr="001F1522" w:rsidRDefault="005C4CA6" w:rsidP="005C4CA6">
      <w:pPr>
        <w:pStyle w:val="611BulletlistTextstyles"/>
        <w:rPr>
          <w:lang w:eastAsia="en-GB"/>
        </w:rPr>
      </w:pPr>
      <w:r w:rsidRPr="001F1522">
        <w:rPr>
          <w:i/>
          <w:color w:val="00B0F0"/>
          <w:lang w:eastAsia="en-GB"/>
        </w:rPr>
        <w:t>“</w:t>
      </w:r>
      <w:r w:rsidRPr="001F1522">
        <w:rPr>
          <w:i/>
          <w:lang w:eastAsia="en-GB"/>
        </w:rPr>
        <w:t>Say you</w:t>
      </w:r>
      <w:r w:rsidRPr="001F1522">
        <w:rPr>
          <w:i/>
          <w:color w:val="00B0F0"/>
          <w:lang w:eastAsia="en-GB"/>
        </w:rPr>
        <w:t>’</w:t>
      </w:r>
      <w:r w:rsidRPr="001F1522">
        <w:rPr>
          <w:i/>
          <w:lang w:eastAsia="en-GB"/>
        </w:rPr>
        <w:t>re carrying groceries and you pick them up, you can</w:t>
      </w:r>
      <w:r w:rsidRPr="001F1522">
        <w:rPr>
          <w:i/>
          <w:color w:val="00B0F0"/>
          <w:lang w:eastAsia="en-GB"/>
        </w:rPr>
        <w:t>’</w:t>
      </w:r>
      <w:r w:rsidRPr="001F1522">
        <w:rPr>
          <w:i/>
          <w:lang w:eastAsia="en-GB"/>
        </w:rPr>
        <w:t>t hold them as long as you used to hold them… The strength goes out of me quicker.</w:t>
      </w:r>
      <w:r w:rsidRPr="001F1522">
        <w:rPr>
          <w:i/>
          <w:color w:val="00B0F0"/>
          <w:lang w:eastAsia="en-GB"/>
        </w:rPr>
        <w:t>”</w:t>
      </w:r>
      <w:r w:rsidRPr="001F1522">
        <w:rPr>
          <w:i/>
          <w:lang w:eastAsia="en-GB"/>
        </w:rPr>
        <w:t xml:space="preserve"> </w:t>
      </w:r>
      <w:r w:rsidRPr="001F1522">
        <w:rPr>
          <w:lang w:eastAsia="en-GB"/>
        </w:rPr>
        <w:t>(No participant details; Rosen 2009).</w:t>
      </w:r>
    </w:p>
    <w:p w14:paraId="577D66FD" w14:textId="77777777" w:rsidR="005C4CA6" w:rsidRPr="001F1522" w:rsidRDefault="005C4CA6" w:rsidP="005C4CA6">
      <w:pPr>
        <w:pStyle w:val="614TextbulletlistlastTextstylesTextstyles"/>
        <w:rPr>
          <w:kern w:val="24"/>
          <w:lang w:eastAsia="en-GB"/>
        </w:rPr>
      </w:pPr>
      <w:r w:rsidRPr="001F1522">
        <w:rPr>
          <w:i/>
          <w:color w:val="00B0F0"/>
          <w:lang w:eastAsia="en-GB"/>
        </w:rPr>
        <w:t>“</w:t>
      </w:r>
      <w:r w:rsidRPr="001F1522">
        <w:rPr>
          <w:i/>
          <w:lang w:eastAsia="en-GB"/>
        </w:rPr>
        <w:t>Spontaneously reported symptoms [of having low TT] included… inability to build muscle; lack of muscle strength or decreased muscle strength; …</w:t>
      </w:r>
      <w:r w:rsidRPr="001F1522">
        <w:rPr>
          <w:i/>
          <w:color w:val="00B0F0"/>
          <w:lang w:eastAsia="en-GB"/>
        </w:rPr>
        <w:t>”</w:t>
      </w:r>
      <w:r w:rsidRPr="001F1522">
        <w:rPr>
          <w:lang w:eastAsia="en-GB"/>
        </w:rPr>
        <w:t xml:space="preserve"> (Authors interpretations - Gelhorn 2016-b)</w:t>
      </w:r>
    </w:p>
    <w:p w14:paraId="00E4DE1E" w14:textId="77777777" w:rsidR="005C4CA6" w:rsidRPr="001F1522" w:rsidRDefault="005C4CA6" w:rsidP="005C4CA6">
      <w:pPr>
        <w:pStyle w:val="53BheadHeadingsHeadingstyles"/>
        <w:rPr>
          <w:lang w:eastAsia="en-GB"/>
        </w:rPr>
      </w:pPr>
      <w:r w:rsidRPr="001F1522">
        <w:rPr>
          <w:lang w:eastAsia="en-GB"/>
        </w:rPr>
        <w:lastRenderedPageBreak/>
        <w:t>Physical symptoms: Weight gain</w:t>
      </w:r>
    </w:p>
    <w:p w14:paraId="6729CF15" w14:textId="77777777" w:rsidR="005C4CA6" w:rsidRPr="001F1522" w:rsidRDefault="005C4CA6" w:rsidP="005C4CA6">
      <w:pPr>
        <w:pStyle w:val="602TextfoTextstylesTextstyles"/>
        <w:rPr>
          <w:lang w:eastAsia="en-GB"/>
        </w:rPr>
      </w:pPr>
      <w:r w:rsidRPr="001F1522">
        <w:rPr>
          <w:lang w:eastAsia="en-GB"/>
        </w:rPr>
        <w:t>In contrast to concerns over lack of energy, tiredness, and lack of strength with several quotes across studies, a less frequently raised concern was weight gain linked to low testosterone.</w:t>
      </w:r>
      <w:r w:rsidRPr="001F1522">
        <w:rPr>
          <w:noProof/>
          <w:vertAlign w:val="superscript"/>
          <w:lang w:eastAsia="en-GB"/>
        </w:rPr>
        <w:t>82-84</w:t>
      </w:r>
      <w:r w:rsidRPr="001F1522">
        <w:rPr>
          <w:lang w:eastAsia="en-GB"/>
        </w:rPr>
        <w:t xml:space="preserve"> With one participant stating:</w:t>
      </w:r>
    </w:p>
    <w:p w14:paraId="49FA3C96" w14:textId="77777777" w:rsidR="005C4CA6" w:rsidRPr="001F1522" w:rsidRDefault="005C4CA6" w:rsidP="005C4CA6">
      <w:pPr>
        <w:pStyle w:val="611BulletlistTextstyles"/>
        <w:rPr>
          <w:lang w:eastAsia="en-GB"/>
        </w:rPr>
      </w:pPr>
      <w:r w:rsidRPr="001F1522">
        <w:rPr>
          <w:i/>
          <w:color w:val="00B0F0"/>
          <w:lang w:eastAsia="en-GB"/>
        </w:rPr>
        <w:t>“</w:t>
      </w:r>
      <w:r w:rsidRPr="001F1522">
        <w:rPr>
          <w:i/>
          <w:lang w:eastAsia="en-GB"/>
        </w:rPr>
        <w:t>I kept insisting that my weight and my tenderness and everything else wasn</w:t>
      </w:r>
      <w:r w:rsidRPr="001F1522">
        <w:rPr>
          <w:i/>
          <w:color w:val="00B0F0"/>
          <w:lang w:eastAsia="en-GB"/>
        </w:rPr>
        <w:t>’</w:t>
      </w:r>
      <w:r w:rsidRPr="001F1522">
        <w:rPr>
          <w:i/>
          <w:lang w:eastAsia="en-GB"/>
        </w:rPr>
        <w:t>t due to over-eating or over-drinking or lack of exercise…I was working out four days a week. I was running five miles. I was playing squash seven days a week…..I was getting heavier and heavier.</w:t>
      </w:r>
      <w:r w:rsidRPr="001F1522">
        <w:rPr>
          <w:i/>
          <w:color w:val="00B0F0"/>
          <w:lang w:eastAsia="en-GB"/>
        </w:rPr>
        <w:t>”</w:t>
      </w:r>
      <w:r w:rsidRPr="001F1522">
        <w:rPr>
          <w:lang w:eastAsia="en-GB"/>
        </w:rPr>
        <w:t xml:space="preserve"> (No participant details; Rosen 2009).</w:t>
      </w:r>
    </w:p>
    <w:p w14:paraId="1FF31146" w14:textId="77777777" w:rsidR="005C4CA6" w:rsidRPr="001F1522" w:rsidRDefault="005C4CA6" w:rsidP="005C4CA6">
      <w:pPr>
        <w:pStyle w:val="602TextfoTextstylesTextstyles"/>
        <w:rPr>
          <w:lang w:eastAsia="en-GB"/>
        </w:rPr>
      </w:pPr>
      <w:r w:rsidRPr="001F1522">
        <w:rPr>
          <w:lang w:eastAsia="en-GB"/>
        </w:rPr>
        <w:t xml:space="preserve">The authors of another study indicated that </w:t>
      </w:r>
      <w:r w:rsidRPr="001F1522">
        <w:rPr>
          <w:i/>
          <w:color w:val="00B0F0"/>
          <w:lang w:eastAsia="en-GB"/>
        </w:rPr>
        <w:t>“</w:t>
      </w:r>
      <w:r w:rsidRPr="001F1522">
        <w:rPr>
          <w:i/>
          <w:lang w:eastAsia="en-GB"/>
        </w:rPr>
        <w:t>Spontaneously reported symptoms [of having low testosterone] included… trouble losing weight; gaining weight more easily…</w:t>
      </w:r>
      <w:r w:rsidRPr="001F1522">
        <w:rPr>
          <w:i/>
          <w:color w:val="00B0F0"/>
          <w:lang w:eastAsia="en-GB"/>
        </w:rPr>
        <w:t>”</w:t>
      </w:r>
      <w:r w:rsidRPr="001F1522">
        <w:t xml:space="preserve"> </w:t>
      </w:r>
      <w:r w:rsidRPr="001F1522">
        <w:rPr>
          <w:lang w:eastAsia="en-GB"/>
        </w:rPr>
        <w:t>(Gelhorn 2016-b)</w:t>
      </w:r>
    </w:p>
    <w:p w14:paraId="4AEA688B" w14:textId="77777777" w:rsidR="005C4CA6" w:rsidRPr="001F1522" w:rsidRDefault="005C4CA6" w:rsidP="005C4CA6">
      <w:pPr>
        <w:pStyle w:val="602TextfoTextstylesTextstyles"/>
        <w:rPr>
          <w:lang w:eastAsia="en-GB"/>
        </w:rPr>
      </w:pPr>
      <w:r w:rsidRPr="001F1522">
        <w:rPr>
          <w:lang w:eastAsia="en-GB"/>
        </w:rPr>
        <w:t>Across included studies, participants described also some psychological effects of low testosterone, which were grouped into three sub-themes: perception of masculinity;</w:t>
      </w:r>
      <w:r w:rsidRPr="001F1522">
        <w:rPr>
          <w:noProof/>
          <w:vertAlign w:val="superscript"/>
          <w:lang w:eastAsia="en-GB"/>
        </w:rPr>
        <w:t>84</w:t>
      </w:r>
      <w:r w:rsidRPr="001F1522">
        <w:rPr>
          <w:lang w:eastAsia="en-GB"/>
        </w:rPr>
        <w:t xml:space="preserve"> cognitive function;</w:t>
      </w:r>
      <w:r w:rsidRPr="001F1522">
        <w:rPr>
          <w:noProof/>
          <w:vertAlign w:val="superscript"/>
          <w:lang w:eastAsia="en-GB"/>
        </w:rPr>
        <w:t>81-84</w:t>
      </w:r>
      <w:r w:rsidRPr="001F1522">
        <w:rPr>
          <w:lang w:eastAsia="en-GB"/>
        </w:rPr>
        <w:t xml:space="preserve"> and broader impact on everyday life.</w:t>
      </w:r>
      <w:r w:rsidRPr="001F1522">
        <w:rPr>
          <w:noProof/>
          <w:vertAlign w:val="superscript"/>
          <w:lang w:eastAsia="en-GB"/>
        </w:rPr>
        <w:t>81-84</w:t>
      </w:r>
    </w:p>
    <w:p w14:paraId="1DB98C97" w14:textId="77777777" w:rsidR="005C4CA6" w:rsidRPr="001F1522" w:rsidRDefault="005C4CA6" w:rsidP="005C4CA6">
      <w:pPr>
        <w:pStyle w:val="53BheadHeadingsHeadingstyles"/>
        <w:rPr>
          <w:lang w:eastAsia="en-GB"/>
        </w:rPr>
      </w:pPr>
      <w:r w:rsidRPr="001F1522">
        <w:rPr>
          <w:lang w:eastAsia="en-GB"/>
        </w:rPr>
        <w:t>Psychological symptoms: Perceptions of masculinity</w:t>
      </w:r>
    </w:p>
    <w:p w14:paraId="72534C80" w14:textId="77777777" w:rsidR="005C4CA6" w:rsidRPr="001F1522" w:rsidRDefault="005C4CA6" w:rsidP="005C4CA6">
      <w:pPr>
        <w:pStyle w:val="602TextfoTextstylesTextstyles"/>
        <w:rPr>
          <w:lang w:eastAsia="en-GB"/>
        </w:rPr>
      </w:pPr>
      <w:r w:rsidRPr="001F1522">
        <w:rPr>
          <w:lang w:eastAsia="en-GB"/>
        </w:rPr>
        <w:t xml:space="preserve">In one of the included studies, participants reflected on their sense of masculinity explaining they felt a sense of a </w:t>
      </w:r>
      <w:r w:rsidRPr="001F1522">
        <w:rPr>
          <w:color w:val="00B0F0"/>
          <w:lang w:eastAsia="en-GB"/>
        </w:rPr>
        <w:t>‘</w:t>
      </w:r>
      <w:r w:rsidRPr="001F1522">
        <w:rPr>
          <w:lang w:eastAsia="en-GB"/>
        </w:rPr>
        <w:t>loss of manliness</w:t>
      </w:r>
      <w:r w:rsidRPr="001F1522">
        <w:rPr>
          <w:color w:val="00B0F0"/>
          <w:lang w:eastAsia="en-GB"/>
        </w:rPr>
        <w:t>’</w:t>
      </w:r>
      <w:r w:rsidRPr="001F1522">
        <w:rPr>
          <w:lang w:eastAsia="en-GB"/>
        </w:rPr>
        <w:t xml:space="preserve"> or </w:t>
      </w:r>
      <w:r w:rsidRPr="001F1522">
        <w:rPr>
          <w:color w:val="00B0F0"/>
          <w:lang w:eastAsia="en-GB"/>
        </w:rPr>
        <w:t>‘</w:t>
      </w:r>
      <w:r w:rsidRPr="001F1522">
        <w:rPr>
          <w:lang w:eastAsia="en-GB"/>
        </w:rPr>
        <w:t>less of a man</w:t>
      </w:r>
      <w:r w:rsidRPr="001F1522">
        <w:rPr>
          <w:color w:val="00B0F0"/>
          <w:lang w:eastAsia="en-GB"/>
        </w:rPr>
        <w:t>’</w:t>
      </w:r>
      <w:r w:rsidRPr="001F1522">
        <w:rPr>
          <w:lang w:eastAsia="en-GB"/>
        </w:rPr>
        <w:t xml:space="preserve"> which was implicitly associated with their sexual performance/function.</w:t>
      </w:r>
      <w:r w:rsidRPr="001F1522">
        <w:rPr>
          <w:noProof/>
          <w:vertAlign w:val="superscript"/>
          <w:lang w:eastAsia="en-GB"/>
        </w:rPr>
        <w:t>84</w:t>
      </w:r>
    </w:p>
    <w:p w14:paraId="00AACDEE" w14:textId="77777777" w:rsidR="005C4CA6" w:rsidRPr="001F1522" w:rsidRDefault="005C4CA6" w:rsidP="005C4CA6">
      <w:pPr>
        <w:pStyle w:val="611BulletlistTextstyles"/>
        <w:rPr>
          <w:lang w:eastAsia="en-GB"/>
        </w:rPr>
      </w:pPr>
      <w:r w:rsidRPr="001F1522">
        <w:rPr>
          <w:i/>
          <w:color w:val="00B0F0"/>
          <w:lang w:eastAsia="en-GB"/>
        </w:rPr>
        <w:t>“</w:t>
      </w:r>
      <w:r w:rsidRPr="001F1522">
        <w:rPr>
          <w:i/>
          <w:lang w:eastAsia="en-GB"/>
        </w:rPr>
        <w:t>Being a man is just being a man. Just, you know. Being alive… Being a man in the sense of… having a good time, keeping your partner happy. Just enjoying life. And that</w:t>
      </w:r>
      <w:r w:rsidRPr="001F1522">
        <w:rPr>
          <w:i/>
          <w:color w:val="00B0F0"/>
          <w:lang w:eastAsia="en-GB"/>
        </w:rPr>
        <w:t>’</w:t>
      </w:r>
      <w:r w:rsidRPr="001F1522">
        <w:rPr>
          <w:i/>
          <w:lang w:eastAsia="en-GB"/>
        </w:rPr>
        <w:t>s one part that being a man that I</w:t>
      </w:r>
      <w:r w:rsidRPr="001F1522">
        <w:rPr>
          <w:i/>
          <w:color w:val="00B0F0"/>
          <w:lang w:eastAsia="en-GB"/>
        </w:rPr>
        <w:t>’</w:t>
      </w:r>
      <w:r w:rsidRPr="001F1522">
        <w:rPr>
          <w:i/>
          <w:lang w:eastAsia="en-GB"/>
        </w:rPr>
        <w:t>m not enjoying.</w:t>
      </w:r>
      <w:r w:rsidRPr="001F1522">
        <w:rPr>
          <w:i/>
          <w:color w:val="00B0F0"/>
          <w:lang w:eastAsia="en-GB"/>
        </w:rPr>
        <w:t>”</w:t>
      </w:r>
      <w:r w:rsidRPr="001F1522">
        <w:rPr>
          <w:color w:val="00B0F0"/>
          <w:lang w:eastAsia="en-GB"/>
        </w:rPr>
        <w:t xml:space="preserve"> </w:t>
      </w:r>
      <w:r w:rsidRPr="001F1522">
        <w:rPr>
          <w:lang w:eastAsia="en-GB"/>
        </w:rPr>
        <w:t>(No participant details; Rosen 2009).</w:t>
      </w:r>
    </w:p>
    <w:p w14:paraId="33AAC7A7" w14:textId="77777777" w:rsidR="005C4CA6" w:rsidRPr="001F1522" w:rsidRDefault="005C4CA6" w:rsidP="005C4CA6">
      <w:pPr>
        <w:pStyle w:val="53BheadHeadingsHeadingstyles"/>
        <w:rPr>
          <w:lang w:eastAsia="en-GB"/>
        </w:rPr>
      </w:pPr>
      <w:r w:rsidRPr="001F1522">
        <w:rPr>
          <w:lang w:eastAsia="en-GB"/>
        </w:rPr>
        <w:t>Psychological symptoms: Cognitive function</w:t>
      </w:r>
    </w:p>
    <w:p w14:paraId="39BA213E" w14:textId="77777777" w:rsidR="005C4CA6" w:rsidRPr="001F1522" w:rsidRDefault="005C4CA6" w:rsidP="005C4CA6">
      <w:pPr>
        <w:pStyle w:val="602TextfoTextstylesTextstyles"/>
        <w:rPr>
          <w:lang w:eastAsia="en-GB"/>
        </w:rPr>
      </w:pPr>
      <w:r w:rsidRPr="001F1522">
        <w:rPr>
          <w:lang w:eastAsia="en-GB"/>
        </w:rPr>
        <w:t>Among the psychological consequences of low testosterone, the sub-theme related to cognitive function includes perceived changes in memory, concentration, attention. In one study, participants described the effects of low testosterone on their memory, complaining about their inability to maintain the thread of a story when reading a book.</w:t>
      </w:r>
    </w:p>
    <w:p w14:paraId="349A291E" w14:textId="77777777" w:rsidR="005C4CA6" w:rsidRPr="001F1522" w:rsidRDefault="005C4CA6" w:rsidP="005C4CA6">
      <w:pPr>
        <w:pStyle w:val="611BulletlistTextstyles"/>
        <w:rPr>
          <w:lang w:eastAsia="en-GB"/>
        </w:rPr>
      </w:pPr>
      <w:r w:rsidRPr="001F1522">
        <w:rPr>
          <w:i/>
          <w:color w:val="00B0F0"/>
          <w:lang w:eastAsia="en-GB"/>
        </w:rPr>
        <w:t>“</w:t>
      </w:r>
      <w:r w:rsidRPr="001F1522">
        <w:rPr>
          <w:i/>
          <w:lang w:eastAsia="en-GB"/>
        </w:rPr>
        <w:t>I used to… read a book in two days and tell you everything about it. Can</w:t>
      </w:r>
      <w:r w:rsidRPr="001F1522">
        <w:rPr>
          <w:i/>
          <w:color w:val="00B0F0"/>
          <w:lang w:eastAsia="en-GB"/>
        </w:rPr>
        <w:t>’</w:t>
      </w:r>
      <w:r w:rsidRPr="001F1522">
        <w:rPr>
          <w:i/>
          <w:lang w:eastAsia="en-GB"/>
        </w:rPr>
        <w:t>t do that anymore. I don</w:t>
      </w:r>
      <w:r w:rsidRPr="001F1522">
        <w:rPr>
          <w:i/>
          <w:color w:val="00B0F0"/>
          <w:lang w:eastAsia="en-GB"/>
        </w:rPr>
        <w:t>’</w:t>
      </w:r>
      <w:r w:rsidRPr="001F1522">
        <w:rPr>
          <w:i/>
          <w:lang w:eastAsia="en-GB"/>
        </w:rPr>
        <w:t>t really want to read a book anymore, because I have to keep going back over and over</w:t>
      </w:r>
      <w:r w:rsidRPr="001F1522">
        <w:rPr>
          <w:i/>
          <w:color w:val="00B0F0"/>
          <w:lang w:eastAsia="en-GB"/>
        </w:rPr>
        <w:t>”</w:t>
      </w:r>
      <w:r w:rsidRPr="001F1522">
        <w:rPr>
          <w:color w:val="00B0F0"/>
          <w:lang w:eastAsia="en-GB"/>
        </w:rPr>
        <w:t xml:space="preserve"> </w:t>
      </w:r>
      <w:r w:rsidRPr="001F1522">
        <w:rPr>
          <w:lang w:eastAsia="en-GB"/>
        </w:rPr>
        <w:t>(No participant details; Rosen 2009).</w:t>
      </w:r>
    </w:p>
    <w:p w14:paraId="1928411D" w14:textId="77777777" w:rsidR="005C4CA6" w:rsidRPr="001F1522" w:rsidRDefault="005C4CA6" w:rsidP="005C4CA6">
      <w:pPr>
        <w:pStyle w:val="602TextfoTextstylesTextstyles"/>
        <w:rPr>
          <w:kern w:val="24"/>
          <w:lang w:eastAsia="en-GB"/>
        </w:rPr>
      </w:pPr>
      <w:r w:rsidRPr="001F1522">
        <w:rPr>
          <w:lang w:eastAsia="en-GB"/>
        </w:rPr>
        <w:t xml:space="preserve">The authors of another study reported that when considering impacts on cognition participants reported problems with eh following: </w:t>
      </w:r>
      <w:r w:rsidRPr="001F1522">
        <w:rPr>
          <w:i/>
          <w:color w:val="00B0F0"/>
          <w:lang w:eastAsia="en-GB"/>
        </w:rPr>
        <w:t>‘</w:t>
      </w:r>
      <w:r w:rsidRPr="001F1522">
        <w:rPr>
          <w:i/>
          <w:lang w:eastAsia="en-GB"/>
        </w:rPr>
        <w:t>motivation (n = 16; 44%), loss of interest (n = 11; 31%), problems with memory/forgetfulness (n = 11; 31%), problems with focus/concentration (n = 6; 17%), less drive/ambition (n = 3; 8%), short attention span (n = 3; 8%), and indecisiveness (n = 1; 3%)</w:t>
      </w:r>
      <w:r w:rsidRPr="001F1522">
        <w:rPr>
          <w:lang w:eastAsia="en-GB"/>
        </w:rPr>
        <w:t>.</w:t>
      </w:r>
      <w:r w:rsidRPr="001F1522">
        <w:rPr>
          <w:color w:val="00B0F0"/>
          <w:lang w:eastAsia="en-GB"/>
        </w:rPr>
        <w:t>”</w:t>
      </w:r>
      <w:r w:rsidRPr="001F1522">
        <w:rPr>
          <w:lang w:eastAsia="en-GB"/>
        </w:rPr>
        <w:t xml:space="preserve"> (Gelhorn 2016)</w:t>
      </w:r>
    </w:p>
    <w:p w14:paraId="3856A783" w14:textId="77777777" w:rsidR="005C4CA6" w:rsidRPr="001F1522" w:rsidRDefault="005C4CA6" w:rsidP="005C4CA6">
      <w:pPr>
        <w:pStyle w:val="53BheadHeadingsHeadingstyles"/>
        <w:rPr>
          <w:lang w:eastAsia="en-GB"/>
        </w:rPr>
      </w:pPr>
      <w:r w:rsidRPr="001F1522">
        <w:rPr>
          <w:lang w:eastAsia="en-GB"/>
        </w:rPr>
        <w:t>Psychological symptoms: Broader impacts on everyday life and general well being</w:t>
      </w:r>
    </w:p>
    <w:p w14:paraId="6F652C58" w14:textId="77777777" w:rsidR="005C4CA6" w:rsidRPr="001F1522" w:rsidRDefault="005C4CA6" w:rsidP="005C4CA6">
      <w:pPr>
        <w:pStyle w:val="602TextfoTextstylesTextstyles"/>
        <w:rPr>
          <w:lang w:eastAsia="en-GB"/>
        </w:rPr>
      </w:pPr>
      <w:r w:rsidRPr="001F1522">
        <w:rPr>
          <w:lang w:eastAsia="en-GB"/>
        </w:rPr>
        <w:t>Men also reported the impacts of low testosterone on other aspects of their lives, which affected their confidence, lack of motivation, and generally feeling low.</w:t>
      </w:r>
    </w:p>
    <w:p w14:paraId="1763316B" w14:textId="77777777" w:rsidR="005C4CA6" w:rsidRPr="001F1522" w:rsidRDefault="005C4CA6" w:rsidP="005C4CA6">
      <w:pPr>
        <w:pStyle w:val="611BulletlistTextstyles"/>
        <w:rPr>
          <w:lang w:eastAsia="en-GB"/>
        </w:rPr>
      </w:pPr>
      <w:r w:rsidRPr="001F1522">
        <w:rPr>
          <w:i/>
          <w:color w:val="00B0F0"/>
          <w:lang w:eastAsia="en-GB"/>
        </w:rPr>
        <w:t>‘</w:t>
      </w:r>
      <w:r w:rsidRPr="001F1522">
        <w:rPr>
          <w:i/>
          <w:lang w:eastAsia="en-GB"/>
        </w:rPr>
        <w:t>…lost a position at work … lost my motivation to succeed. I lost my energy to go the extra mile to get projects done and stand up for what I believed in… Performance reviews and stuff were low for the very first time in my career.</w:t>
      </w:r>
      <w:r w:rsidRPr="001F1522">
        <w:rPr>
          <w:i/>
          <w:color w:val="00B0F0"/>
          <w:lang w:eastAsia="en-GB"/>
        </w:rPr>
        <w:t>”</w:t>
      </w:r>
      <w:r w:rsidRPr="001F1522">
        <w:rPr>
          <w:lang w:eastAsia="en-GB"/>
        </w:rPr>
        <w:t xml:space="preserve"> (No participant details; Rosen 2009).</w:t>
      </w:r>
    </w:p>
    <w:p w14:paraId="536B9CAD" w14:textId="77777777" w:rsidR="005C4CA6" w:rsidRPr="001F1522" w:rsidRDefault="005C4CA6" w:rsidP="005C4CA6">
      <w:pPr>
        <w:pStyle w:val="602TextfoTextstylesTextstyles"/>
        <w:rPr>
          <w:lang w:eastAsia="en-GB"/>
        </w:rPr>
      </w:pPr>
      <w:r w:rsidRPr="001F1522">
        <w:rPr>
          <w:lang w:eastAsia="en-GB"/>
        </w:rPr>
        <w:t xml:space="preserve">The authors of one of the included studies reported that </w:t>
      </w:r>
      <w:r w:rsidRPr="001F1522">
        <w:rPr>
          <w:color w:val="00B0F0"/>
          <w:lang w:eastAsia="en-GB"/>
        </w:rPr>
        <w:t>“</w:t>
      </w:r>
      <w:r w:rsidRPr="001F1522">
        <w:rPr>
          <w:i/>
          <w:lang w:eastAsia="en-GB"/>
        </w:rPr>
        <w:t>Many of the men [n = 36] reported having less confidence or lower self-esteem (n = 10; 28%)… Few men, reported symptoms such as feeling mellow, introversion, feeling alone, fear of rejection, anxiety, and being moody, emotional, or sensitive</w:t>
      </w:r>
      <w:r w:rsidRPr="001F1522">
        <w:rPr>
          <w:lang w:eastAsia="en-GB"/>
        </w:rPr>
        <w:t>.</w:t>
      </w:r>
      <w:r w:rsidRPr="001F1522">
        <w:rPr>
          <w:color w:val="00B0F0"/>
          <w:lang w:eastAsia="en-GB"/>
        </w:rPr>
        <w:t>”</w:t>
      </w:r>
      <w:r w:rsidRPr="001F1522">
        <w:rPr>
          <w:lang w:eastAsia="en-GB"/>
        </w:rPr>
        <w:t xml:space="preserve"> (Gelhorn 2016)</w:t>
      </w:r>
    </w:p>
    <w:p w14:paraId="62668BA3" w14:textId="77777777" w:rsidR="005C4CA6" w:rsidRPr="001F1522" w:rsidRDefault="005C4CA6" w:rsidP="005C4CA6">
      <w:pPr>
        <w:pStyle w:val="52AheadHeadingsHeadingstyles"/>
        <w:rPr>
          <w:rFonts w:eastAsia="Calibri"/>
          <w:lang w:eastAsia="en-GB"/>
        </w:rPr>
      </w:pPr>
      <w:r w:rsidRPr="001F1522">
        <w:rPr>
          <w:rFonts w:eastAsia="Calibri"/>
          <w:lang w:eastAsia="en-GB"/>
        </w:rPr>
        <w:lastRenderedPageBreak/>
        <w:t>Theme 2: Diagnosis of low testosterone</w:t>
      </w:r>
    </w:p>
    <w:p w14:paraId="1307D08C" w14:textId="77777777" w:rsidR="005C4CA6" w:rsidRPr="001F1522" w:rsidRDefault="005C4CA6" w:rsidP="005C4CA6">
      <w:pPr>
        <w:pStyle w:val="602TextfoTextstylesTextstyles"/>
        <w:rPr>
          <w:lang w:eastAsia="en-GB"/>
        </w:rPr>
      </w:pPr>
      <w:r w:rsidRPr="001F1522">
        <w:rPr>
          <w:lang w:eastAsia="en-GB"/>
        </w:rPr>
        <w:t>Any account of the challenges experienced by the participants with regard to the diagnostic strategies used to establish the presence of hypogonadism was recorded in this theme. Two studies reported the participants experience of getting a diagnosis of hypogonadism and the role of health professionals in this process.</w:t>
      </w:r>
      <w:r w:rsidRPr="001F1522">
        <w:rPr>
          <w:noProof/>
          <w:vertAlign w:val="superscript"/>
          <w:lang w:eastAsia="en-GB"/>
        </w:rPr>
        <w:t>27,28</w:t>
      </w:r>
      <w:r w:rsidRPr="001F1522">
        <w:rPr>
          <w:lang w:eastAsia="en-GB"/>
        </w:rPr>
        <w:t xml:space="preserve"> It is worth noting that this information was obtained from the authors</w:t>
      </w:r>
      <w:r w:rsidRPr="001F1522">
        <w:rPr>
          <w:i/>
          <w:color w:val="00B0F0"/>
          <w:lang w:eastAsia="en-GB"/>
        </w:rPr>
        <w:t>’</w:t>
      </w:r>
      <w:r w:rsidRPr="001F1522">
        <w:rPr>
          <w:lang w:eastAsia="en-GB"/>
        </w:rPr>
        <w:t xml:space="preserve"> reporting of participants</w:t>
      </w:r>
      <w:r w:rsidRPr="001F1522">
        <w:rPr>
          <w:color w:val="00B0F0"/>
          <w:lang w:eastAsia="en-GB"/>
        </w:rPr>
        <w:t>’</w:t>
      </w:r>
      <w:r w:rsidRPr="001F1522">
        <w:rPr>
          <w:lang w:eastAsia="en-GB"/>
        </w:rPr>
        <w:t xml:space="preserve"> experience, rather than from quotes obtained directly from the participants. Szeinbach 2012 and Mascarenha 2016 reported that participants understood the importance of testosterone monitoring and stated it would be easy to obtain this information from their physicians.</w:t>
      </w:r>
      <w:r w:rsidRPr="001F1522">
        <w:rPr>
          <w:noProof/>
          <w:vertAlign w:val="superscript"/>
          <w:lang w:eastAsia="en-GB"/>
        </w:rPr>
        <w:t>27,28</w:t>
      </w:r>
      <w:r w:rsidRPr="001F1522">
        <w:rPr>
          <w:lang w:eastAsia="en-GB"/>
        </w:rPr>
        <w:t xml:space="preserve"> Mascarenha 2016 discussed also the persistence of some participants, defined as </w:t>
      </w:r>
      <w:r w:rsidRPr="001F1522">
        <w:rPr>
          <w:color w:val="00B0F0"/>
          <w:lang w:eastAsia="en-GB"/>
        </w:rPr>
        <w:t>‘</w:t>
      </w:r>
      <w:r w:rsidRPr="001F1522">
        <w:rPr>
          <w:lang w:eastAsia="en-GB"/>
        </w:rPr>
        <w:t>drug seekers</w:t>
      </w:r>
      <w:r w:rsidRPr="001F1522">
        <w:rPr>
          <w:color w:val="00B0F0"/>
          <w:lang w:eastAsia="en-GB"/>
        </w:rPr>
        <w:t>’</w:t>
      </w:r>
      <w:r w:rsidRPr="001F1522">
        <w:rPr>
          <w:lang w:eastAsia="en-GB"/>
        </w:rPr>
        <w:t>, to acquire and use TRT, irrespective of the advice of their physicians.</w:t>
      </w:r>
      <w:r w:rsidRPr="001F1522">
        <w:rPr>
          <w:noProof/>
          <w:vertAlign w:val="superscript"/>
          <w:lang w:eastAsia="en-GB"/>
        </w:rPr>
        <w:t>28</w:t>
      </w:r>
      <w:r w:rsidRPr="001F1522">
        <w:rPr>
          <w:lang w:eastAsia="en-GB"/>
        </w:rPr>
        <w:t xml:space="preserve"> These </w:t>
      </w:r>
      <w:r w:rsidRPr="001F1522">
        <w:rPr>
          <w:color w:val="00B0F0"/>
          <w:lang w:eastAsia="en-GB"/>
        </w:rPr>
        <w:t>‘</w:t>
      </w:r>
      <w:r w:rsidRPr="001F1522">
        <w:rPr>
          <w:lang w:eastAsia="en-GB"/>
        </w:rPr>
        <w:t>persistent</w:t>
      </w:r>
      <w:r w:rsidRPr="001F1522">
        <w:rPr>
          <w:color w:val="00B0F0"/>
          <w:lang w:eastAsia="en-GB"/>
        </w:rPr>
        <w:t>’</w:t>
      </w:r>
      <w:r w:rsidRPr="001F1522">
        <w:rPr>
          <w:lang w:eastAsia="en-GB"/>
        </w:rPr>
        <w:t xml:space="preserve"> patients were reported to have consulted multiple physicians until they found one ready to prescribe them TRT (regardless of the diagnosis). Mascarenha 2016 reported also that one participant who did not feel satisfied with his physician</w:t>
      </w:r>
      <w:r w:rsidRPr="001F1522">
        <w:rPr>
          <w:color w:val="00B0F0"/>
          <w:lang w:eastAsia="en-GB"/>
        </w:rPr>
        <w:t>’</w:t>
      </w:r>
      <w:r w:rsidRPr="001F1522">
        <w:rPr>
          <w:lang w:eastAsia="en-GB"/>
        </w:rPr>
        <w:t>s advice choose to increase his dose of TRT and subsequently, when he failed to perceive any immediate effects, requested switching products.</w:t>
      </w:r>
      <w:r w:rsidRPr="001F1522">
        <w:rPr>
          <w:noProof/>
          <w:vertAlign w:val="superscript"/>
          <w:lang w:eastAsia="en-GB"/>
        </w:rPr>
        <w:t>28</w:t>
      </w:r>
    </w:p>
    <w:p w14:paraId="2DD846A7" w14:textId="77777777" w:rsidR="005C4CA6" w:rsidRPr="001F1522" w:rsidRDefault="005C4CA6" w:rsidP="005C4CA6">
      <w:pPr>
        <w:pStyle w:val="611BulletlistTextstyles"/>
        <w:rPr>
          <w:lang w:eastAsia="en-GB"/>
        </w:rPr>
      </w:pPr>
      <w:r w:rsidRPr="001F1522">
        <w:rPr>
          <w:i/>
          <w:color w:val="00B0F0"/>
          <w:lang w:eastAsia="en-GB"/>
        </w:rPr>
        <w:t>“</w:t>
      </w:r>
      <w:r w:rsidRPr="001F1522">
        <w:rPr>
          <w:i/>
          <w:lang w:eastAsia="en-GB"/>
        </w:rPr>
        <w:t>Both patients and providers participants mentioned that they know of primary care physicians or specialists who prescribe TRT] without testing for low testosterone levels and based on informal discussions or e-mail communication</w:t>
      </w:r>
      <w:r w:rsidRPr="001F1522">
        <w:rPr>
          <w:i/>
          <w:color w:val="00B0F0"/>
          <w:lang w:eastAsia="en-GB"/>
        </w:rPr>
        <w:t>”</w:t>
      </w:r>
      <w:r w:rsidRPr="001F1522">
        <w:rPr>
          <w:lang w:eastAsia="en-GB"/>
        </w:rPr>
        <w:t xml:space="preserve"> (Authors</w:t>
      </w:r>
      <w:r w:rsidRPr="001F1522">
        <w:rPr>
          <w:color w:val="00B0F0"/>
          <w:lang w:eastAsia="en-GB"/>
        </w:rPr>
        <w:t>’</w:t>
      </w:r>
      <w:r w:rsidRPr="001F1522">
        <w:rPr>
          <w:lang w:eastAsia="en-GB"/>
        </w:rPr>
        <w:t xml:space="preserve"> interpretation - Mascarenha 2016)</w:t>
      </w:r>
    </w:p>
    <w:p w14:paraId="5D1B4C8F" w14:textId="77777777" w:rsidR="005C4CA6" w:rsidRPr="001F1522" w:rsidRDefault="005C4CA6" w:rsidP="005C4CA6">
      <w:pPr>
        <w:pStyle w:val="614TextbulletlistlastTextstylesTextstyles"/>
        <w:rPr>
          <w:lang w:eastAsia="en-GB"/>
        </w:rPr>
      </w:pPr>
      <w:r w:rsidRPr="001F1522">
        <w:rPr>
          <w:i/>
          <w:color w:val="00B0F0"/>
          <w:lang w:eastAsia="en-GB"/>
        </w:rPr>
        <w:t>“</w:t>
      </w:r>
      <w:r w:rsidRPr="001F1522">
        <w:rPr>
          <w:i/>
          <w:lang w:eastAsia="en-GB"/>
        </w:rPr>
        <w:t>While only two participants were able to recall their testosterone levels, the other three participants understood the importance of testosterone monitoring and stated it would be easy to obtain this information from their physicians.</w:t>
      </w:r>
      <w:r w:rsidRPr="001F1522">
        <w:rPr>
          <w:i/>
          <w:color w:val="00B0F0"/>
          <w:lang w:eastAsia="en-GB"/>
        </w:rPr>
        <w:t>”</w:t>
      </w:r>
      <w:r w:rsidRPr="001F1522">
        <w:rPr>
          <w:lang w:eastAsia="en-GB"/>
        </w:rPr>
        <w:t xml:space="preserve"> (Authors</w:t>
      </w:r>
      <w:r w:rsidRPr="001F1522">
        <w:rPr>
          <w:color w:val="00B0F0"/>
          <w:lang w:eastAsia="en-GB"/>
        </w:rPr>
        <w:t>’</w:t>
      </w:r>
      <w:r w:rsidRPr="001F1522">
        <w:rPr>
          <w:lang w:eastAsia="en-GB"/>
        </w:rPr>
        <w:t xml:space="preserve"> interpretation -Szeinbach 2012)</w:t>
      </w:r>
    </w:p>
    <w:p w14:paraId="7B54E642" w14:textId="77777777" w:rsidR="005C4CA6" w:rsidRPr="001F1522" w:rsidRDefault="005C4CA6" w:rsidP="005C4CA6">
      <w:pPr>
        <w:pStyle w:val="52AheadHeadingsHeadingstyles"/>
        <w:rPr>
          <w:rFonts w:eastAsia="Calibri"/>
          <w:lang w:eastAsia="en-GB"/>
        </w:rPr>
      </w:pPr>
      <w:r w:rsidRPr="001F1522">
        <w:rPr>
          <w:rFonts w:eastAsia="Calibri"/>
          <w:lang w:eastAsia="en-GB"/>
        </w:rPr>
        <w:t>Theme 3: Access to treatment information</w:t>
      </w:r>
    </w:p>
    <w:p w14:paraId="031269CA" w14:textId="77777777" w:rsidR="005C4CA6" w:rsidRPr="001F1522" w:rsidRDefault="005C4CA6" w:rsidP="005C4CA6">
      <w:pPr>
        <w:pStyle w:val="602TextfoTextstylesTextstyles"/>
        <w:rPr>
          <w:lang w:eastAsia="en-GB"/>
        </w:rPr>
      </w:pPr>
      <w:r w:rsidRPr="001F1522">
        <w:rPr>
          <w:lang w:eastAsia="en-GB"/>
        </w:rPr>
        <w:t>In this theme, we recorded any account of participants</w:t>
      </w:r>
      <w:r w:rsidRPr="001F1522">
        <w:rPr>
          <w:color w:val="00B0F0"/>
          <w:lang w:eastAsia="en-GB"/>
        </w:rPr>
        <w:t>’</w:t>
      </w:r>
      <w:r w:rsidRPr="001F1522">
        <w:rPr>
          <w:lang w:eastAsia="en-GB"/>
        </w:rPr>
        <w:t xml:space="preserve"> experience of access to information on TRT. Some participants explained that access to TRT information could facilitate their eventual use of the therapy. </w:t>
      </w:r>
      <w:r w:rsidRPr="001F1522">
        <w:t>Szeinbach 2012 observed that participants came to receive TRT via different routes: during a consultation (e.g., with their general practitioner regarding a related condition); through posters at their pharmacy; through friends and co-workers; popular magazines; internet searching.</w:t>
      </w:r>
      <w:r w:rsidRPr="001F1522">
        <w:rPr>
          <w:noProof/>
          <w:vertAlign w:val="superscript"/>
        </w:rPr>
        <w:t>27</w:t>
      </w:r>
    </w:p>
    <w:p w14:paraId="74712EF0" w14:textId="77777777" w:rsidR="005C4CA6" w:rsidRPr="001F1522" w:rsidRDefault="005C4CA6" w:rsidP="005C4CA6">
      <w:pPr>
        <w:pStyle w:val="611BulletlistTextstyles"/>
        <w:rPr>
          <w:lang w:eastAsia="en-GB"/>
        </w:rPr>
      </w:pPr>
      <w:r w:rsidRPr="001F1522">
        <w:rPr>
          <w:i/>
          <w:color w:val="00B0F0"/>
          <w:lang w:eastAsia="en-GB"/>
        </w:rPr>
        <w:t>“</w:t>
      </w:r>
      <w:r w:rsidRPr="001F1522">
        <w:rPr>
          <w:i/>
          <w:lang w:eastAsia="en-GB"/>
        </w:rPr>
        <w:t>A couple [of] months ago, [I was] having some blood work done and read an article in Esquire magazine about testosterone. I asked my family doctor to have that checked</w:t>
      </w:r>
      <w:r w:rsidRPr="001F1522">
        <w:rPr>
          <w:i/>
          <w:color w:val="00B0F0"/>
          <w:lang w:eastAsia="en-GB"/>
        </w:rPr>
        <w:t>”</w:t>
      </w:r>
      <w:r w:rsidRPr="001F1522">
        <w:t xml:space="preserve"> </w:t>
      </w:r>
      <w:r w:rsidRPr="001F1522">
        <w:rPr>
          <w:lang w:eastAsia="en-GB"/>
        </w:rPr>
        <w:t>(no participant details; Mascarenha 2016).</w:t>
      </w:r>
    </w:p>
    <w:p w14:paraId="3522B51C" w14:textId="77777777" w:rsidR="005C4CA6" w:rsidRPr="001F1522" w:rsidRDefault="005C4CA6" w:rsidP="005C4CA6">
      <w:pPr>
        <w:pStyle w:val="602TextfoTextstylesTextstyles"/>
        <w:rPr>
          <w:lang w:eastAsia="en-GB"/>
        </w:rPr>
      </w:pPr>
      <w:r w:rsidRPr="001F1522">
        <w:rPr>
          <w:lang w:eastAsia="en-GB"/>
        </w:rPr>
        <w:t xml:space="preserve">Similarly, Mascarenha et al. reported that some participants felt that the marketing and advertisements </w:t>
      </w:r>
      <w:r w:rsidRPr="001F1522">
        <w:rPr>
          <w:color w:val="00B0F0"/>
          <w:lang w:eastAsia="en-GB"/>
        </w:rPr>
        <w:t>‘</w:t>
      </w:r>
      <w:r w:rsidRPr="001F1522">
        <w:rPr>
          <w:lang w:eastAsia="en-GB"/>
        </w:rPr>
        <w:t>spoke to</w:t>
      </w:r>
      <w:r w:rsidRPr="001F1522">
        <w:rPr>
          <w:color w:val="00B0F0"/>
          <w:lang w:eastAsia="en-GB"/>
        </w:rPr>
        <w:t>’</w:t>
      </w:r>
      <w:r w:rsidRPr="001F1522">
        <w:rPr>
          <w:lang w:eastAsia="en-GB"/>
        </w:rPr>
        <w:t xml:space="preserve"> their perceived needs.</w:t>
      </w:r>
      <w:r w:rsidRPr="001F1522">
        <w:rPr>
          <w:noProof/>
          <w:vertAlign w:val="superscript"/>
          <w:lang w:eastAsia="en-GB"/>
        </w:rPr>
        <w:t>28</w:t>
      </w:r>
      <w:r w:rsidRPr="001F1522">
        <w:rPr>
          <w:lang w:eastAsia="en-GB"/>
        </w:rPr>
        <w:t xml:space="preserve"> In particular, participants considered the information on improved sexual function and energy levels of particular interest. Mascarenha et al. maintained also that </w:t>
      </w:r>
      <w:r w:rsidRPr="001F1522">
        <w:rPr>
          <w:color w:val="00B0F0"/>
          <w:lang w:eastAsia="en-GB"/>
        </w:rPr>
        <w:t>“</w:t>
      </w:r>
      <w:r w:rsidRPr="001F1522">
        <w:rPr>
          <w:i/>
          <w:lang w:eastAsia="en-GB"/>
        </w:rPr>
        <w:t>While most patient participants found it easy to access information on the positive effects of TRT] and how to acquire it, they seem to have little knowledge about its side effects or risks</w:t>
      </w:r>
      <w:r w:rsidRPr="001F1522">
        <w:rPr>
          <w:lang w:eastAsia="en-GB"/>
        </w:rPr>
        <w:t>.</w:t>
      </w:r>
      <w:r w:rsidRPr="001F1522">
        <w:rPr>
          <w:color w:val="00B0F0"/>
          <w:lang w:eastAsia="en-GB"/>
        </w:rPr>
        <w:t>”</w:t>
      </w:r>
      <w:r w:rsidRPr="001F1522">
        <w:rPr>
          <w:lang w:eastAsia="en-GB"/>
        </w:rPr>
        <w:t xml:space="preserve"> Some participants conveyed also the desire to receive more information from health professionals on the availability and effects of TRT.</w:t>
      </w:r>
      <w:r w:rsidRPr="001F1522">
        <w:rPr>
          <w:noProof/>
          <w:vertAlign w:val="superscript"/>
          <w:lang w:eastAsia="en-GB"/>
        </w:rPr>
        <w:t>28</w:t>
      </w:r>
    </w:p>
    <w:p w14:paraId="0F8AD0C3" w14:textId="77777777" w:rsidR="005C4CA6" w:rsidRPr="001F1522" w:rsidRDefault="005C4CA6" w:rsidP="005C4CA6">
      <w:pPr>
        <w:pStyle w:val="52AheadHeadingsHeadingstyles"/>
        <w:rPr>
          <w:rFonts w:eastAsia="Calibri"/>
          <w:lang w:eastAsia="en-GB"/>
        </w:rPr>
      </w:pPr>
      <w:r w:rsidRPr="001F1522">
        <w:rPr>
          <w:rFonts w:eastAsia="Calibri"/>
          <w:lang w:eastAsia="en-GB"/>
        </w:rPr>
        <w:t>Theme 4: Perceived effects of TRT</w:t>
      </w:r>
    </w:p>
    <w:p w14:paraId="5B77774B" w14:textId="77777777" w:rsidR="005C4CA6" w:rsidRPr="001F1522" w:rsidRDefault="005C4CA6" w:rsidP="005C4CA6">
      <w:pPr>
        <w:pStyle w:val="602TextfoTextstylesTextstyles"/>
        <w:rPr>
          <w:lang w:eastAsia="en-GB"/>
        </w:rPr>
      </w:pPr>
      <w:r w:rsidRPr="001F1522">
        <w:rPr>
          <w:lang w:eastAsia="en-GB"/>
        </w:rPr>
        <w:t>In this theme, we considered changes in symptoms that participants perceived as associated to TRT. Several perceived effects attributed to TRT were reported across four of the included studies; as per theme 1 these were broadly grouped into either physical or psychological symptom-modification.</w:t>
      </w:r>
      <w:r w:rsidRPr="001F1522">
        <w:rPr>
          <w:noProof/>
          <w:vertAlign w:val="superscript"/>
          <w:lang w:eastAsia="en-GB"/>
        </w:rPr>
        <w:t>27,81-84</w:t>
      </w:r>
      <w:r w:rsidRPr="001F1522">
        <w:rPr>
          <w:lang w:eastAsia="en-GB"/>
        </w:rPr>
        <w:t xml:space="preserve"> We identified six interlinked sub-themes, specifically; sexual desire/activity, strength/energy, emotional or affectional or well-being, cognitive function, and general well-being. The most reported perceived effects were physical symptoms (three sub-themes), which included a range of impacts including sexual activity outcomes, strength, and </w:t>
      </w:r>
      <w:r w:rsidRPr="001F1522">
        <w:rPr>
          <w:lang w:eastAsia="en-GB"/>
        </w:rPr>
        <w:lastRenderedPageBreak/>
        <w:t>energy improvement.</w:t>
      </w:r>
    </w:p>
    <w:p w14:paraId="112869C4" w14:textId="77777777" w:rsidR="005C4CA6" w:rsidRPr="001F1522" w:rsidRDefault="005C4CA6" w:rsidP="005C4CA6">
      <w:pPr>
        <w:pStyle w:val="602TextfoTextstylesTextstyles"/>
        <w:rPr>
          <w:lang w:eastAsia="en-GB"/>
        </w:rPr>
      </w:pPr>
      <w:r w:rsidRPr="001F1522">
        <w:rPr>
          <w:lang w:eastAsia="en-GB"/>
        </w:rPr>
        <w:t>It is important to acknowledge that information on dosages, frequency, and duration of TRT among participants was poorly reported or not reported across included studies, except for the study by Szeinbach 2012, where the TRT type, dosage and time of use were specified for each patient. For this reason, some perceptions regarding testosterone therapy and its effects might differ and might also influence the response of participants based on the dosing and duration of treatment.</w:t>
      </w:r>
    </w:p>
    <w:p w14:paraId="566E3ECC" w14:textId="77777777" w:rsidR="005C4CA6" w:rsidRPr="001F1522" w:rsidRDefault="005C4CA6" w:rsidP="005C4CA6">
      <w:pPr>
        <w:pStyle w:val="53BheadHeadingsHeadingstyles"/>
        <w:rPr>
          <w:lang w:eastAsia="en-GB"/>
        </w:rPr>
      </w:pPr>
      <w:r w:rsidRPr="001F1522">
        <w:rPr>
          <w:lang w:eastAsia="en-GB"/>
        </w:rPr>
        <w:t>Physical symptoms</w:t>
      </w:r>
      <w:r w:rsidRPr="001F1522">
        <w:rPr>
          <w:bCs/>
          <w:lang w:eastAsia="en-GB"/>
        </w:rPr>
        <w:t>:</w:t>
      </w:r>
      <w:r w:rsidRPr="001F1522">
        <w:rPr>
          <w:lang w:eastAsia="en-GB"/>
        </w:rPr>
        <w:t xml:space="preserve"> Sexual desire/activity</w:t>
      </w:r>
    </w:p>
    <w:p w14:paraId="5E6BF398" w14:textId="77777777" w:rsidR="005C4CA6" w:rsidRPr="001F1522" w:rsidRDefault="005C4CA6" w:rsidP="005C4CA6">
      <w:pPr>
        <w:pStyle w:val="602TextfoTextstylesTextstyles"/>
        <w:rPr>
          <w:lang w:eastAsia="en-GB"/>
        </w:rPr>
      </w:pPr>
      <w:r w:rsidRPr="001F1522">
        <w:rPr>
          <w:lang w:eastAsia="en-GB"/>
        </w:rPr>
        <w:t>One of the most frequently cited sub-themes was the perceived effects of TRT on sexual desire/activity. Three of the included studies reported that participants described how TRT improved their sexual desire and activity and impacted on their libido and sexual performance.</w:t>
      </w:r>
    </w:p>
    <w:p w14:paraId="6E6D061A" w14:textId="77777777" w:rsidR="005C4CA6" w:rsidRPr="001F1522" w:rsidRDefault="005C4CA6" w:rsidP="005C4CA6">
      <w:pPr>
        <w:pStyle w:val="611BulletlistTextstyles"/>
        <w:rPr>
          <w:lang w:eastAsia="en-GB"/>
        </w:rPr>
      </w:pPr>
      <w:r w:rsidRPr="001F1522">
        <w:rPr>
          <w:i/>
          <w:color w:val="00B0F0"/>
          <w:lang w:eastAsia="en-GB"/>
        </w:rPr>
        <w:t>‘</w:t>
      </w:r>
      <w:r w:rsidRPr="001F1522">
        <w:rPr>
          <w:i/>
          <w:lang w:eastAsia="en-GB"/>
        </w:rPr>
        <w:t>I have more desire than I did for a long time.</w:t>
      </w:r>
      <w:r w:rsidRPr="001F1522">
        <w:rPr>
          <w:i/>
          <w:color w:val="00B0F0"/>
          <w:lang w:eastAsia="en-GB"/>
        </w:rPr>
        <w:t>’’</w:t>
      </w:r>
      <w:r w:rsidRPr="001F1522">
        <w:rPr>
          <w:lang w:eastAsia="en-GB"/>
        </w:rPr>
        <w:t xml:space="preserve"> (Participant 01-108; Gelhorn 2016)</w:t>
      </w:r>
    </w:p>
    <w:p w14:paraId="67900542" w14:textId="77777777" w:rsidR="005C4CA6" w:rsidRPr="001F1522" w:rsidRDefault="005C4CA6" w:rsidP="005C4CA6">
      <w:pPr>
        <w:pStyle w:val="611BulletlistTextstyles"/>
        <w:rPr>
          <w:lang w:eastAsia="en-GB"/>
        </w:rPr>
      </w:pPr>
      <w:r w:rsidRPr="001F1522">
        <w:rPr>
          <w:i/>
          <w:color w:val="00B0F0"/>
          <w:lang w:eastAsia="en-GB"/>
        </w:rPr>
        <w:t>‘</w:t>
      </w:r>
      <w:r w:rsidRPr="001F1522">
        <w:rPr>
          <w:i/>
          <w:lang w:eastAsia="en-GB"/>
        </w:rPr>
        <w:t>My energy level</w:t>
      </w:r>
      <w:r w:rsidRPr="001F1522">
        <w:rPr>
          <w:i/>
          <w:color w:val="00B0F0"/>
          <w:lang w:eastAsia="en-GB"/>
        </w:rPr>
        <w:t>’</w:t>
      </w:r>
      <w:r w:rsidRPr="001F1522">
        <w:rPr>
          <w:i/>
          <w:lang w:eastAsia="en-GB"/>
        </w:rPr>
        <w:t>s up; my libido</w:t>
      </w:r>
      <w:r w:rsidRPr="001F1522">
        <w:rPr>
          <w:i/>
          <w:color w:val="00B0F0"/>
          <w:lang w:eastAsia="en-GB"/>
        </w:rPr>
        <w:t>’</w:t>
      </w:r>
      <w:r w:rsidRPr="001F1522">
        <w:rPr>
          <w:i/>
          <w:lang w:eastAsia="en-GB"/>
        </w:rPr>
        <w:t>s up.</w:t>
      </w:r>
      <w:r w:rsidRPr="001F1522">
        <w:rPr>
          <w:i/>
          <w:color w:val="00B0F0"/>
          <w:lang w:eastAsia="en-GB"/>
        </w:rPr>
        <w:t>’’</w:t>
      </w:r>
      <w:r w:rsidRPr="001F1522">
        <w:rPr>
          <w:lang w:eastAsia="en-GB"/>
        </w:rPr>
        <w:t xml:space="preserve"> (Participant 01-109; Gelhorn 2016)</w:t>
      </w:r>
    </w:p>
    <w:p w14:paraId="1B26B1E2" w14:textId="77777777" w:rsidR="005C4CA6" w:rsidRPr="001F1522" w:rsidRDefault="005C4CA6" w:rsidP="005C4CA6">
      <w:pPr>
        <w:pStyle w:val="611BulletlistTextstyles"/>
        <w:rPr>
          <w:lang w:eastAsia="en-GB"/>
        </w:rPr>
      </w:pPr>
      <w:r w:rsidRPr="001F1522">
        <w:rPr>
          <w:i/>
          <w:color w:val="00B0F0"/>
          <w:lang w:eastAsia="en-GB"/>
        </w:rPr>
        <w:t>‘‘</w:t>
      </w:r>
      <w:r w:rsidRPr="001F1522">
        <w:rPr>
          <w:i/>
          <w:lang w:eastAsia="en-GB"/>
        </w:rPr>
        <w:t>… the erections were better, sex was better, ejaculations were better; I started noticing a good difference, high energy; I was keeping the weight down.</w:t>
      </w:r>
      <w:r w:rsidRPr="001F1522">
        <w:rPr>
          <w:i/>
          <w:color w:val="00B0F0"/>
          <w:lang w:eastAsia="en-GB"/>
        </w:rPr>
        <w:t>’’</w:t>
      </w:r>
      <w:r w:rsidRPr="001F1522">
        <w:rPr>
          <w:lang w:eastAsia="en-GB"/>
        </w:rPr>
        <w:t xml:space="preserve"> (Participant 02-104; Gelhorn 2016)</w:t>
      </w:r>
    </w:p>
    <w:p w14:paraId="3682FD13" w14:textId="77777777" w:rsidR="005C4CA6" w:rsidRPr="001F1522" w:rsidRDefault="005C4CA6" w:rsidP="005C4CA6">
      <w:pPr>
        <w:pStyle w:val="611BulletlistTextstyles"/>
        <w:rPr>
          <w:lang w:eastAsia="en-GB"/>
        </w:rPr>
      </w:pPr>
      <w:r w:rsidRPr="001F1522">
        <w:rPr>
          <w:i/>
          <w:color w:val="00B0F0"/>
          <w:lang w:eastAsia="en-GB"/>
        </w:rPr>
        <w:t>“</w:t>
      </w:r>
      <w:r w:rsidRPr="001F1522">
        <w:rPr>
          <w:i/>
          <w:lang w:eastAsia="en-GB"/>
        </w:rPr>
        <w:t>If I have the (testosterone) shot, there</w:t>
      </w:r>
      <w:r w:rsidRPr="001F1522">
        <w:rPr>
          <w:i/>
          <w:color w:val="00B0F0"/>
          <w:lang w:eastAsia="en-GB"/>
        </w:rPr>
        <w:t>’</w:t>
      </w:r>
      <w:r w:rsidRPr="001F1522">
        <w:rPr>
          <w:i/>
          <w:lang w:eastAsia="en-GB"/>
        </w:rPr>
        <w:t>s no reduction in the desire. If you don</w:t>
      </w:r>
      <w:r w:rsidRPr="001F1522">
        <w:rPr>
          <w:i/>
          <w:color w:val="00B0F0"/>
          <w:lang w:eastAsia="en-GB"/>
        </w:rPr>
        <w:t>’</w:t>
      </w:r>
      <w:r w:rsidRPr="001F1522">
        <w:rPr>
          <w:i/>
          <w:lang w:eastAsia="en-GB"/>
        </w:rPr>
        <w:t>t have the shot, then you have no desire.</w:t>
      </w:r>
      <w:r w:rsidRPr="001F1522">
        <w:rPr>
          <w:i/>
          <w:color w:val="00B0F0"/>
          <w:lang w:eastAsia="en-GB"/>
        </w:rPr>
        <w:t>”</w:t>
      </w:r>
      <w:r w:rsidRPr="001F1522">
        <w:rPr>
          <w:lang w:eastAsia="en-GB"/>
        </w:rPr>
        <w:t xml:space="preserve"> (No participant details; Rosen 2009)</w:t>
      </w:r>
    </w:p>
    <w:p w14:paraId="5A3390CD" w14:textId="77777777" w:rsidR="005C4CA6" w:rsidRPr="001F1522" w:rsidRDefault="005C4CA6" w:rsidP="005C4CA6">
      <w:pPr>
        <w:pStyle w:val="611BulletlistTextstyles"/>
        <w:rPr>
          <w:lang w:eastAsia="en-GB"/>
        </w:rPr>
      </w:pPr>
      <w:r w:rsidRPr="001F1522">
        <w:rPr>
          <w:lang w:eastAsia="en-GB"/>
        </w:rPr>
        <w:t xml:space="preserve">Hayes 2012 reported that </w:t>
      </w:r>
      <w:r w:rsidRPr="001F1522">
        <w:rPr>
          <w:i/>
          <w:color w:val="00B0F0"/>
          <w:lang w:eastAsia="en-GB"/>
        </w:rPr>
        <w:t>“</w:t>
      </w:r>
      <w:r w:rsidRPr="001F1522">
        <w:rPr>
          <w:i/>
          <w:lang w:eastAsia="en-GB"/>
        </w:rPr>
        <w:t>Several of the participants who were currently receiving treatments such as solution applications noted an increase in their sex drive.</w:t>
      </w:r>
      <w:r w:rsidRPr="001F1522">
        <w:rPr>
          <w:i/>
          <w:color w:val="00B0F0"/>
          <w:lang w:eastAsia="en-GB"/>
        </w:rPr>
        <w:t>”</w:t>
      </w:r>
    </w:p>
    <w:p w14:paraId="0746EC95" w14:textId="77777777" w:rsidR="005C4CA6" w:rsidRPr="001F1522" w:rsidRDefault="005C4CA6" w:rsidP="005C4CA6">
      <w:pPr>
        <w:pStyle w:val="611BulletlistTextstyles"/>
        <w:rPr>
          <w:lang w:eastAsia="en-GB"/>
        </w:rPr>
      </w:pPr>
      <w:r w:rsidRPr="001F1522">
        <w:rPr>
          <w:lang w:eastAsia="en-GB"/>
        </w:rPr>
        <w:t>On the other hand, some participants did no experience positive changes in sexual desire and performance after using TRT.</w:t>
      </w:r>
    </w:p>
    <w:p w14:paraId="46EEB704" w14:textId="77777777" w:rsidR="005C4CA6" w:rsidRPr="001F1522" w:rsidRDefault="005C4CA6" w:rsidP="005C4CA6">
      <w:pPr>
        <w:pStyle w:val="614TextbulletlistlastTextstylesTextstyles"/>
        <w:rPr>
          <w:lang w:eastAsia="en-GB"/>
        </w:rPr>
      </w:pPr>
      <w:r w:rsidRPr="001F1522">
        <w:rPr>
          <w:i/>
          <w:color w:val="00B0F0"/>
          <w:lang w:eastAsia="en-GB"/>
        </w:rPr>
        <w:t>“</w:t>
      </w:r>
      <w:r w:rsidRPr="001F1522">
        <w:rPr>
          <w:i/>
          <w:lang w:eastAsia="en-GB"/>
        </w:rPr>
        <w:t>Not effective: I really was expecting like a boost of energy or some type of extra, sexual stamina/strength or something. I couldn</w:t>
      </w:r>
      <w:r w:rsidRPr="001F1522">
        <w:rPr>
          <w:i/>
          <w:color w:val="00B0F0"/>
          <w:lang w:eastAsia="en-GB"/>
        </w:rPr>
        <w:t>’</w:t>
      </w:r>
      <w:r w:rsidRPr="001F1522">
        <w:rPr>
          <w:i/>
          <w:lang w:eastAsia="en-GB"/>
        </w:rPr>
        <w:t>t really feel much of anything.</w:t>
      </w:r>
      <w:r w:rsidRPr="001F1522">
        <w:rPr>
          <w:i/>
          <w:color w:val="00B0F0"/>
          <w:lang w:eastAsia="en-GB"/>
        </w:rPr>
        <w:t>”</w:t>
      </w:r>
      <w:r w:rsidRPr="001F1522">
        <w:rPr>
          <w:lang w:eastAsia="en-GB"/>
        </w:rPr>
        <w:t xml:space="preserve"> (ID 10, 45 years old, average TRT use 113 days; Szeinbach 2012)</w:t>
      </w:r>
    </w:p>
    <w:p w14:paraId="4EEFF8B5" w14:textId="77777777" w:rsidR="005C4CA6" w:rsidRPr="001F1522" w:rsidRDefault="005C4CA6" w:rsidP="005C4CA6">
      <w:pPr>
        <w:pStyle w:val="53BheadHeadingsHeadingstyles"/>
        <w:rPr>
          <w:lang w:eastAsia="en-GB"/>
        </w:rPr>
      </w:pPr>
      <w:r w:rsidRPr="001F1522">
        <w:rPr>
          <w:lang w:eastAsia="en-GB"/>
        </w:rPr>
        <w:t>Physical symptoms: Strength/Energy</w:t>
      </w:r>
    </w:p>
    <w:p w14:paraId="672512F1" w14:textId="77777777" w:rsidR="005C4CA6" w:rsidRPr="001F1522" w:rsidRDefault="005C4CA6" w:rsidP="005C4CA6">
      <w:pPr>
        <w:pStyle w:val="602TextfoTextstylesTextstyles"/>
        <w:rPr>
          <w:lang w:eastAsia="en-GB"/>
        </w:rPr>
      </w:pPr>
      <w:r w:rsidRPr="001F1522">
        <w:rPr>
          <w:lang w:eastAsia="en-GB"/>
        </w:rPr>
        <w:t xml:space="preserve">In three studies, participants explained their need for an </w:t>
      </w:r>
      <w:r w:rsidRPr="001F1522">
        <w:rPr>
          <w:color w:val="00B0F0"/>
          <w:lang w:eastAsia="en-GB"/>
        </w:rPr>
        <w:t>‘</w:t>
      </w:r>
      <w:r w:rsidRPr="001F1522">
        <w:rPr>
          <w:lang w:eastAsia="en-GB"/>
        </w:rPr>
        <w:t>energy boost</w:t>
      </w:r>
      <w:r w:rsidRPr="001F1522">
        <w:rPr>
          <w:color w:val="00B0F0"/>
          <w:lang w:eastAsia="en-GB"/>
        </w:rPr>
        <w:t>’</w:t>
      </w:r>
      <w:r w:rsidRPr="001F1522">
        <w:rPr>
          <w:lang w:eastAsia="en-GB"/>
        </w:rPr>
        <w:t xml:space="preserve"> to alleviate their low testosterone symptoms and described their perceived improvement in energy levels after TRT.</w:t>
      </w:r>
      <w:r w:rsidRPr="001F1522">
        <w:rPr>
          <w:noProof/>
          <w:vertAlign w:val="superscript"/>
          <w:lang w:eastAsia="en-GB"/>
        </w:rPr>
        <w:t>27</w:t>
      </w:r>
      <w:r w:rsidRPr="001F1522" w:rsidDel="00FA5B7D">
        <w:rPr>
          <w:lang w:eastAsia="en-GB"/>
        </w:rPr>
        <w:t xml:space="preserve"> </w:t>
      </w:r>
      <w:r w:rsidRPr="001F1522">
        <w:rPr>
          <w:lang w:eastAsia="en-GB"/>
        </w:rPr>
        <w:t xml:space="preserve">Some participants reported </w:t>
      </w:r>
      <w:r w:rsidRPr="001F1522">
        <w:rPr>
          <w:color w:val="00B0F0"/>
          <w:lang w:eastAsia="en-GB"/>
        </w:rPr>
        <w:t>“</w:t>
      </w:r>
      <w:r w:rsidRPr="001F1522">
        <w:rPr>
          <w:lang w:eastAsia="en-GB"/>
        </w:rPr>
        <w:t>feeling more muscular</w:t>
      </w:r>
      <w:r w:rsidRPr="001F1522">
        <w:rPr>
          <w:color w:val="00B0F0"/>
          <w:lang w:eastAsia="en-GB"/>
        </w:rPr>
        <w:t>”</w:t>
      </w:r>
      <w:r w:rsidRPr="001F1522">
        <w:rPr>
          <w:lang w:eastAsia="en-GB"/>
        </w:rPr>
        <w:t xml:space="preserve"> and commented on improved muscle strength and energy levels throughout the day.</w:t>
      </w:r>
      <w:r w:rsidRPr="001F1522">
        <w:rPr>
          <w:noProof/>
          <w:vertAlign w:val="superscript"/>
          <w:lang w:eastAsia="en-GB"/>
        </w:rPr>
        <w:t>82</w:t>
      </w:r>
    </w:p>
    <w:p w14:paraId="14548391" w14:textId="77777777" w:rsidR="005C4CA6" w:rsidRPr="001F1522" w:rsidRDefault="005C4CA6" w:rsidP="005C4CA6">
      <w:pPr>
        <w:pStyle w:val="611BulletlistTextstyles"/>
        <w:rPr>
          <w:lang w:eastAsia="en-GB"/>
        </w:rPr>
      </w:pPr>
      <w:r w:rsidRPr="001F1522">
        <w:rPr>
          <w:color w:val="00B0F0"/>
          <w:lang w:eastAsia="en-GB"/>
        </w:rPr>
        <w:t>“</w:t>
      </w:r>
      <w:r w:rsidRPr="001F1522">
        <w:rPr>
          <w:i/>
          <w:iCs/>
          <w:lang w:eastAsia="en-GB"/>
        </w:rPr>
        <w:t>Very good. It gives you the energy you need</w:t>
      </w:r>
      <w:r w:rsidRPr="001F1522">
        <w:rPr>
          <w:lang w:eastAsia="en-GB"/>
        </w:rPr>
        <w:t>.</w:t>
      </w:r>
      <w:r w:rsidRPr="001F1522">
        <w:rPr>
          <w:color w:val="00B0F0"/>
          <w:lang w:eastAsia="en-GB"/>
        </w:rPr>
        <w:t>”</w:t>
      </w:r>
      <w:r w:rsidRPr="001F1522">
        <w:rPr>
          <w:lang w:eastAsia="en-GB"/>
        </w:rPr>
        <w:t xml:space="preserve"> (ID 16, 62 years old, average TRT use 1460 days; Szeinbach 2012)</w:t>
      </w:r>
    </w:p>
    <w:p w14:paraId="09480741" w14:textId="77777777" w:rsidR="005C4CA6" w:rsidRPr="001F1522" w:rsidRDefault="005C4CA6" w:rsidP="005C4CA6">
      <w:pPr>
        <w:pStyle w:val="611BulletlistTextstyles"/>
        <w:rPr>
          <w:lang w:eastAsia="en-GB"/>
        </w:rPr>
      </w:pPr>
      <w:r w:rsidRPr="001F1522">
        <w:rPr>
          <w:color w:val="00B0F0"/>
          <w:lang w:eastAsia="en-GB"/>
        </w:rPr>
        <w:t>“</w:t>
      </w:r>
      <w:r w:rsidRPr="001F1522">
        <w:rPr>
          <w:lang w:eastAsia="en-GB"/>
        </w:rPr>
        <w:t>…</w:t>
      </w:r>
      <w:r w:rsidRPr="001F1522">
        <w:rPr>
          <w:i/>
          <w:iCs/>
          <w:lang w:eastAsia="en-GB"/>
        </w:rPr>
        <w:t>The shots [of TRT] really hype you up, puts you almost on a cocaine buzz</w:t>
      </w:r>
      <w:r w:rsidRPr="001F1522">
        <w:rPr>
          <w:lang w:eastAsia="en-GB"/>
        </w:rPr>
        <w:t>.</w:t>
      </w:r>
      <w:r w:rsidRPr="001F1522">
        <w:rPr>
          <w:color w:val="00B0F0"/>
          <w:lang w:eastAsia="en-GB"/>
        </w:rPr>
        <w:t>”</w:t>
      </w:r>
      <w:r w:rsidRPr="001F1522">
        <w:rPr>
          <w:lang w:eastAsia="en-GB"/>
        </w:rPr>
        <w:t xml:space="preserve"> (ID 8, 47 years old, average TRT use 120 days; </w:t>
      </w:r>
      <w:bookmarkStart w:id="108" w:name="_Hlk39044103"/>
      <w:r w:rsidRPr="001F1522">
        <w:rPr>
          <w:lang w:eastAsia="en-GB"/>
        </w:rPr>
        <w:t>Szeinbach 2012</w:t>
      </w:r>
      <w:bookmarkEnd w:id="108"/>
      <w:r w:rsidRPr="001F1522">
        <w:rPr>
          <w:lang w:eastAsia="en-GB"/>
        </w:rPr>
        <w:t>)</w:t>
      </w:r>
    </w:p>
    <w:p w14:paraId="2B4AF738" w14:textId="77777777" w:rsidR="005C4CA6" w:rsidRPr="001F1522" w:rsidRDefault="005C4CA6" w:rsidP="005C4CA6">
      <w:pPr>
        <w:pStyle w:val="611BulletlistTextstyles"/>
        <w:rPr>
          <w:lang w:eastAsia="en-GB"/>
        </w:rPr>
      </w:pPr>
      <w:r w:rsidRPr="001F1522">
        <w:rPr>
          <w:color w:val="00B0F0"/>
          <w:lang w:eastAsia="en-GB"/>
        </w:rPr>
        <w:t>‘‘</w:t>
      </w:r>
      <w:r w:rsidRPr="001F1522">
        <w:rPr>
          <w:lang w:eastAsia="en-GB"/>
        </w:rPr>
        <w:t xml:space="preserve">… </w:t>
      </w:r>
      <w:r w:rsidRPr="001F1522">
        <w:rPr>
          <w:i/>
          <w:iCs/>
          <w:lang w:eastAsia="en-GB"/>
        </w:rPr>
        <w:t>I started noticing a good difference, high energy; I was keeping the weight down</w:t>
      </w:r>
      <w:r w:rsidRPr="001F1522">
        <w:rPr>
          <w:lang w:eastAsia="en-GB"/>
        </w:rPr>
        <w:t>.</w:t>
      </w:r>
      <w:r w:rsidRPr="001F1522">
        <w:rPr>
          <w:color w:val="00B0F0"/>
          <w:lang w:eastAsia="en-GB"/>
        </w:rPr>
        <w:t>’’</w:t>
      </w:r>
      <w:r w:rsidRPr="001F1522">
        <w:rPr>
          <w:lang w:eastAsia="en-GB"/>
        </w:rPr>
        <w:t xml:space="preserve"> (Participant 02-104; Gelhorn 2016)</w:t>
      </w:r>
    </w:p>
    <w:p w14:paraId="75FAF86E" w14:textId="77777777" w:rsidR="005C4CA6" w:rsidRPr="001F1522" w:rsidRDefault="005C4CA6" w:rsidP="005C4CA6">
      <w:pPr>
        <w:pStyle w:val="611BulletlistTextstyles"/>
        <w:rPr>
          <w:lang w:eastAsia="en-GB"/>
        </w:rPr>
      </w:pPr>
      <w:r w:rsidRPr="001F1522">
        <w:rPr>
          <w:lang w:eastAsia="en-GB"/>
        </w:rPr>
        <w:t xml:space="preserve">The authors of one study pointed out that </w:t>
      </w:r>
      <w:r w:rsidRPr="001F1522">
        <w:rPr>
          <w:color w:val="00B0F0"/>
          <w:lang w:eastAsia="en-GB"/>
        </w:rPr>
        <w:t>“</w:t>
      </w:r>
      <w:r w:rsidRPr="001F1522">
        <w:rPr>
          <w:i/>
          <w:iCs/>
          <w:lang w:eastAsia="en-GB"/>
        </w:rPr>
        <w:t>The majority of the participants noticed changes in their energy level and an increased libido after starting testosterone replacement therapy</w:t>
      </w:r>
      <w:r w:rsidRPr="001F1522">
        <w:rPr>
          <w:lang w:eastAsia="en-GB"/>
        </w:rPr>
        <w:t>.</w:t>
      </w:r>
      <w:r w:rsidRPr="001F1522">
        <w:rPr>
          <w:color w:val="00B0F0"/>
          <w:lang w:eastAsia="en-GB"/>
        </w:rPr>
        <w:t>”</w:t>
      </w:r>
      <w:r w:rsidRPr="001F1522">
        <w:rPr>
          <w:lang w:eastAsia="en-GB"/>
        </w:rPr>
        <w:t xml:space="preserve"> (Gelhorn 2016).</w:t>
      </w:r>
    </w:p>
    <w:p w14:paraId="3819930A" w14:textId="77777777" w:rsidR="005C4CA6" w:rsidRPr="001F1522" w:rsidRDefault="005C4CA6" w:rsidP="005C4CA6">
      <w:pPr>
        <w:pStyle w:val="611BulletlistTextstyles"/>
        <w:rPr>
          <w:lang w:eastAsia="en-GB"/>
        </w:rPr>
      </w:pPr>
      <w:r w:rsidRPr="001F1522">
        <w:rPr>
          <w:lang w:eastAsia="en-GB"/>
        </w:rPr>
        <w:t>Nevertheless, there were some participants who did not experience the anticipated positive effects of TRT on energy level.</w:t>
      </w:r>
    </w:p>
    <w:p w14:paraId="482AC2DF" w14:textId="77777777" w:rsidR="005C4CA6" w:rsidRPr="001F1522" w:rsidRDefault="005C4CA6" w:rsidP="005C4CA6">
      <w:pPr>
        <w:pStyle w:val="614TextbulletlistlastTextstylesTextstyles"/>
        <w:rPr>
          <w:lang w:eastAsia="en-GB"/>
        </w:rPr>
      </w:pPr>
      <w:r w:rsidRPr="001F1522">
        <w:rPr>
          <w:i/>
          <w:color w:val="00B0F0"/>
          <w:lang w:eastAsia="en-GB"/>
        </w:rPr>
        <w:t>“</w:t>
      </w:r>
      <w:r w:rsidRPr="001F1522">
        <w:rPr>
          <w:i/>
          <w:lang w:eastAsia="en-GB"/>
        </w:rPr>
        <w:t>Not effective: I really was expecting like a boost of energy or some type of extra, sexual stamina/strength or something. I couldn</w:t>
      </w:r>
      <w:r w:rsidRPr="001F1522">
        <w:rPr>
          <w:i/>
          <w:color w:val="00B0F0"/>
          <w:lang w:eastAsia="en-GB"/>
        </w:rPr>
        <w:t>’</w:t>
      </w:r>
      <w:r w:rsidRPr="001F1522">
        <w:rPr>
          <w:i/>
          <w:lang w:eastAsia="en-GB"/>
        </w:rPr>
        <w:t>t really feel much of anything.</w:t>
      </w:r>
      <w:r w:rsidRPr="001F1522">
        <w:rPr>
          <w:i/>
          <w:color w:val="00B0F0"/>
          <w:lang w:eastAsia="en-GB"/>
        </w:rPr>
        <w:t>”</w:t>
      </w:r>
      <w:r w:rsidRPr="001F1522">
        <w:rPr>
          <w:lang w:eastAsia="en-GB"/>
        </w:rPr>
        <w:t xml:space="preserve"> (ID 10, 45 years old, average TRT use 113 days; Szeinbach 2012)</w:t>
      </w:r>
    </w:p>
    <w:p w14:paraId="2B82AF7E" w14:textId="77777777" w:rsidR="005C4CA6" w:rsidRPr="001F1522" w:rsidRDefault="005C4CA6" w:rsidP="005C4CA6">
      <w:pPr>
        <w:pStyle w:val="55DheadHeadingsHeadingstyles"/>
        <w:rPr>
          <w:lang w:eastAsia="en-GB"/>
        </w:rPr>
      </w:pPr>
      <w:r w:rsidRPr="001F1522">
        <w:rPr>
          <w:lang w:eastAsia="en-GB"/>
        </w:rPr>
        <w:t>Physical symptoms: Weight loss</w:t>
      </w:r>
    </w:p>
    <w:p w14:paraId="4F933D61" w14:textId="77777777" w:rsidR="005C4CA6" w:rsidRPr="001F1522" w:rsidRDefault="005C4CA6" w:rsidP="005C4CA6">
      <w:pPr>
        <w:pStyle w:val="602TextfoTextstylesTextstyles"/>
        <w:rPr>
          <w:lang w:eastAsia="en-GB"/>
        </w:rPr>
      </w:pPr>
      <w:r w:rsidRPr="001F1522">
        <w:rPr>
          <w:lang w:eastAsia="en-GB"/>
        </w:rPr>
        <w:t>Gelhorn 2016 reported that one participant noted some weight loss as a positive effect of TRT probably linked to the improved energy levels.</w:t>
      </w:r>
    </w:p>
    <w:p w14:paraId="5EA68C73" w14:textId="77777777" w:rsidR="005C4CA6" w:rsidRPr="001F1522" w:rsidRDefault="005C4CA6" w:rsidP="005C4CA6">
      <w:pPr>
        <w:pStyle w:val="611BulletlistTextstyles"/>
        <w:rPr>
          <w:lang w:eastAsia="en-GB"/>
        </w:rPr>
      </w:pPr>
      <w:r w:rsidRPr="001F1522">
        <w:rPr>
          <w:i/>
          <w:color w:val="00B0F0"/>
          <w:lang w:eastAsia="en-GB"/>
        </w:rPr>
        <w:lastRenderedPageBreak/>
        <w:t>‘</w:t>
      </w:r>
      <w:r w:rsidRPr="001F1522">
        <w:rPr>
          <w:i/>
          <w:lang w:eastAsia="en-GB"/>
        </w:rPr>
        <w:t>… the erections were better, sex was better, ejaculations were better; I started noticing a good difference, high energy; I was keeping the weight down.</w:t>
      </w:r>
      <w:r w:rsidRPr="001F1522">
        <w:rPr>
          <w:i/>
          <w:color w:val="00B0F0"/>
          <w:lang w:eastAsia="en-GB"/>
        </w:rPr>
        <w:t>’’</w:t>
      </w:r>
      <w:r w:rsidRPr="001F1522">
        <w:rPr>
          <w:lang w:eastAsia="en-GB"/>
        </w:rPr>
        <w:t xml:space="preserve"> (Participant 02-104; </w:t>
      </w:r>
      <w:bookmarkStart w:id="109" w:name="_Hlk39056122"/>
      <w:r w:rsidRPr="001F1522">
        <w:rPr>
          <w:lang w:eastAsia="en-GB"/>
        </w:rPr>
        <w:t xml:space="preserve">Gelhorn </w:t>
      </w:r>
      <w:bookmarkEnd w:id="109"/>
      <w:r w:rsidRPr="001F1522">
        <w:rPr>
          <w:lang w:eastAsia="en-GB"/>
        </w:rPr>
        <w:t>2016)</w:t>
      </w:r>
    </w:p>
    <w:p w14:paraId="36670C4B" w14:textId="77777777" w:rsidR="005C4CA6" w:rsidRPr="001F1522" w:rsidRDefault="005C4CA6" w:rsidP="005C4CA6">
      <w:pPr>
        <w:pStyle w:val="55DheadHeadingsHeadingstyles"/>
        <w:rPr>
          <w:lang w:eastAsia="en-GB"/>
        </w:rPr>
      </w:pPr>
      <w:r w:rsidRPr="001F1522">
        <w:rPr>
          <w:lang w:eastAsia="en-GB"/>
        </w:rPr>
        <w:t>Psychological symptoms:</w:t>
      </w:r>
      <w:r w:rsidRPr="001F1522">
        <w:rPr>
          <w:bCs/>
          <w:szCs w:val="26"/>
          <w:lang w:eastAsia="en-GB"/>
        </w:rPr>
        <w:t xml:space="preserve"> </w:t>
      </w:r>
      <w:r w:rsidRPr="001F1522">
        <w:rPr>
          <w:szCs w:val="26"/>
          <w:lang w:eastAsia="en-GB"/>
        </w:rPr>
        <w:t>General well-being</w:t>
      </w:r>
    </w:p>
    <w:p w14:paraId="2A4F5E08" w14:textId="77777777" w:rsidR="005C4CA6" w:rsidRPr="001F1522" w:rsidRDefault="005C4CA6" w:rsidP="005C4CA6">
      <w:pPr>
        <w:pStyle w:val="602TextfoTextstylesTextstyles"/>
        <w:rPr>
          <w:lang w:eastAsia="en-GB"/>
        </w:rPr>
      </w:pPr>
      <w:r w:rsidRPr="001F1522">
        <w:rPr>
          <w:lang w:eastAsia="en-GB"/>
        </w:rPr>
        <w:t xml:space="preserve">Three of the included studies reported impacts of TRT on general well-being. Szeinbach et al. reported that some of the participants they interviewed experienced changes in general well-being often expressed as </w:t>
      </w:r>
      <w:r w:rsidRPr="001F1522">
        <w:rPr>
          <w:color w:val="00B0F0"/>
          <w:lang w:eastAsia="en-GB"/>
        </w:rPr>
        <w:t>“</w:t>
      </w:r>
      <w:r w:rsidRPr="001F1522">
        <w:rPr>
          <w:i/>
          <w:iCs/>
          <w:lang w:eastAsia="en-GB"/>
        </w:rPr>
        <w:t>feel like myself again</w:t>
      </w:r>
      <w:r w:rsidRPr="001F1522">
        <w:rPr>
          <w:color w:val="00B0F0"/>
          <w:lang w:eastAsia="en-GB"/>
        </w:rPr>
        <w:t>”</w:t>
      </w:r>
      <w:r w:rsidRPr="001F1522">
        <w:rPr>
          <w:lang w:eastAsia="en-GB"/>
        </w:rPr>
        <w:t>. One participant observed an improvement in self-esteem as a result of being more energetic and masculine.</w:t>
      </w:r>
      <w:r w:rsidRPr="001F1522">
        <w:rPr>
          <w:noProof/>
          <w:vertAlign w:val="superscript"/>
          <w:lang w:eastAsia="en-GB"/>
        </w:rPr>
        <w:t>84</w:t>
      </w:r>
    </w:p>
    <w:p w14:paraId="41D72901" w14:textId="77777777" w:rsidR="005C4CA6" w:rsidRPr="001F1522" w:rsidRDefault="005C4CA6" w:rsidP="005C4CA6">
      <w:pPr>
        <w:pStyle w:val="611BulletlistTextstyles"/>
        <w:rPr>
          <w:lang w:eastAsia="en-GB"/>
        </w:rPr>
      </w:pPr>
      <w:r w:rsidRPr="001F1522">
        <w:rPr>
          <w:i/>
          <w:color w:val="00B0F0"/>
          <w:lang w:eastAsia="en-GB"/>
        </w:rPr>
        <w:t>“</w:t>
      </w:r>
      <w:r w:rsidRPr="001F1522">
        <w:rPr>
          <w:i/>
          <w:lang w:eastAsia="en-GB"/>
        </w:rPr>
        <w:t>… one of the biggest benefits [TRT] I get is self-esteem, because there</w:t>
      </w:r>
      <w:r w:rsidRPr="001F1522">
        <w:rPr>
          <w:i/>
          <w:color w:val="00B0F0"/>
          <w:lang w:eastAsia="en-GB"/>
        </w:rPr>
        <w:t>’</w:t>
      </w:r>
      <w:r w:rsidRPr="001F1522">
        <w:rPr>
          <w:i/>
          <w:lang w:eastAsia="en-GB"/>
        </w:rPr>
        <w:t>s more energy and feeling more muscular and masculine. And that goes away when I</w:t>
      </w:r>
      <w:r w:rsidRPr="001F1522">
        <w:rPr>
          <w:i/>
          <w:color w:val="00B0F0"/>
          <w:lang w:eastAsia="en-GB"/>
        </w:rPr>
        <w:t>’</w:t>
      </w:r>
      <w:r w:rsidRPr="001F1522">
        <w:rPr>
          <w:i/>
          <w:lang w:eastAsia="en-GB"/>
        </w:rPr>
        <w:t>m not on the testosterone…</w:t>
      </w:r>
      <w:r w:rsidRPr="001F1522">
        <w:rPr>
          <w:i/>
          <w:color w:val="00B0F0"/>
          <w:lang w:eastAsia="en-GB"/>
        </w:rPr>
        <w:t>”</w:t>
      </w:r>
      <w:r w:rsidRPr="001F1522">
        <w:rPr>
          <w:lang w:eastAsia="en-GB"/>
        </w:rPr>
        <w:t xml:space="preserve"> (No participant details; Rosen 2009)</w:t>
      </w:r>
    </w:p>
    <w:p w14:paraId="764CEBDE" w14:textId="77777777" w:rsidR="005C4CA6" w:rsidRPr="001F1522" w:rsidRDefault="005C4CA6" w:rsidP="005C4CA6">
      <w:pPr>
        <w:pStyle w:val="611BulletlistTextstyles"/>
        <w:rPr>
          <w:lang w:eastAsia="en-GB"/>
        </w:rPr>
      </w:pPr>
      <w:r w:rsidRPr="001F1522">
        <w:rPr>
          <w:lang w:eastAsia="en-GB"/>
        </w:rPr>
        <w:t>Another participant noted that not all problems improved after TRT and acknowledged that some symptoms can be interrelated.</w:t>
      </w:r>
    </w:p>
    <w:p w14:paraId="0001A20F" w14:textId="77777777" w:rsidR="005C4CA6" w:rsidRPr="001F1522" w:rsidRDefault="005C4CA6" w:rsidP="005C4CA6">
      <w:pPr>
        <w:pStyle w:val="611BulletlistTextstyles"/>
        <w:rPr>
          <w:lang w:eastAsia="en-GB"/>
        </w:rPr>
      </w:pPr>
      <w:r w:rsidRPr="001F1522">
        <w:rPr>
          <w:i/>
          <w:color w:val="00B0F0"/>
          <w:lang w:eastAsia="en-GB"/>
        </w:rPr>
        <w:t>“</w:t>
      </w:r>
      <w:r w:rsidRPr="001F1522">
        <w:rPr>
          <w:i/>
          <w:lang w:eastAsia="en-GB"/>
        </w:rPr>
        <w:t>Helped as far as my energy level. I don</w:t>
      </w:r>
      <w:r w:rsidRPr="001F1522">
        <w:rPr>
          <w:i/>
          <w:color w:val="00B0F0"/>
          <w:lang w:eastAsia="en-GB"/>
        </w:rPr>
        <w:t>’</w:t>
      </w:r>
      <w:r w:rsidRPr="001F1522">
        <w:rPr>
          <w:i/>
          <w:lang w:eastAsia="en-GB"/>
        </w:rPr>
        <w:t>t know if it has helped with regard to erectile dysfunction, I don</w:t>
      </w:r>
      <w:r w:rsidRPr="001F1522">
        <w:rPr>
          <w:i/>
          <w:color w:val="00B0F0"/>
          <w:lang w:eastAsia="en-GB"/>
        </w:rPr>
        <w:t>’</w:t>
      </w:r>
      <w:r w:rsidRPr="001F1522">
        <w:rPr>
          <w:i/>
          <w:lang w:eastAsia="en-GB"/>
        </w:rPr>
        <w:t>t know which part was mental and physical.</w:t>
      </w:r>
      <w:r w:rsidRPr="001F1522">
        <w:rPr>
          <w:i/>
          <w:color w:val="00B0F0"/>
          <w:lang w:eastAsia="en-GB"/>
        </w:rPr>
        <w:t>”</w:t>
      </w:r>
      <w:r w:rsidRPr="001F1522">
        <w:rPr>
          <w:lang w:eastAsia="en-GB"/>
        </w:rPr>
        <w:t xml:space="preserve"> (ID 7, 54 years old, average TRT use 365 days; Szeinbach 2012)</w:t>
      </w:r>
    </w:p>
    <w:p w14:paraId="59B2B70B" w14:textId="77777777" w:rsidR="005C4CA6" w:rsidRPr="001F1522" w:rsidRDefault="005C4CA6" w:rsidP="005C4CA6">
      <w:pPr>
        <w:pStyle w:val="611BulletlistTextstyles"/>
      </w:pPr>
      <w:r w:rsidRPr="001F1522">
        <w:t>One participant reported a broader range of symptoms and recognised the relatedness and interplay that may exist between them.</w:t>
      </w:r>
      <w:r w:rsidRPr="001F1522">
        <w:rPr>
          <w:noProof/>
          <w:vertAlign w:val="superscript"/>
        </w:rPr>
        <w:t>84</w:t>
      </w:r>
      <w:r w:rsidRPr="001F1522">
        <w:t xml:space="preserve"> Some of these symptoms included psychological (e.g., anxiety), emotional (e.g., </w:t>
      </w:r>
      <w:r w:rsidRPr="001F1522">
        <w:rPr>
          <w:kern w:val="24"/>
          <w:lang w:eastAsia="en-GB"/>
        </w:rPr>
        <w:t>self-esteem), or well-being (e.g., masculinity perceptions) outcomes, that were reported as improved after the therapy.</w:t>
      </w:r>
    </w:p>
    <w:p w14:paraId="38251789" w14:textId="77777777" w:rsidR="005C4CA6" w:rsidRPr="001F1522" w:rsidRDefault="005C4CA6" w:rsidP="005C4CA6">
      <w:pPr>
        <w:pStyle w:val="614TextbulletlistlastTextstylesTextstyles"/>
        <w:rPr>
          <w:lang w:eastAsia="en-GB"/>
        </w:rPr>
      </w:pPr>
      <w:r w:rsidRPr="001F1522">
        <w:rPr>
          <w:i/>
          <w:color w:val="00B0F0"/>
          <w:lang w:eastAsia="en-GB"/>
        </w:rPr>
        <w:t>“</w:t>
      </w:r>
      <w:r w:rsidRPr="001F1522">
        <w:rPr>
          <w:i/>
          <w:lang w:eastAsia="en-GB"/>
        </w:rPr>
        <w:t>I attribute a lot of the depression and anxiety to lack of self-esteem, which comes with testosterone…one of the biggest benefits [TRT] I get is self-esteem, because there</w:t>
      </w:r>
      <w:r w:rsidRPr="001F1522">
        <w:rPr>
          <w:i/>
          <w:color w:val="00B0F0"/>
          <w:lang w:eastAsia="en-GB"/>
        </w:rPr>
        <w:t>’</w:t>
      </w:r>
      <w:r w:rsidRPr="001F1522">
        <w:rPr>
          <w:i/>
          <w:lang w:eastAsia="en-GB"/>
        </w:rPr>
        <w:t>s more energy and feeling more muscular and masculine. And that goes away when I</w:t>
      </w:r>
      <w:r w:rsidRPr="001F1522">
        <w:rPr>
          <w:i/>
          <w:color w:val="00B0F0"/>
          <w:lang w:eastAsia="en-GB"/>
        </w:rPr>
        <w:t>’</w:t>
      </w:r>
      <w:r w:rsidRPr="001F1522">
        <w:rPr>
          <w:i/>
          <w:lang w:eastAsia="en-GB"/>
        </w:rPr>
        <w:t>m not on the testosterone.</w:t>
      </w:r>
      <w:r w:rsidRPr="001F1522">
        <w:rPr>
          <w:i/>
          <w:color w:val="00B0F0"/>
          <w:lang w:eastAsia="en-GB"/>
        </w:rPr>
        <w:t>’</w:t>
      </w:r>
      <w:r w:rsidRPr="001F1522">
        <w:rPr>
          <w:lang w:eastAsia="en-GB"/>
        </w:rPr>
        <w:t xml:space="preserve"> (No participant details; Rosen 2009)</w:t>
      </w:r>
    </w:p>
    <w:p w14:paraId="0204B1C0" w14:textId="77777777" w:rsidR="005C4CA6" w:rsidRPr="001F1522" w:rsidRDefault="005C4CA6" w:rsidP="005C4CA6">
      <w:pPr>
        <w:pStyle w:val="52AheadHeadingsHeadingstyles"/>
        <w:rPr>
          <w:rFonts w:eastAsia="Calibri"/>
          <w:lang w:eastAsia="en-GB"/>
        </w:rPr>
      </w:pPr>
      <w:r w:rsidRPr="001F1522">
        <w:rPr>
          <w:rFonts w:eastAsia="Calibri"/>
          <w:lang w:eastAsia="en-GB"/>
        </w:rPr>
        <w:t>Theme 5: Expectations, experience, and preference of type of TRT</w:t>
      </w:r>
    </w:p>
    <w:p w14:paraId="0923B11A" w14:textId="77777777" w:rsidR="005C4CA6" w:rsidRPr="001F1522" w:rsidRDefault="005C4CA6" w:rsidP="005C4CA6">
      <w:pPr>
        <w:pStyle w:val="602TextfoTextstylesTextstyles"/>
        <w:rPr>
          <w:lang w:eastAsia="en-GB"/>
        </w:rPr>
      </w:pPr>
      <w:r w:rsidRPr="001F1522">
        <w:rPr>
          <w:lang w:eastAsia="en-GB"/>
        </w:rPr>
        <w:t>Three studies reported participants</w:t>
      </w:r>
      <w:r w:rsidRPr="001F1522">
        <w:rPr>
          <w:color w:val="00B0F0"/>
          <w:lang w:eastAsia="en-GB"/>
        </w:rPr>
        <w:t>’</w:t>
      </w:r>
      <w:r w:rsidRPr="001F1522">
        <w:rPr>
          <w:lang w:eastAsia="en-GB"/>
        </w:rPr>
        <w:t xml:space="preserve"> expectations, experience, and preferences with regard to the type of TRT. Five sub-themes were identified across the included studies, including: ease of administration; mode of administration; beliefs about effectiveness; perceived adverse effects; and costs.</w:t>
      </w:r>
    </w:p>
    <w:p w14:paraId="394DD537" w14:textId="77777777" w:rsidR="005C4CA6" w:rsidRPr="001F1522" w:rsidRDefault="005C4CA6" w:rsidP="005C4CA6">
      <w:pPr>
        <w:pStyle w:val="53BheadHeadingsHeadingstyles"/>
        <w:rPr>
          <w:lang w:eastAsia="en-GB"/>
        </w:rPr>
      </w:pPr>
      <w:r w:rsidRPr="001F1522">
        <w:rPr>
          <w:lang w:eastAsia="en-GB"/>
        </w:rPr>
        <w:t>Ease of administration</w:t>
      </w:r>
    </w:p>
    <w:p w14:paraId="79F9743C" w14:textId="77777777" w:rsidR="005C4CA6" w:rsidRPr="001F1522" w:rsidRDefault="005C4CA6" w:rsidP="005C4CA6">
      <w:pPr>
        <w:pStyle w:val="602TextfoTextstylesTextstyles"/>
        <w:rPr>
          <w:lang w:eastAsia="en-GB"/>
        </w:rPr>
      </w:pPr>
      <w:r w:rsidRPr="001F1522">
        <w:rPr>
          <w:lang w:eastAsia="en-GB"/>
        </w:rPr>
        <w:t>One of the included studies was designed to create a conceptual model and tool to test the preferences of participants for ease of administration of TRT.</w:t>
      </w:r>
      <w:r w:rsidRPr="001F1522">
        <w:rPr>
          <w:noProof/>
          <w:vertAlign w:val="superscript"/>
          <w:lang w:eastAsia="en-GB"/>
        </w:rPr>
        <w:t>27</w:t>
      </w:r>
      <w:r w:rsidRPr="001F1522">
        <w:rPr>
          <w:lang w:eastAsia="en-GB"/>
        </w:rPr>
        <w:t xml:space="preserve"> This study assessed the experiences and perceptions of participants for different types of TRT (i.e., gel versus injections versus patches). </w:t>
      </w:r>
      <w:r w:rsidRPr="001F1522">
        <w:t xml:space="preserve">Participants used TRT for an average of 175.0 ± 299.2 days. </w:t>
      </w:r>
      <w:r w:rsidRPr="001F1522">
        <w:rPr>
          <w:lang w:eastAsia="en-GB"/>
        </w:rPr>
        <w:t xml:space="preserve">Overall, participants expressed preferences for a product that was </w:t>
      </w:r>
      <w:r w:rsidRPr="001F1522">
        <w:rPr>
          <w:color w:val="00B0F0"/>
          <w:lang w:eastAsia="en-GB"/>
        </w:rPr>
        <w:t>“</w:t>
      </w:r>
      <w:r w:rsidRPr="001F1522">
        <w:rPr>
          <w:lang w:eastAsia="en-GB"/>
        </w:rPr>
        <w:t>accessible to use</w:t>
      </w:r>
      <w:r w:rsidRPr="001F1522">
        <w:rPr>
          <w:color w:val="00B0F0"/>
          <w:lang w:eastAsia="en-GB"/>
        </w:rPr>
        <w:t>”</w:t>
      </w:r>
      <w:r w:rsidRPr="001F1522">
        <w:rPr>
          <w:lang w:eastAsia="en-GB"/>
        </w:rPr>
        <w:t xml:space="preserve">, </w:t>
      </w:r>
      <w:r w:rsidRPr="001F1522">
        <w:rPr>
          <w:color w:val="00B0F0"/>
          <w:lang w:eastAsia="en-GB"/>
        </w:rPr>
        <w:t>“</w:t>
      </w:r>
      <w:r w:rsidRPr="001F1522">
        <w:rPr>
          <w:lang w:eastAsia="en-GB"/>
        </w:rPr>
        <w:t>effortless</w:t>
      </w:r>
      <w:r w:rsidRPr="001F1522">
        <w:rPr>
          <w:color w:val="00B0F0"/>
          <w:lang w:eastAsia="en-GB"/>
        </w:rPr>
        <w:t>”</w:t>
      </w:r>
      <w:r w:rsidRPr="001F1522">
        <w:rPr>
          <w:lang w:eastAsia="en-GB"/>
        </w:rPr>
        <w:t xml:space="preserve"> and </w:t>
      </w:r>
      <w:r w:rsidRPr="001F1522">
        <w:rPr>
          <w:color w:val="00B0F0"/>
          <w:lang w:eastAsia="en-GB"/>
        </w:rPr>
        <w:t>“</w:t>
      </w:r>
      <w:r w:rsidRPr="001F1522">
        <w:rPr>
          <w:lang w:eastAsia="en-GB"/>
        </w:rPr>
        <w:t>comfortable to apply</w:t>
      </w:r>
      <w:r w:rsidRPr="001F1522">
        <w:rPr>
          <w:color w:val="00B0F0"/>
          <w:lang w:eastAsia="en-GB"/>
        </w:rPr>
        <w:t>”</w:t>
      </w:r>
      <w:r w:rsidRPr="001F1522">
        <w:rPr>
          <w:lang w:eastAsia="en-GB"/>
        </w:rPr>
        <w:t xml:space="preserve">, </w:t>
      </w:r>
      <w:r w:rsidRPr="001F1522">
        <w:rPr>
          <w:color w:val="00B0F0"/>
          <w:lang w:eastAsia="en-GB"/>
        </w:rPr>
        <w:t>“</w:t>
      </w:r>
      <w:r w:rsidRPr="001F1522">
        <w:rPr>
          <w:lang w:eastAsia="en-GB"/>
        </w:rPr>
        <w:t>easy to handle</w:t>
      </w:r>
      <w:r w:rsidRPr="001F1522">
        <w:rPr>
          <w:color w:val="00B0F0"/>
          <w:lang w:eastAsia="en-GB"/>
        </w:rPr>
        <w:t>”</w:t>
      </w:r>
      <w:r w:rsidRPr="001F1522">
        <w:rPr>
          <w:lang w:eastAsia="en-GB"/>
        </w:rPr>
        <w:t xml:space="preserve">, </w:t>
      </w:r>
      <w:r w:rsidRPr="001F1522">
        <w:rPr>
          <w:color w:val="00B0F0"/>
          <w:lang w:eastAsia="en-GB"/>
        </w:rPr>
        <w:t>“</w:t>
      </w:r>
      <w:r w:rsidRPr="001F1522">
        <w:rPr>
          <w:lang w:eastAsia="en-GB"/>
        </w:rPr>
        <w:t>with accessible application location</w:t>
      </w:r>
      <w:r w:rsidRPr="001F1522">
        <w:rPr>
          <w:color w:val="00B0F0"/>
          <w:lang w:eastAsia="en-GB"/>
        </w:rPr>
        <w:t>”</w:t>
      </w:r>
      <w:r w:rsidRPr="001F1522">
        <w:rPr>
          <w:lang w:eastAsia="en-GB"/>
        </w:rPr>
        <w:t xml:space="preserve">, and </w:t>
      </w:r>
      <w:r w:rsidRPr="001F1522">
        <w:rPr>
          <w:color w:val="00B0F0"/>
          <w:lang w:eastAsia="en-GB"/>
        </w:rPr>
        <w:t>“</w:t>
      </w:r>
      <w:r w:rsidRPr="001F1522">
        <w:rPr>
          <w:lang w:eastAsia="en-GB"/>
        </w:rPr>
        <w:t>that dried quickly</w:t>
      </w:r>
      <w:r w:rsidRPr="001F1522">
        <w:rPr>
          <w:color w:val="00B0F0"/>
          <w:lang w:eastAsia="en-GB"/>
        </w:rPr>
        <w:t>”</w:t>
      </w:r>
      <w:r w:rsidRPr="001F1522">
        <w:rPr>
          <w:lang w:eastAsia="en-GB"/>
        </w:rPr>
        <w:t>.</w:t>
      </w:r>
    </w:p>
    <w:p w14:paraId="71ED2DD6" w14:textId="77777777" w:rsidR="005C4CA6" w:rsidRPr="001F1522" w:rsidRDefault="005C4CA6" w:rsidP="005C4CA6">
      <w:pPr>
        <w:pStyle w:val="611BulletlistTextstyles"/>
        <w:rPr>
          <w:lang w:eastAsia="en-GB"/>
        </w:rPr>
      </w:pPr>
      <w:r w:rsidRPr="001F1522">
        <w:rPr>
          <w:i/>
          <w:color w:val="00B0F0"/>
        </w:rPr>
        <w:t>“</w:t>
      </w:r>
      <w:r w:rsidRPr="001F1522">
        <w:rPr>
          <w:i/>
        </w:rPr>
        <w:t>The first theme, ease of use, encompassed all topical characteristics associated with testosterone gel products. Participants preferred a product that was convenient to use, easy to apply, easy to handle, with accessible application location, and dried quickly</w:t>
      </w:r>
      <w:r w:rsidRPr="001F1522">
        <w:rPr>
          <w:i/>
          <w:color w:val="00B0F0"/>
        </w:rPr>
        <w:t>”</w:t>
      </w:r>
      <w:r w:rsidRPr="001F1522">
        <w:t xml:space="preserve"> (Authors interpretations - Szeinbach 2012)</w:t>
      </w:r>
    </w:p>
    <w:p w14:paraId="33045750" w14:textId="77777777" w:rsidR="005C4CA6" w:rsidRPr="001F1522" w:rsidRDefault="005C4CA6" w:rsidP="005C4CA6">
      <w:pPr>
        <w:pStyle w:val="53BheadHeadingsHeadingstyles"/>
        <w:rPr>
          <w:lang w:eastAsia="en-GB"/>
        </w:rPr>
      </w:pPr>
      <w:r w:rsidRPr="001F1522">
        <w:rPr>
          <w:lang w:eastAsia="en-GB"/>
        </w:rPr>
        <w:t>Mode of administration</w:t>
      </w:r>
    </w:p>
    <w:p w14:paraId="4896798B" w14:textId="77777777" w:rsidR="005C4CA6" w:rsidRPr="001F1522" w:rsidRDefault="005C4CA6" w:rsidP="005C4CA6">
      <w:pPr>
        <w:pStyle w:val="602TextfoTextstylesTextstyles"/>
        <w:rPr>
          <w:lang w:eastAsia="en-GB"/>
        </w:rPr>
      </w:pPr>
      <w:r w:rsidRPr="001F1522">
        <w:rPr>
          <w:lang w:eastAsia="en-GB"/>
        </w:rPr>
        <w:t>Participants from two of the included studies reported varied perspectives about the mode of administration of the TRT; preferences were highlighted for crucial features of the route of delivery which were linked back to ease of administration and perceptions about effectiveness.</w:t>
      </w:r>
      <w:r w:rsidRPr="001F1522">
        <w:rPr>
          <w:noProof/>
          <w:vertAlign w:val="superscript"/>
          <w:lang w:eastAsia="en-GB"/>
        </w:rPr>
        <w:t>27,81</w:t>
      </w:r>
    </w:p>
    <w:p w14:paraId="4FC1AF66" w14:textId="77777777" w:rsidR="005C4CA6" w:rsidRPr="001F1522" w:rsidRDefault="005C4CA6" w:rsidP="005C4CA6">
      <w:pPr>
        <w:pStyle w:val="611BulletlistTextstyles"/>
      </w:pPr>
      <w:r w:rsidRPr="001F1522">
        <w:rPr>
          <w:i/>
          <w:color w:val="00B0F0"/>
        </w:rPr>
        <w:t>“</w:t>
      </w:r>
      <w:r w:rsidRPr="001F1522">
        <w:rPr>
          <w:i/>
        </w:rPr>
        <w:t xml:space="preserve">I used another product where I had to do the injection into the muscle, and the gel is easier </w:t>
      </w:r>
      <w:r w:rsidRPr="001F1522">
        <w:rPr>
          <w:i/>
        </w:rPr>
        <w:lastRenderedPageBreak/>
        <w:t>because there is no sticking and blood, etc. But the injection more potent; lasts longer.</w:t>
      </w:r>
      <w:r w:rsidRPr="001F1522">
        <w:rPr>
          <w:i/>
          <w:color w:val="00B0F0"/>
        </w:rPr>
        <w:t>”</w:t>
      </w:r>
      <w:r w:rsidRPr="001F1522">
        <w:t xml:space="preserve"> (ID 4, 54 years old, average TRT use 365 days; Szeinbach 2012)</w:t>
      </w:r>
    </w:p>
    <w:p w14:paraId="5472B717" w14:textId="77777777" w:rsidR="005C4CA6" w:rsidRPr="001F1522" w:rsidRDefault="005C4CA6" w:rsidP="005C4CA6">
      <w:pPr>
        <w:pStyle w:val="611BulletlistTextstyles"/>
      </w:pPr>
      <w:r w:rsidRPr="001F1522">
        <w:rPr>
          <w:i/>
          <w:color w:val="00B0F0"/>
        </w:rPr>
        <w:t>“</w:t>
      </w:r>
      <w:r w:rsidRPr="001F1522">
        <w:rPr>
          <w:i/>
        </w:rPr>
        <w:t>I don</w:t>
      </w:r>
      <w:r w:rsidRPr="001F1522">
        <w:rPr>
          <w:i/>
          <w:color w:val="00B0F0"/>
        </w:rPr>
        <w:t>’</w:t>
      </w:r>
      <w:r w:rsidRPr="001F1522">
        <w:rPr>
          <w:i/>
        </w:rPr>
        <w:t>t use the gel anymore. I didn</w:t>
      </w:r>
      <w:r w:rsidRPr="001F1522">
        <w:rPr>
          <w:i/>
          <w:color w:val="00B0F0"/>
        </w:rPr>
        <w:t>’</w:t>
      </w:r>
      <w:r w:rsidRPr="001F1522">
        <w:rPr>
          <w:i/>
        </w:rPr>
        <w:t>t like having to wash my hands every time.</w:t>
      </w:r>
      <w:r w:rsidRPr="001F1522">
        <w:rPr>
          <w:i/>
          <w:color w:val="00B0F0"/>
        </w:rPr>
        <w:t>”</w:t>
      </w:r>
      <w:r w:rsidRPr="001F1522">
        <w:t xml:space="preserve"> [referring to patch TRT]</w:t>
      </w:r>
      <w:r w:rsidRPr="001F1522">
        <w:rPr>
          <w:color w:val="00B0F0"/>
        </w:rPr>
        <w:t>”</w:t>
      </w:r>
      <w:r w:rsidRPr="001F1522">
        <w:t xml:space="preserve"> (ID 9, 55 years old, average TRT use 365 days; Szeinbach 2012)</w:t>
      </w:r>
    </w:p>
    <w:p w14:paraId="4FE6E1CB" w14:textId="77777777" w:rsidR="005C4CA6" w:rsidRPr="001F1522" w:rsidRDefault="005C4CA6" w:rsidP="005C4CA6">
      <w:pPr>
        <w:pStyle w:val="611BulletlistTextstyles"/>
      </w:pPr>
      <w:r w:rsidRPr="001F1522">
        <w:rPr>
          <w:i/>
          <w:color w:val="00B0F0"/>
        </w:rPr>
        <w:t>“</w:t>
      </w:r>
      <w:r w:rsidRPr="001F1522">
        <w:rPr>
          <w:i/>
        </w:rPr>
        <w:t>Overall, I guess it would be a fair experience. Well, as opposed to injections and other products I</w:t>
      </w:r>
      <w:r w:rsidRPr="001F1522">
        <w:rPr>
          <w:i/>
          <w:color w:val="00B0F0"/>
        </w:rPr>
        <w:t>’</w:t>
      </w:r>
      <w:r w:rsidRPr="001F1522">
        <w:rPr>
          <w:i/>
        </w:rPr>
        <w:t>ve used, I guess the gel</w:t>
      </w:r>
      <w:r w:rsidRPr="001F1522">
        <w:rPr>
          <w:i/>
          <w:color w:val="00B0F0"/>
        </w:rPr>
        <w:t>’</w:t>
      </w:r>
      <w:r w:rsidRPr="001F1522">
        <w:rPr>
          <w:i/>
        </w:rPr>
        <w:t>s downfall is that you had to wait for it to dry. It wasn</w:t>
      </w:r>
      <w:r w:rsidRPr="001F1522">
        <w:rPr>
          <w:i/>
          <w:color w:val="00B0F0"/>
        </w:rPr>
        <w:t>’</w:t>
      </w:r>
      <w:r w:rsidRPr="001F1522">
        <w:rPr>
          <w:i/>
        </w:rPr>
        <w:t>t a noticeable boost; the boost was more gradual.</w:t>
      </w:r>
      <w:r w:rsidRPr="001F1522">
        <w:rPr>
          <w:i/>
          <w:color w:val="00B0F0"/>
        </w:rPr>
        <w:t>”</w:t>
      </w:r>
      <w:r w:rsidRPr="001F1522">
        <w:t xml:space="preserve"> [referring to topical gel TRT]</w:t>
      </w:r>
      <w:r w:rsidRPr="001F1522">
        <w:rPr>
          <w:color w:val="00B0F0"/>
        </w:rPr>
        <w:t>”</w:t>
      </w:r>
      <w:r w:rsidRPr="001F1522">
        <w:t xml:space="preserve"> (ID 14, 42 years old, average TRT use 90 days; Szeinbach 2012)</w:t>
      </w:r>
    </w:p>
    <w:p w14:paraId="67710CEC" w14:textId="77777777" w:rsidR="005C4CA6" w:rsidRPr="001F1522" w:rsidRDefault="005C4CA6" w:rsidP="005C4CA6">
      <w:pPr>
        <w:pStyle w:val="614TextbulletlistlastTextstylesTextstyles"/>
      </w:pPr>
      <w:r w:rsidRPr="001F1522">
        <w:rPr>
          <w:i/>
          <w:color w:val="00B0F0"/>
        </w:rPr>
        <w:t>“</w:t>
      </w:r>
      <w:r w:rsidRPr="001F1522">
        <w:rPr>
          <w:i/>
        </w:rPr>
        <w:t>For those who were receiving testosterone injections, they observed a dramatic increase at the beginning of the injection period, with a waning in their drive as time drew nearer for their next injection.</w:t>
      </w:r>
      <w:r w:rsidRPr="001F1522">
        <w:rPr>
          <w:i/>
          <w:color w:val="00B0F0"/>
        </w:rPr>
        <w:t>”</w:t>
      </w:r>
      <w:r w:rsidRPr="001F1522">
        <w:t xml:space="preserve"> (Authors – interpretations Hayes 2012)</w:t>
      </w:r>
    </w:p>
    <w:p w14:paraId="7709B450" w14:textId="77777777" w:rsidR="005C4CA6" w:rsidRPr="001F1522" w:rsidRDefault="005C4CA6" w:rsidP="005C4CA6">
      <w:pPr>
        <w:pStyle w:val="53BheadHeadingsHeadingstyles"/>
        <w:rPr>
          <w:lang w:eastAsia="en-GB"/>
        </w:rPr>
      </w:pPr>
      <w:r w:rsidRPr="001F1522">
        <w:rPr>
          <w:lang w:eastAsia="en-GB"/>
        </w:rPr>
        <w:t>Beliefs about effectiveness</w:t>
      </w:r>
    </w:p>
    <w:p w14:paraId="4A57678F" w14:textId="77777777" w:rsidR="005C4CA6" w:rsidRPr="001F1522" w:rsidRDefault="005C4CA6" w:rsidP="005C4CA6">
      <w:pPr>
        <w:pStyle w:val="602TextfoTextstylesTextstyles"/>
        <w:rPr>
          <w:lang w:eastAsia="en-GB"/>
        </w:rPr>
      </w:pPr>
      <w:r w:rsidRPr="001F1522">
        <w:rPr>
          <w:lang w:eastAsia="en-GB"/>
        </w:rPr>
        <w:t>Only one of the included studies reported participants</w:t>
      </w:r>
      <w:r w:rsidRPr="001F1522">
        <w:rPr>
          <w:color w:val="00B0F0"/>
          <w:lang w:eastAsia="en-GB"/>
        </w:rPr>
        <w:t>’</w:t>
      </w:r>
      <w:r w:rsidRPr="001F1522">
        <w:rPr>
          <w:lang w:eastAsia="en-GB"/>
        </w:rPr>
        <w:t xml:space="preserve"> beliefs about effectiveness of different types of TRT. Mixed views on effectiveness were reported.</w:t>
      </w:r>
    </w:p>
    <w:p w14:paraId="162CB497" w14:textId="77777777" w:rsidR="005C4CA6" w:rsidRPr="001F1522" w:rsidRDefault="005C4CA6" w:rsidP="005C4CA6">
      <w:pPr>
        <w:pStyle w:val="611BulletlistTextstyles"/>
        <w:rPr>
          <w:lang w:eastAsia="en-GB"/>
        </w:rPr>
      </w:pPr>
      <w:r w:rsidRPr="001F1522">
        <w:rPr>
          <w:i/>
          <w:color w:val="00B0F0"/>
          <w:lang w:eastAsia="en-GB"/>
        </w:rPr>
        <w:t>“</w:t>
      </w:r>
      <w:r w:rsidRPr="001F1522">
        <w:rPr>
          <w:i/>
          <w:lang w:eastAsia="en-GB"/>
        </w:rPr>
        <w:t>… pleased with product; apply by myself; no transportation to doctor</w:t>
      </w:r>
      <w:r w:rsidRPr="001F1522">
        <w:rPr>
          <w:i/>
          <w:color w:val="00B0F0"/>
          <w:lang w:eastAsia="en-GB"/>
        </w:rPr>
        <w:t>’</w:t>
      </w:r>
      <w:r w:rsidRPr="001F1522">
        <w:rPr>
          <w:i/>
          <w:lang w:eastAsia="en-GB"/>
        </w:rPr>
        <w:t>s office.</w:t>
      </w:r>
      <w:r w:rsidRPr="001F1522">
        <w:rPr>
          <w:i/>
          <w:color w:val="00B0F0"/>
          <w:lang w:eastAsia="en-GB"/>
        </w:rPr>
        <w:t>”</w:t>
      </w:r>
      <w:r w:rsidRPr="001F1522">
        <w:rPr>
          <w:lang w:eastAsia="en-GB"/>
        </w:rPr>
        <w:t xml:space="preserve"> [referring to Topical gel TRT].</w:t>
      </w:r>
      <w:r w:rsidRPr="001F1522">
        <w:rPr>
          <w:color w:val="00B0F0"/>
          <w:lang w:eastAsia="en-GB"/>
        </w:rPr>
        <w:t>”</w:t>
      </w:r>
      <w:r w:rsidRPr="001F1522">
        <w:rPr>
          <w:lang w:eastAsia="en-GB"/>
        </w:rPr>
        <w:t xml:space="preserve"> (ID 1, 48 years old, average TRT use 90 days; Szeinbach 2012)</w:t>
      </w:r>
    </w:p>
    <w:p w14:paraId="4C18BDF3" w14:textId="77777777" w:rsidR="005C4CA6" w:rsidRPr="001F1522" w:rsidRDefault="005C4CA6" w:rsidP="005C4CA6">
      <w:pPr>
        <w:pStyle w:val="614TextbulletlistlastTextstylesTextstyles"/>
        <w:rPr>
          <w:lang w:eastAsia="en-GB"/>
        </w:rPr>
      </w:pPr>
      <w:r w:rsidRPr="001F1522">
        <w:rPr>
          <w:i/>
          <w:color w:val="00B0F0"/>
          <w:lang w:eastAsia="en-GB"/>
        </w:rPr>
        <w:t>“</w:t>
      </w:r>
      <w:r w:rsidRPr="001F1522">
        <w:rPr>
          <w:i/>
          <w:lang w:eastAsia="en-GB"/>
        </w:rPr>
        <w:t>… Mixed – the gel works and sometimes it doesn</w:t>
      </w:r>
      <w:r w:rsidRPr="001F1522">
        <w:rPr>
          <w:i/>
          <w:color w:val="00B0F0"/>
          <w:lang w:eastAsia="en-GB"/>
        </w:rPr>
        <w:t>’</w:t>
      </w:r>
      <w:r w:rsidRPr="001F1522">
        <w:rPr>
          <w:i/>
          <w:lang w:eastAsia="en-GB"/>
        </w:rPr>
        <w:t>t. My testosterone level has fluctuated, I had had better results with injecting myself, but it is a painful and longer process. Patch leaves giant red marks; topical gel was less robust than injection.</w:t>
      </w:r>
      <w:r w:rsidRPr="001F1522">
        <w:rPr>
          <w:i/>
          <w:color w:val="00B0F0"/>
          <w:lang w:eastAsia="en-GB"/>
        </w:rPr>
        <w:t>”</w:t>
      </w:r>
      <w:r w:rsidRPr="001F1522">
        <w:rPr>
          <w:lang w:eastAsia="en-GB"/>
        </w:rPr>
        <w:t xml:space="preserve"> (ID 17, 48 years old, average TRT use 1825 days; Szeinbach 2012)</w:t>
      </w:r>
    </w:p>
    <w:p w14:paraId="6C3BFCD9" w14:textId="77777777" w:rsidR="005C4CA6" w:rsidRPr="001F1522" w:rsidRDefault="005C4CA6" w:rsidP="005C4CA6">
      <w:pPr>
        <w:pStyle w:val="53BheadHeadingsHeadingstyles"/>
        <w:rPr>
          <w:lang w:eastAsia="en-GB"/>
        </w:rPr>
      </w:pPr>
      <w:r w:rsidRPr="001F1522">
        <w:rPr>
          <w:lang w:eastAsia="en-GB"/>
        </w:rPr>
        <w:t>Perceived adverse effects</w:t>
      </w:r>
    </w:p>
    <w:p w14:paraId="54600E69" w14:textId="77777777" w:rsidR="005C4CA6" w:rsidRPr="001F1522" w:rsidRDefault="005C4CA6" w:rsidP="005C4CA6">
      <w:pPr>
        <w:pStyle w:val="602TextfoTextstylesTextstyles"/>
        <w:rPr>
          <w:lang w:eastAsia="en-GB"/>
        </w:rPr>
      </w:pPr>
      <w:r w:rsidRPr="001F1522">
        <w:rPr>
          <w:lang w:eastAsia="en-GB"/>
        </w:rPr>
        <w:t>Two studies reported that participants expressed concerns about adverse effects associated with the TRT. One of these study reported specific reactions such as rash or itching, or pain following application of the product (i.e., topical gel).</w:t>
      </w:r>
    </w:p>
    <w:p w14:paraId="0415BC79" w14:textId="77777777" w:rsidR="005C4CA6" w:rsidRPr="001F1522" w:rsidRDefault="005C4CA6" w:rsidP="005C4CA6">
      <w:pPr>
        <w:pStyle w:val="611BulletlistTextstyles"/>
        <w:rPr>
          <w:lang w:eastAsia="en-GB"/>
        </w:rPr>
      </w:pPr>
      <w:r w:rsidRPr="001F1522">
        <w:rPr>
          <w:i/>
          <w:color w:val="00B0F0"/>
          <w:lang w:eastAsia="en-GB"/>
        </w:rPr>
        <w:t>“</w:t>
      </w:r>
      <w:r w:rsidRPr="001F1522">
        <w:rPr>
          <w:i/>
          <w:lang w:eastAsia="en-GB"/>
        </w:rPr>
        <w:t>I didn</w:t>
      </w:r>
      <w:r w:rsidRPr="001F1522">
        <w:rPr>
          <w:i/>
          <w:color w:val="00B0F0"/>
          <w:lang w:eastAsia="en-GB"/>
        </w:rPr>
        <w:t>’</w:t>
      </w:r>
      <w:r w:rsidRPr="001F1522">
        <w:rPr>
          <w:i/>
          <w:lang w:eastAsia="en-GB"/>
        </w:rPr>
        <w:t>t like it at all. I was rather annoyed with working with it. Well I didn</w:t>
      </w:r>
      <w:r w:rsidRPr="001F1522">
        <w:rPr>
          <w:i/>
          <w:color w:val="00B0F0"/>
          <w:lang w:eastAsia="en-GB"/>
        </w:rPr>
        <w:t>’</w:t>
      </w:r>
      <w:r w:rsidRPr="001F1522">
        <w:rPr>
          <w:i/>
          <w:lang w:eastAsia="en-GB"/>
        </w:rPr>
        <w:t>t like the time that it take to dry. And then I was running into rash and problems with itching. Never saw results with topical gel.</w:t>
      </w:r>
      <w:r w:rsidRPr="001F1522">
        <w:rPr>
          <w:i/>
          <w:color w:val="00B0F0"/>
          <w:lang w:eastAsia="en-GB"/>
        </w:rPr>
        <w:t>”</w:t>
      </w:r>
      <w:r w:rsidRPr="001F1522">
        <w:rPr>
          <w:lang w:eastAsia="en-GB"/>
        </w:rPr>
        <w:t xml:space="preserve"> [referring to topical gel TRT]</w:t>
      </w:r>
      <w:r w:rsidRPr="001F1522">
        <w:rPr>
          <w:color w:val="00B0F0"/>
          <w:lang w:eastAsia="en-GB"/>
        </w:rPr>
        <w:t>”</w:t>
      </w:r>
      <w:r w:rsidRPr="001F1522">
        <w:rPr>
          <w:lang w:eastAsia="en-GB"/>
        </w:rPr>
        <w:t xml:space="preserve"> (ID 12, 66 years old, average TRT use 90 days; Szeinbach 2012)</w:t>
      </w:r>
    </w:p>
    <w:p w14:paraId="50EC17C4" w14:textId="77777777" w:rsidR="005C4CA6" w:rsidRPr="001F1522" w:rsidRDefault="005C4CA6" w:rsidP="005C4CA6">
      <w:pPr>
        <w:pStyle w:val="614TextbulletlistlastTextstylesTextstyles"/>
        <w:rPr>
          <w:lang w:eastAsia="en-GB"/>
        </w:rPr>
      </w:pPr>
      <w:r w:rsidRPr="001F1522">
        <w:rPr>
          <w:color w:val="00B0F0"/>
          <w:lang w:eastAsia="en-GB"/>
        </w:rPr>
        <w:t>“</w:t>
      </w:r>
      <w:r w:rsidRPr="001F1522">
        <w:rPr>
          <w:i/>
          <w:lang w:eastAsia="en-GB"/>
        </w:rPr>
        <w:t>Overall, it</w:t>
      </w:r>
      <w:r w:rsidRPr="001F1522">
        <w:rPr>
          <w:i/>
          <w:color w:val="00B0F0"/>
          <w:lang w:eastAsia="en-GB"/>
        </w:rPr>
        <w:t>’</w:t>
      </w:r>
      <w:r w:rsidRPr="001F1522">
        <w:rPr>
          <w:i/>
          <w:lang w:eastAsia="en-GB"/>
        </w:rPr>
        <w:t>s decent, it irritates the skin but other than that it works well.</w:t>
      </w:r>
      <w:r w:rsidRPr="001F1522">
        <w:rPr>
          <w:color w:val="00B0F0"/>
          <w:lang w:eastAsia="en-GB"/>
        </w:rPr>
        <w:t>”</w:t>
      </w:r>
      <w:r w:rsidRPr="001F1522">
        <w:rPr>
          <w:i/>
          <w:lang w:eastAsia="en-GB"/>
        </w:rPr>
        <w:t xml:space="preserve"> </w:t>
      </w:r>
      <w:r w:rsidRPr="001F1522">
        <w:rPr>
          <w:lang w:eastAsia="en-GB"/>
        </w:rPr>
        <w:t>[referring to topical gel TRT]</w:t>
      </w:r>
      <w:r w:rsidRPr="001F1522">
        <w:rPr>
          <w:color w:val="00B0F0"/>
          <w:lang w:eastAsia="en-GB"/>
        </w:rPr>
        <w:t>”</w:t>
      </w:r>
      <w:r w:rsidRPr="001F1522">
        <w:rPr>
          <w:lang w:eastAsia="en-GB"/>
        </w:rPr>
        <w:t xml:space="preserve"> (ID 19, 45 years old, average TRT use 180 days; Szeinbach 2012</w:t>
      </w:r>
    </w:p>
    <w:p w14:paraId="0C58A1AF" w14:textId="77777777" w:rsidR="005C4CA6" w:rsidRPr="001F1522" w:rsidRDefault="005C4CA6" w:rsidP="005C4CA6">
      <w:pPr>
        <w:pStyle w:val="53BheadHeadingsHeadingstyles"/>
        <w:rPr>
          <w:lang w:eastAsia="en-GB"/>
        </w:rPr>
      </w:pPr>
      <w:r w:rsidRPr="001F1522">
        <w:rPr>
          <w:lang w:eastAsia="en-GB"/>
        </w:rPr>
        <w:t>Costs</w:t>
      </w:r>
    </w:p>
    <w:p w14:paraId="3F3F6422" w14:textId="77777777" w:rsidR="005C4CA6" w:rsidRPr="001F1522" w:rsidRDefault="005C4CA6" w:rsidP="005C4CA6">
      <w:pPr>
        <w:pStyle w:val="602TextfoTextstylesTextstyles"/>
        <w:rPr>
          <w:lang w:eastAsia="en-GB"/>
        </w:rPr>
      </w:pPr>
      <w:r w:rsidRPr="001F1522">
        <w:t xml:space="preserve">Szeinbach 2012 reported </w:t>
      </w:r>
      <w:r w:rsidRPr="001F1522">
        <w:rPr>
          <w:lang w:eastAsia="en-GB"/>
        </w:rPr>
        <w:t>that the cost of treatment was among the variables participants took into consideration when expressing their preferences for products.</w:t>
      </w:r>
      <w:r w:rsidRPr="001F1522">
        <w:rPr>
          <w:noProof/>
          <w:vertAlign w:val="superscript"/>
          <w:lang w:eastAsia="en-GB"/>
        </w:rPr>
        <w:t>27</w:t>
      </w:r>
      <w:r w:rsidRPr="001F1522">
        <w:rPr>
          <w:lang w:eastAsia="en-GB"/>
        </w:rPr>
        <w:t xml:space="preserve"> Some participants, for example, described how features of their insurance plans (</w:t>
      </w:r>
      <w:r w:rsidRPr="001F1522">
        <w:rPr>
          <w:iCs/>
          <w:lang w:eastAsia="en-GB"/>
        </w:rPr>
        <w:t>e.g.,</w:t>
      </w:r>
      <w:r w:rsidRPr="001F1522">
        <w:rPr>
          <w:lang w:eastAsia="en-GB"/>
        </w:rPr>
        <w:t xml:space="preserve"> co-pay help programmes to top up the cost of the preferred treatment) influenced the type of treatment they </w:t>
      </w:r>
      <w:r w:rsidRPr="001F1522">
        <w:rPr>
          <w:color w:val="00B0F0"/>
          <w:lang w:eastAsia="en-GB"/>
        </w:rPr>
        <w:t>‘</w:t>
      </w:r>
      <w:r w:rsidRPr="001F1522">
        <w:rPr>
          <w:lang w:eastAsia="en-GB"/>
        </w:rPr>
        <w:t>preferred</w:t>
      </w:r>
      <w:r w:rsidRPr="001F1522">
        <w:rPr>
          <w:color w:val="00B0F0"/>
          <w:lang w:eastAsia="en-GB"/>
        </w:rPr>
        <w:t>’</w:t>
      </w:r>
      <w:r w:rsidRPr="001F1522">
        <w:rPr>
          <w:lang w:eastAsia="en-GB"/>
        </w:rPr>
        <w:t xml:space="preserve"> by default.</w:t>
      </w:r>
    </w:p>
    <w:p w14:paraId="7DF1309C" w14:textId="77777777" w:rsidR="005C4CA6" w:rsidRPr="001F1522" w:rsidRDefault="005C4CA6" w:rsidP="005C4CA6">
      <w:pPr>
        <w:pStyle w:val="611BulletlistTextstyles"/>
      </w:pPr>
      <w:r w:rsidRPr="001F1522">
        <w:rPr>
          <w:i/>
          <w:color w:val="00B0F0"/>
        </w:rPr>
        <w:t>“</w:t>
      </w:r>
      <w:r w:rsidRPr="001F1522">
        <w:rPr>
          <w:i/>
        </w:rPr>
        <w:t>First I found it very expensive; my insurance didn</w:t>
      </w:r>
      <w:r w:rsidRPr="001F1522">
        <w:rPr>
          <w:i/>
          <w:color w:val="00B0F0"/>
        </w:rPr>
        <w:t>’</w:t>
      </w:r>
      <w:r w:rsidRPr="001F1522">
        <w:rPr>
          <w:i/>
        </w:rPr>
        <w:t>t cover it at all. I did find that it worked fine. I almost liked it better than the shot; it gave me a normal feel. The shots really hype you up, puts you almost on a cocaine buzz.</w:t>
      </w:r>
      <w:r w:rsidRPr="001F1522">
        <w:rPr>
          <w:i/>
          <w:color w:val="00B0F0"/>
        </w:rPr>
        <w:t>”</w:t>
      </w:r>
      <w:r w:rsidRPr="001F1522">
        <w:t xml:space="preserve"> [referring to injection TRT].</w:t>
      </w:r>
      <w:r w:rsidRPr="001F1522">
        <w:rPr>
          <w:color w:val="00B0F0"/>
        </w:rPr>
        <w:t>”</w:t>
      </w:r>
      <w:r w:rsidRPr="001F1522">
        <w:t xml:space="preserve"> (ID 8, 47 years old, average TRT use 120 days; Szeinbach 2012)</w:t>
      </w:r>
    </w:p>
    <w:p w14:paraId="28E2BCB8" w14:textId="77777777" w:rsidR="005C4CA6" w:rsidRPr="001F1522" w:rsidRDefault="005C4CA6" w:rsidP="005C4CA6">
      <w:pPr>
        <w:pStyle w:val="602TextfoTextstylesTextstyles"/>
      </w:pPr>
      <w:r w:rsidRPr="001F1522">
        <w:t xml:space="preserve">Szeinbach 2012 also noted the interplay between cost and mode of administration, stating </w:t>
      </w:r>
      <w:r w:rsidRPr="001F1522">
        <w:rPr>
          <w:i/>
          <w:color w:val="00B0F0"/>
        </w:rPr>
        <w:t>“</w:t>
      </w:r>
      <w:r w:rsidRPr="001F1522">
        <w:rPr>
          <w:i/>
        </w:rPr>
        <w:t>one of these participants preferred an injection every 2 weeks compared with a product that required daily application, while another participant based his preference on product cost.</w:t>
      </w:r>
      <w:r w:rsidRPr="001F1522">
        <w:rPr>
          <w:i/>
          <w:color w:val="00B0F0"/>
        </w:rPr>
        <w:t>”</w:t>
      </w:r>
      <w:r w:rsidRPr="001F1522">
        <w:rPr>
          <w:noProof/>
          <w:vertAlign w:val="superscript"/>
        </w:rPr>
        <w:t>27</w:t>
      </w:r>
    </w:p>
    <w:p w14:paraId="1D6EB5FD" w14:textId="77777777" w:rsidR="005C4CA6" w:rsidRPr="001F1522" w:rsidRDefault="005C4CA6" w:rsidP="005C4CA6">
      <w:pPr>
        <w:pStyle w:val="52AheadHeadingsHeadingstyles"/>
        <w:rPr>
          <w:lang w:eastAsia="en-GB"/>
        </w:rPr>
      </w:pPr>
      <w:r w:rsidRPr="001F1522">
        <w:rPr>
          <w:lang w:eastAsia="en-GB"/>
        </w:rPr>
        <w:t>Theme 6: Providers</w:t>
      </w:r>
      <w:r w:rsidRPr="001F1522">
        <w:rPr>
          <w:color w:val="00B0F0"/>
          <w:lang w:eastAsia="en-GB"/>
        </w:rPr>
        <w:t>’</w:t>
      </w:r>
      <w:r w:rsidRPr="001F1522">
        <w:rPr>
          <w:lang w:eastAsia="en-GB"/>
        </w:rPr>
        <w:t xml:space="preserve"> perceptions on TRT prescription.</w:t>
      </w:r>
    </w:p>
    <w:p w14:paraId="3B4867E7" w14:textId="77777777" w:rsidR="005C4CA6" w:rsidRPr="001F1522" w:rsidRDefault="005C4CA6" w:rsidP="005C4CA6">
      <w:pPr>
        <w:pStyle w:val="602TextfoTextstylesTextstyles"/>
        <w:rPr>
          <w:lang w:eastAsia="en-GB"/>
        </w:rPr>
      </w:pPr>
      <w:r w:rsidRPr="001F1522">
        <w:rPr>
          <w:lang w:eastAsia="en-GB"/>
        </w:rPr>
        <w:t xml:space="preserve">The final theme relates to the perspectives of health professionals who prescribe TRT. Only </w:t>
      </w:r>
      <w:r w:rsidRPr="001F1522">
        <w:rPr>
          <w:lang w:eastAsia="en-GB"/>
        </w:rPr>
        <w:lastRenderedPageBreak/>
        <w:t xml:space="preserve">one of the included studies, Mascarenha, </w:t>
      </w:r>
      <w:r w:rsidRPr="001F1522">
        <w:rPr>
          <w:i/>
          <w:lang w:eastAsia="en-GB"/>
        </w:rPr>
        <w:t>et al</w:t>
      </w:r>
      <w:r w:rsidRPr="001F1522">
        <w:rPr>
          <w:lang w:eastAsia="en-GB"/>
        </w:rPr>
        <w:t>., conducted in Canada, assessed the perspectives</w:t>
      </w:r>
      <w:r w:rsidRPr="001F1522" w:rsidDel="006340A6">
        <w:rPr>
          <w:lang w:eastAsia="en-GB"/>
        </w:rPr>
        <w:t xml:space="preserve"> </w:t>
      </w:r>
      <w:bookmarkStart w:id="110" w:name="_Hlk36487053"/>
      <w:r w:rsidRPr="001F1522">
        <w:rPr>
          <w:lang w:eastAsia="en-GB"/>
        </w:rPr>
        <w:t>of health providers (all types of clinicians i.e., primary care physicians, nurses, pharmacists) about prescription of TRT</w:t>
      </w:r>
      <w:bookmarkEnd w:id="110"/>
      <w:r w:rsidRPr="001F1522">
        <w:rPr>
          <w:lang w:eastAsia="en-GB"/>
        </w:rPr>
        <w:t>.</w:t>
      </w:r>
      <w:r w:rsidRPr="001F1522">
        <w:rPr>
          <w:noProof/>
          <w:vertAlign w:val="superscript"/>
          <w:lang w:eastAsia="en-GB"/>
        </w:rPr>
        <w:t>28</w:t>
      </w:r>
      <w:r w:rsidRPr="001F1522">
        <w:rPr>
          <w:lang w:eastAsia="en-GB"/>
        </w:rPr>
        <w:t xml:space="preserve"> In this study, providers expressed a high level of uncertainty and </w:t>
      </w:r>
      <w:r w:rsidRPr="001F1522">
        <w:rPr>
          <w:color w:val="00B0F0"/>
          <w:lang w:eastAsia="en-GB"/>
        </w:rPr>
        <w:t>“</w:t>
      </w:r>
      <w:r w:rsidRPr="001F1522">
        <w:rPr>
          <w:lang w:eastAsia="en-GB"/>
        </w:rPr>
        <w:t>diagnostic ambiguity</w:t>
      </w:r>
      <w:r w:rsidRPr="001F1522">
        <w:rPr>
          <w:color w:val="00B0F0"/>
          <w:lang w:eastAsia="en-GB"/>
        </w:rPr>
        <w:t>”</w:t>
      </w:r>
      <w:r w:rsidRPr="001F1522">
        <w:rPr>
          <w:lang w:eastAsia="en-GB"/>
        </w:rPr>
        <w:t xml:space="preserve"> with regard to the diagnosis of hypogonadism</w:t>
      </w:r>
      <w:bookmarkStart w:id="111" w:name="_Hlk36487035"/>
      <w:r w:rsidRPr="001F1522">
        <w:rPr>
          <w:lang w:eastAsia="en-GB"/>
        </w:rPr>
        <w:t xml:space="preserve"> - particularly of late-onset hypogonadism - and subsequent prescription of TRT, mainly due to the non-specificity of its symptoms. </w:t>
      </w:r>
      <w:bookmarkEnd w:id="111"/>
      <w:r w:rsidRPr="001F1522">
        <w:rPr>
          <w:lang w:eastAsia="en-GB"/>
        </w:rPr>
        <w:t>Some providers explained that there is little consensus on what constitutes low and normal levels of testosterone, described the diagnosis of asymptomatic patients as challenging, and suggested that cuts-off for normal ranges may vary between individuals.</w:t>
      </w:r>
    </w:p>
    <w:p w14:paraId="63C6DD36" w14:textId="77777777" w:rsidR="005C4CA6" w:rsidRPr="001F1522" w:rsidRDefault="005C4CA6" w:rsidP="005C4CA6">
      <w:pPr>
        <w:pStyle w:val="611BulletlistTextstyles"/>
        <w:rPr>
          <w:lang w:eastAsia="en-GB"/>
        </w:rPr>
      </w:pPr>
      <w:r w:rsidRPr="001F1522">
        <w:rPr>
          <w:i/>
          <w:color w:val="00B0F0"/>
          <w:lang w:eastAsia="en-GB"/>
        </w:rPr>
        <w:t>“</w:t>
      </w:r>
      <w:r w:rsidRPr="001F1522">
        <w:rPr>
          <w:i/>
          <w:lang w:eastAsia="en-GB"/>
        </w:rPr>
        <w:t>Is your current testosterone too low for you? Or is it too low for what you are used to?</w:t>
      </w:r>
      <w:r w:rsidRPr="001F1522">
        <w:rPr>
          <w:i/>
          <w:color w:val="00B0F0"/>
          <w:lang w:eastAsia="en-GB"/>
        </w:rPr>
        <w:t>”</w:t>
      </w:r>
      <w:r w:rsidRPr="001F1522">
        <w:rPr>
          <w:lang w:eastAsia="en-GB"/>
        </w:rPr>
        <w:t xml:space="preserve"> (Primary Care Physician, Mascarenhas 2016).</w:t>
      </w:r>
    </w:p>
    <w:p w14:paraId="5F2147B8" w14:textId="77777777" w:rsidR="005C4CA6" w:rsidRPr="001F1522" w:rsidRDefault="005C4CA6" w:rsidP="005C4CA6">
      <w:pPr>
        <w:pStyle w:val="602TextfoTextstylesTextstyles"/>
        <w:rPr>
          <w:lang w:eastAsia="en-GB"/>
        </w:rPr>
      </w:pPr>
      <w:r w:rsidRPr="001F1522">
        <w:rPr>
          <w:lang w:eastAsia="en-GB"/>
        </w:rPr>
        <w:t xml:space="preserve">It is worth noting that this study focused exclusively on the perspectives of health providers who prescribed TRT in their daily routine and did not include the influences of a non-prescription approach. In general, providers indicated that </w:t>
      </w:r>
      <w:r w:rsidRPr="001F1522">
        <w:rPr>
          <w:color w:val="00B0F0"/>
          <w:lang w:eastAsia="en-GB"/>
        </w:rPr>
        <w:t>“</w:t>
      </w:r>
      <w:r w:rsidRPr="001F1522">
        <w:rPr>
          <w:lang w:eastAsia="en-GB"/>
        </w:rPr>
        <w:t>clinical guidelines on the interpretations and administration of tests were perceived to be vague</w:t>
      </w:r>
      <w:r w:rsidRPr="001F1522">
        <w:rPr>
          <w:color w:val="00B0F0"/>
          <w:lang w:eastAsia="en-GB"/>
        </w:rPr>
        <w:t>”</w:t>
      </w:r>
      <w:r w:rsidRPr="001F1522">
        <w:rPr>
          <w:lang w:eastAsia="en-GB"/>
        </w:rPr>
        <w:t xml:space="preserve"> and described different preferences in terms of tests used to determine the level of testosterone (e.g. </w:t>
      </w:r>
      <w:r w:rsidRPr="001F1522">
        <w:t>e. total serum testosterone levels versus bioavailable testosterone levels).</w:t>
      </w:r>
      <w:r w:rsidRPr="001F1522">
        <w:rPr>
          <w:lang w:eastAsia="en-GB"/>
        </w:rPr>
        <w:t xml:space="preserve"> Non-specialist providers (i.e., primary care clinicians) did not considered the timing of the test or repeat testing as critical for the diagnosis. Some providers were more inclined to request a </w:t>
      </w:r>
      <w:r w:rsidRPr="001F1522">
        <w:t>total serum testosterone</w:t>
      </w:r>
      <w:r w:rsidRPr="001F1522">
        <w:rPr>
          <w:lang w:eastAsia="en-GB"/>
        </w:rPr>
        <w:t xml:space="preserve"> test because it was covered by the participant</w:t>
      </w:r>
      <w:r w:rsidRPr="001F1522">
        <w:rPr>
          <w:color w:val="00B0F0"/>
          <w:lang w:eastAsia="en-GB"/>
        </w:rPr>
        <w:t>’</w:t>
      </w:r>
      <w:r w:rsidRPr="001F1522">
        <w:rPr>
          <w:lang w:eastAsia="en-GB"/>
        </w:rPr>
        <w:t xml:space="preserve">s personal insurance plan and expressed some scepticism about the accuracy of </w:t>
      </w:r>
      <w:r w:rsidRPr="001F1522">
        <w:t>bioavailable testosterone</w:t>
      </w:r>
      <w:r w:rsidRPr="001F1522">
        <w:rPr>
          <w:lang w:eastAsia="en-GB"/>
        </w:rPr>
        <w:t xml:space="preserve"> test conducted in private laboratories. Some providers recognised that the number of patients who were keen to try TRT was increasing and reported also being aware of colleagues who prescribed TRT without testing the participants</w:t>
      </w:r>
      <w:r w:rsidRPr="001F1522">
        <w:rPr>
          <w:color w:val="00B0F0"/>
          <w:lang w:eastAsia="en-GB"/>
        </w:rPr>
        <w:t>’</w:t>
      </w:r>
      <w:r w:rsidRPr="001F1522">
        <w:rPr>
          <w:lang w:eastAsia="en-GB"/>
        </w:rPr>
        <w:t xml:space="preserve"> testosterone level.</w:t>
      </w:r>
    </w:p>
    <w:p w14:paraId="1AC9354A" w14:textId="77777777" w:rsidR="005C4CA6" w:rsidRPr="001F1522" w:rsidRDefault="005C4CA6" w:rsidP="005C4CA6">
      <w:pPr>
        <w:pStyle w:val="602TextfoTextstylesTextstyles"/>
        <w:rPr>
          <w:lang w:eastAsia="en-GB"/>
        </w:rPr>
      </w:pPr>
      <w:r w:rsidRPr="001F1522">
        <w:rPr>
          <w:lang w:eastAsia="en-GB"/>
        </w:rPr>
        <w:t>While some providers expressed the desire to exclude other clinical conditions before starting to prescribe TRT, others preferred to start TRT straightway and monitor its effects before deciding whether testing for other clinical conditions was necessary.</w:t>
      </w:r>
    </w:p>
    <w:p w14:paraId="340E0A63" w14:textId="77777777" w:rsidR="005C4CA6" w:rsidRPr="001F1522" w:rsidRDefault="005C4CA6" w:rsidP="005C4CA6">
      <w:pPr>
        <w:pStyle w:val="602TextfoTextstylesTextstyles"/>
        <w:rPr>
          <w:lang w:eastAsia="en-GB"/>
        </w:rPr>
      </w:pPr>
      <w:r w:rsidRPr="001F1522">
        <w:rPr>
          <w:lang w:eastAsia="en-GB"/>
        </w:rPr>
        <w:t xml:space="preserve">In general, providers noted a rise in the availability of information on TRT; particularly the use of the concept </w:t>
      </w:r>
      <w:r w:rsidRPr="001F1522">
        <w:rPr>
          <w:color w:val="00B0F0"/>
          <w:lang w:eastAsia="en-GB"/>
        </w:rPr>
        <w:t>“</w:t>
      </w:r>
      <w:r w:rsidRPr="001F1522">
        <w:rPr>
          <w:lang w:eastAsia="en-GB"/>
        </w:rPr>
        <w:t>andropause</w:t>
      </w:r>
      <w:r w:rsidRPr="001F1522">
        <w:rPr>
          <w:color w:val="00B0F0"/>
          <w:lang w:eastAsia="en-GB"/>
        </w:rPr>
        <w:t>”</w:t>
      </w:r>
      <w:r w:rsidRPr="001F1522">
        <w:rPr>
          <w:lang w:eastAsia="en-GB"/>
        </w:rPr>
        <w:t xml:space="preserve"> exploited for marketing reasons. Some providers believed that there was not enough evidence to compare low levels of testosterone in men with the concept of </w:t>
      </w:r>
      <w:r w:rsidRPr="001F1522">
        <w:rPr>
          <w:color w:val="00B0F0"/>
          <w:lang w:eastAsia="en-GB"/>
        </w:rPr>
        <w:t>“</w:t>
      </w:r>
      <w:r w:rsidRPr="001F1522">
        <w:rPr>
          <w:lang w:eastAsia="en-GB"/>
        </w:rPr>
        <w:t>menopause</w:t>
      </w:r>
      <w:r w:rsidRPr="001F1522">
        <w:rPr>
          <w:color w:val="00B0F0"/>
          <w:lang w:eastAsia="en-GB"/>
        </w:rPr>
        <w:t>”</w:t>
      </w:r>
      <w:r w:rsidRPr="001F1522">
        <w:rPr>
          <w:lang w:eastAsia="en-GB"/>
        </w:rPr>
        <w:t xml:space="preserve"> in women.</w:t>
      </w:r>
    </w:p>
    <w:p w14:paraId="19B13BC7" w14:textId="77777777" w:rsidR="005C4CA6" w:rsidRPr="001F1522" w:rsidRDefault="005C4CA6" w:rsidP="005C4CA6">
      <w:pPr>
        <w:pStyle w:val="602TextfoTextstylesTextstyles"/>
        <w:rPr>
          <w:lang w:eastAsia="en-GB"/>
        </w:rPr>
      </w:pPr>
      <w:r w:rsidRPr="001F1522">
        <w:rPr>
          <w:lang w:eastAsia="en-GB"/>
        </w:rPr>
        <w:t xml:space="preserve">Providers also described how the decision about the appropriateness of TRT was influenced by the evidence (or lack of evidence) on its safety. Some providers claimed that there were </w:t>
      </w:r>
      <w:r w:rsidRPr="001F1522">
        <w:rPr>
          <w:color w:val="00B0F0"/>
          <w:lang w:eastAsia="en-GB"/>
        </w:rPr>
        <w:t>“</w:t>
      </w:r>
      <w:r w:rsidRPr="001F1522">
        <w:rPr>
          <w:lang w:eastAsia="en-GB"/>
        </w:rPr>
        <w:t>myths</w:t>
      </w:r>
      <w:r w:rsidRPr="001F1522">
        <w:rPr>
          <w:color w:val="00B0F0"/>
          <w:lang w:eastAsia="en-GB"/>
        </w:rPr>
        <w:t>”</w:t>
      </w:r>
      <w:r w:rsidRPr="001F1522">
        <w:rPr>
          <w:lang w:eastAsia="en-GB"/>
        </w:rPr>
        <w:t xml:space="preserve"> about TRT safety, particularly about the potential harms or side effects of the use of TRTs in patients with certain clinical conditions (i.e., prostate cancer). Others preferred a more cautious approach due to the lack of evidence on the long-term consequences of TRT.</w:t>
      </w:r>
    </w:p>
    <w:p w14:paraId="3F4F0388" w14:textId="77777777" w:rsidR="005C4CA6" w:rsidRPr="001F1522" w:rsidRDefault="005C4CA6" w:rsidP="005C4CA6">
      <w:pPr>
        <w:pStyle w:val="611BulletlistTextstyles"/>
        <w:rPr>
          <w:lang w:eastAsia="en-GB"/>
        </w:rPr>
      </w:pPr>
      <w:r w:rsidRPr="001F1522">
        <w:rPr>
          <w:i/>
          <w:color w:val="00B0F0"/>
          <w:lang w:eastAsia="en-GB"/>
        </w:rPr>
        <w:t>“</w:t>
      </w:r>
      <w:r w:rsidRPr="001F1522">
        <w:rPr>
          <w:i/>
          <w:lang w:eastAsia="en-GB"/>
        </w:rPr>
        <w:t xml:space="preserve">I can see how someone might see the latest studies and say </w:t>
      </w:r>
      <w:r w:rsidRPr="001F1522">
        <w:rPr>
          <w:i/>
          <w:color w:val="00B0F0"/>
          <w:lang w:eastAsia="en-GB"/>
        </w:rPr>
        <w:t>‘</w:t>
      </w:r>
      <w:r w:rsidRPr="001F1522">
        <w:rPr>
          <w:i/>
          <w:lang w:eastAsia="en-GB"/>
        </w:rPr>
        <w:t>my God, this is proof that [TRT] are dangerous.</w:t>
      </w:r>
      <w:r w:rsidRPr="001F1522">
        <w:rPr>
          <w:i/>
          <w:color w:val="00B0F0"/>
          <w:lang w:eastAsia="en-GB"/>
        </w:rPr>
        <w:t>’</w:t>
      </w:r>
      <w:r w:rsidRPr="001F1522">
        <w:rPr>
          <w:i/>
          <w:lang w:eastAsia="en-GB"/>
        </w:rPr>
        <w:t xml:space="preserve"> Someone like me, who follows the literature closer, understands the potential risks and potential benefits.</w:t>
      </w:r>
      <w:r w:rsidRPr="001F1522">
        <w:rPr>
          <w:i/>
          <w:color w:val="00B0F0"/>
          <w:lang w:eastAsia="en-GB"/>
        </w:rPr>
        <w:t>”</w:t>
      </w:r>
      <w:r w:rsidRPr="001F1522">
        <w:rPr>
          <w:i/>
          <w:lang w:eastAsia="en-GB"/>
        </w:rPr>
        <w:t xml:space="preserve"> </w:t>
      </w:r>
      <w:r w:rsidRPr="001F1522">
        <w:rPr>
          <w:lang w:eastAsia="en-GB"/>
        </w:rPr>
        <w:t>(Endocrinologist, no further detail provided).</w:t>
      </w:r>
    </w:p>
    <w:p w14:paraId="554741C3" w14:textId="77777777" w:rsidR="005C4CA6" w:rsidRPr="001F1522" w:rsidRDefault="005C4CA6" w:rsidP="005C4CA6">
      <w:pPr>
        <w:pStyle w:val="602TextfoTextstylesTextstyles"/>
        <w:rPr>
          <w:lang w:eastAsia="en-GB"/>
        </w:rPr>
      </w:pPr>
      <w:r w:rsidRPr="001F1522">
        <w:rPr>
          <w:lang w:eastAsia="en-GB"/>
        </w:rPr>
        <w:t xml:space="preserve">Across providers, there were different perspectives on the </w:t>
      </w:r>
      <w:r w:rsidRPr="001F1522">
        <w:rPr>
          <w:color w:val="00B0F0"/>
          <w:lang w:eastAsia="en-GB"/>
        </w:rPr>
        <w:t>“</w:t>
      </w:r>
      <w:r w:rsidRPr="001F1522">
        <w:rPr>
          <w:lang w:eastAsia="en-GB"/>
        </w:rPr>
        <w:t>appropriateness of TRT</w:t>
      </w:r>
      <w:r w:rsidRPr="001F1522">
        <w:rPr>
          <w:color w:val="00B0F0"/>
          <w:lang w:eastAsia="en-GB"/>
        </w:rPr>
        <w:t>”</w:t>
      </w:r>
      <w:r w:rsidRPr="001F1522">
        <w:rPr>
          <w:lang w:eastAsia="en-GB"/>
        </w:rPr>
        <w:t xml:space="preserve">. While some specialists (e.g. oncologists), expressed the view that TRT had to be reserved only for </w:t>
      </w:r>
      <w:r w:rsidRPr="001F1522">
        <w:rPr>
          <w:color w:val="00B0F0"/>
          <w:lang w:eastAsia="en-GB"/>
        </w:rPr>
        <w:t>“</w:t>
      </w:r>
      <w:r w:rsidRPr="001F1522">
        <w:rPr>
          <w:lang w:eastAsia="en-GB"/>
        </w:rPr>
        <w:t>profoundly low</w:t>
      </w:r>
      <w:r w:rsidRPr="001F1522">
        <w:rPr>
          <w:color w:val="00B0F0"/>
          <w:lang w:eastAsia="en-GB"/>
        </w:rPr>
        <w:t>”</w:t>
      </w:r>
      <w:r w:rsidRPr="001F1522">
        <w:rPr>
          <w:lang w:eastAsia="en-GB"/>
        </w:rPr>
        <w:t xml:space="preserve"> cases; some primary care clinicians and specialists with an interests in men</w:t>
      </w:r>
      <w:r w:rsidRPr="001F1522">
        <w:rPr>
          <w:color w:val="00B0F0"/>
          <w:lang w:eastAsia="en-GB"/>
        </w:rPr>
        <w:t>’</w:t>
      </w:r>
      <w:r w:rsidRPr="001F1522">
        <w:rPr>
          <w:lang w:eastAsia="en-GB"/>
        </w:rPr>
        <w:t>s health believed that appropriateness of TRT could vary according to the symptoms and general health of patients and their testosterone serum results. Other primary care physicians and general urologists maintained that TRT was appropriate for treating any symptomatic patient with a low testosterone test result, regardless of their underlying clinical conditions.</w:t>
      </w:r>
    </w:p>
    <w:p w14:paraId="29B2A903" w14:textId="77777777" w:rsidR="005C4CA6" w:rsidRPr="001F1522" w:rsidRDefault="005C4CA6" w:rsidP="005C4CA6">
      <w:pPr>
        <w:pStyle w:val="53BheadHeadingsHeadingstyles"/>
        <w:rPr>
          <w:rFonts w:eastAsia="Calibri"/>
          <w:lang w:eastAsia="en-GB"/>
        </w:rPr>
      </w:pPr>
      <w:r w:rsidRPr="001F1522">
        <w:rPr>
          <w:rFonts w:eastAsia="Calibri"/>
          <w:lang w:eastAsia="en-GB"/>
        </w:rPr>
        <w:lastRenderedPageBreak/>
        <w:t>Quality assessment results</w:t>
      </w:r>
    </w:p>
    <w:p w14:paraId="460AA365" w14:textId="77777777" w:rsidR="005C4CA6" w:rsidRPr="001F1522" w:rsidRDefault="005C4CA6" w:rsidP="005C4CA6">
      <w:pPr>
        <w:pStyle w:val="602TextfoTextstylesTextstyles"/>
        <w:rPr>
          <w:lang w:eastAsia="en-GB"/>
        </w:rPr>
      </w:pPr>
      <w:r w:rsidRPr="001F1522">
        <w:rPr>
          <w:lang w:eastAsia="en-GB"/>
        </w:rPr>
        <w:t>The methodological quality of the five included studies was assessed using the CASP tool. As the included studies sought to interpret or illuminate the actions and/or subjective experiences of the recruited participants, their findings were considered valid and relevant to address the research question of this qualitative synthesis.</w:t>
      </w:r>
    </w:p>
    <w:p w14:paraId="212B2239" w14:textId="77777777" w:rsidR="005C4CA6" w:rsidRPr="001F1522" w:rsidRDefault="005C4CA6" w:rsidP="005C4CA6">
      <w:pPr>
        <w:pStyle w:val="602TextfoTextstylesTextstyles"/>
        <w:rPr>
          <w:lang w:eastAsia="en-GB"/>
        </w:rPr>
      </w:pPr>
      <w:r w:rsidRPr="001F1522">
        <w:rPr>
          <w:lang w:eastAsia="en-GB"/>
        </w:rPr>
        <w:t xml:space="preserve">The research design varied across included studies. With the exception of the study by Mascarenha </w:t>
      </w:r>
      <w:r w:rsidRPr="001F1522">
        <w:rPr>
          <w:i/>
          <w:lang w:eastAsia="en-GB"/>
        </w:rPr>
        <w:t>et al</w:t>
      </w:r>
      <w:r w:rsidRPr="001F1522">
        <w:rPr>
          <w:lang w:eastAsia="en-GB"/>
        </w:rPr>
        <w:t>., in which the authors did not justify or discuss the choice of the study design, all remaining studies provided a justification and rationale for the choice of their study design.</w:t>
      </w:r>
      <w:r w:rsidRPr="001F1522">
        <w:rPr>
          <w:noProof/>
          <w:vertAlign w:val="superscript"/>
          <w:lang w:eastAsia="en-GB"/>
        </w:rPr>
        <w:t>28</w:t>
      </w:r>
      <w:r w:rsidRPr="001F1522">
        <w:rPr>
          <w:lang w:eastAsia="en-GB"/>
        </w:rPr>
        <w:t xml:space="preserve"> Apart from the study by Gelhorn et al., the recruitment strategy and setting were explained in all remaining studies. Three studies provided information on the relationship between the researchers and the participants.</w:t>
      </w:r>
      <w:r w:rsidRPr="001F1522">
        <w:rPr>
          <w:noProof/>
          <w:vertAlign w:val="superscript"/>
          <w:lang w:eastAsia="en-GB"/>
        </w:rPr>
        <w:t>27,81,84</w:t>
      </w:r>
      <w:r w:rsidRPr="001F1522">
        <w:rPr>
          <w:lang w:eastAsia="en-GB"/>
        </w:rPr>
        <w:t xml:space="preserve"> In the remaining two studies, the researchers did not critically assess their role and potential influence during the study.</w:t>
      </w:r>
      <w:r w:rsidRPr="001F1522">
        <w:rPr>
          <w:noProof/>
          <w:vertAlign w:val="superscript"/>
          <w:lang w:eastAsia="en-GB"/>
        </w:rPr>
        <w:t>28,82</w:t>
      </w:r>
    </w:p>
    <w:p w14:paraId="0ECCB7F5" w14:textId="77777777" w:rsidR="005C4CA6" w:rsidRPr="001F1522" w:rsidRDefault="005C4CA6" w:rsidP="005C4CA6">
      <w:pPr>
        <w:pStyle w:val="602TextfoTextstylesTextstyles"/>
        <w:rPr>
          <w:lang w:eastAsia="en-GB"/>
        </w:rPr>
      </w:pPr>
      <w:r w:rsidRPr="001F1522">
        <w:rPr>
          <w:lang w:eastAsia="en-GB"/>
        </w:rPr>
        <w:t>The study by Gelhorn et al., was considered at potential risk of bias as it was sponsored by a pharmaceutical company who provided study support to some of the authors.</w:t>
      </w:r>
      <w:r w:rsidRPr="001F1522">
        <w:rPr>
          <w:noProof/>
          <w:vertAlign w:val="superscript"/>
          <w:lang w:eastAsia="en-GB"/>
        </w:rPr>
        <w:t>82</w:t>
      </w:r>
      <w:r w:rsidRPr="001F1522">
        <w:rPr>
          <w:lang w:eastAsia="en-GB"/>
        </w:rPr>
        <w:t xml:space="preserve"> As the role of the funder in the data analysis and drawing of conclusions was not clarified in the study, it is unclear whether the findings were interpreted in an objective and independent way.</w:t>
      </w:r>
    </w:p>
    <w:p w14:paraId="5EB9DDE9" w14:textId="77777777" w:rsidR="005C4CA6" w:rsidRPr="001F1522" w:rsidRDefault="005C4CA6" w:rsidP="005C4CA6">
      <w:pPr>
        <w:pStyle w:val="602TextfoTextstylesTextstyles"/>
        <w:rPr>
          <w:lang w:eastAsia="en-GB"/>
        </w:rPr>
      </w:pPr>
      <w:r w:rsidRPr="001F1522">
        <w:rPr>
          <w:lang w:eastAsia="en-GB"/>
        </w:rPr>
        <w:t>All the studies discussed the contribution of their findings to existing knowledge and understanding. Overall, the findings across the five included studies were valuable and of acceptable quality and given the small number of studies we chose not to exclude.</w:t>
      </w:r>
    </w:p>
    <w:p w14:paraId="1B831E6B" w14:textId="77777777" w:rsidR="005C4CA6" w:rsidRPr="001F1522" w:rsidRDefault="005C4CA6" w:rsidP="005C4CA6">
      <w:pPr>
        <w:pStyle w:val="53BheadHeadingsHeadingstyles"/>
        <w:rPr>
          <w:rFonts w:eastAsia="Calibri"/>
          <w:lang w:eastAsia="en-GB"/>
        </w:rPr>
      </w:pPr>
      <w:r w:rsidRPr="001F1522">
        <w:rPr>
          <w:rFonts w:eastAsia="Calibri"/>
          <w:lang w:eastAsia="en-GB"/>
        </w:rPr>
        <w:t>Confidence in the findings</w:t>
      </w:r>
    </w:p>
    <w:p w14:paraId="1032C27F" w14:textId="77777777" w:rsidR="005C4CA6" w:rsidRPr="001F1522" w:rsidRDefault="005C4CA6" w:rsidP="005C4CA6">
      <w:pPr>
        <w:pStyle w:val="602TextfoTextstylesTextstyles"/>
        <w:rPr>
          <w:lang w:eastAsia="en-GB"/>
        </w:rPr>
      </w:pPr>
      <w:r w:rsidRPr="001F1522">
        <w:rPr>
          <w:lang w:eastAsia="en-GB"/>
        </w:rPr>
        <w:t xml:space="preserve">Our confidence in the findings of this qualitative evidence synthesis was assessed using the GRADE-CERQual approach (Table 15). Findings were downgraded for </w:t>
      </w:r>
      <w:r w:rsidRPr="001F1522">
        <w:rPr>
          <w:color w:val="00B0F0"/>
          <w:lang w:eastAsia="en-GB"/>
        </w:rPr>
        <w:t>‘</w:t>
      </w:r>
      <w:r w:rsidRPr="001F1522">
        <w:rPr>
          <w:lang w:eastAsia="en-GB"/>
        </w:rPr>
        <w:t>methodological limitations</w:t>
      </w:r>
      <w:r w:rsidRPr="001F1522">
        <w:rPr>
          <w:color w:val="00B0F0"/>
          <w:lang w:eastAsia="en-GB"/>
        </w:rPr>
        <w:t>’</w:t>
      </w:r>
      <w:r w:rsidRPr="001F1522">
        <w:rPr>
          <w:lang w:eastAsia="en-GB"/>
        </w:rPr>
        <w:t xml:space="preserve"> due to the lack of reported researcher reflexivity (i.e., how their own personal experiences may influence interpretations) across all studies, which may be particularly important when researchers receive support from the pharmaceutical industry. We typically downgraded a finding for concerns about </w:t>
      </w:r>
      <w:r w:rsidRPr="001F1522">
        <w:rPr>
          <w:color w:val="00B0F0"/>
          <w:lang w:eastAsia="en-GB"/>
        </w:rPr>
        <w:t>‘</w:t>
      </w:r>
      <w:r w:rsidRPr="001F1522">
        <w:rPr>
          <w:lang w:eastAsia="en-GB"/>
        </w:rPr>
        <w:t>coherence</w:t>
      </w:r>
      <w:r w:rsidRPr="001F1522">
        <w:rPr>
          <w:color w:val="00B0F0"/>
          <w:lang w:eastAsia="en-GB"/>
        </w:rPr>
        <w:t>’</w:t>
      </w:r>
      <w:r w:rsidRPr="001F1522">
        <w:rPr>
          <w:lang w:eastAsia="en-GB"/>
        </w:rPr>
        <w:t xml:space="preserve"> when there were some concerns about discrepancies between the data from primary studies. Downgrading due to data </w:t>
      </w:r>
      <w:r w:rsidRPr="001F1522">
        <w:rPr>
          <w:color w:val="00B0F0"/>
          <w:lang w:eastAsia="en-GB"/>
        </w:rPr>
        <w:t>‘</w:t>
      </w:r>
      <w:r w:rsidRPr="001F1522">
        <w:rPr>
          <w:lang w:eastAsia="en-GB"/>
        </w:rPr>
        <w:t>adequacy</w:t>
      </w:r>
      <w:r w:rsidRPr="001F1522">
        <w:rPr>
          <w:color w:val="00B0F0"/>
          <w:lang w:eastAsia="en-GB"/>
        </w:rPr>
        <w:t>’</w:t>
      </w:r>
      <w:r w:rsidRPr="001F1522">
        <w:rPr>
          <w:lang w:eastAsia="en-GB"/>
        </w:rPr>
        <w:t xml:space="preserve"> occurred when we had concerns about the richness or quantity of the data from included studies supporting a review finding. Most of the studies were also downgraded for </w:t>
      </w:r>
      <w:r w:rsidRPr="001F1522">
        <w:rPr>
          <w:color w:val="00B0F0"/>
          <w:lang w:eastAsia="en-GB"/>
        </w:rPr>
        <w:t>‘</w:t>
      </w:r>
      <w:r w:rsidRPr="001F1522">
        <w:rPr>
          <w:lang w:eastAsia="en-GB"/>
        </w:rPr>
        <w:t>relevance</w:t>
      </w:r>
      <w:r w:rsidRPr="001F1522">
        <w:rPr>
          <w:color w:val="00B0F0"/>
          <w:lang w:eastAsia="en-GB"/>
        </w:rPr>
        <w:t>’</w:t>
      </w:r>
      <w:r w:rsidRPr="001F1522">
        <w:rPr>
          <w:lang w:eastAsia="en-GB"/>
        </w:rPr>
        <w:t>, because sociodemographic characteristics of included participants were poorly reported across included studies.</w:t>
      </w:r>
    </w:p>
    <w:p w14:paraId="065C2A87"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15</w:t>
      </w:r>
      <w:r w:rsidRPr="001F1522">
        <w:rPr>
          <w:rFonts w:eastAsia="Calibri"/>
          <w:b/>
        </w:rPr>
        <w:t> </w:t>
      </w:r>
      <w:r w:rsidRPr="001F1522">
        <w:rPr>
          <w:rFonts w:eastAsia="Calibri"/>
          <w:lang w:val="en-GB" w:eastAsia="en-GB"/>
        </w:rPr>
        <w:t>CERQual Evidence Profile</w:t>
      </w:r>
    </w:p>
    <w:tbl>
      <w:tblPr>
        <w:tblW w:w="5130" w:type="pct"/>
        <w:tblLayout w:type="fixed"/>
        <w:tblLook w:val="0620" w:firstRow="1" w:lastRow="0" w:firstColumn="0" w:lastColumn="0" w:noHBand="1" w:noVBand="1"/>
      </w:tblPr>
      <w:tblGrid>
        <w:gridCol w:w="334"/>
        <w:gridCol w:w="931"/>
        <w:gridCol w:w="928"/>
        <w:gridCol w:w="1438"/>
        <w:gridCol w:w="1180"/>
        <w:gridCol w:w="1520"/>
        <w:gridCol w:w="1162"/>
        <w:gridCol w:w="1035"/>
      </w:tblGrid>
      <w:tr w:rsidR="005C4CA6" w:rsidRPr="001F1522" w14:paraId="4C251A15" w14:textId="77777777" w:rsidTr="00C41E86">
        <w:tc>
          <w:tcPr>
            <w:tcW w:w="742" w:type="pct"/>
            <w:gridSpan w:val="2"/>
            <w:shd w:val="clear" w:color="auto" w:fill="D9D9D9"/>
          </w:tcPr>
          <w:p w14:paraId="18D82CDA" w14:textId="77777777" w:rsidR="005C4CA6" w:rsidRPr="001F1522" w:rsidRDefault="005C4CA6" w:rsidP="00C41E86">
            <w:pPr>
              <w:pStyle w:val="705TableheadgroupTablesTableFigureBoxstyles"/>
            </w:pPr>
            <w:r w:rsidRPr="001F1522">
              <w:t>Summary of review finding</w:t>
            </w:r>
          </w:p>
        </w:tc>
        <w:tc>
          <w:tcPr>
            <w:tcW w:w="544" w:type="pct"/>
            <w:shd w:val="clear" w:color="auto" w:fill="D9D9D9"/>
          </w:tcPr>
          <w:p w14:paraId="383D5653" w14:textId="77777777" w:rsidR="005C4CA6" w:rsidRPr="001F1522" w:rsidRDefault="005C4CA6" w:rsidP="00C41E86">
            <w:pPr>
              <w:pStyle w:val="710TableheadTablesTableFigureBoxstyles"/>
            </w:pPr>
            <w:r w:rsidRPr="001F1522">
              <w:t>Studies contributing to review finding</w:t>
            </w:r>
          </w:p>
        </w:tc>
        <w:tc>
          <w:tcPr>
            <w:tcW w:w="843" w:type="pct"/>
            <w:shd w:val="clear" w:color="auto" w:fill="D9D9D9"/>
          </w:tcPr>
          <w:p w14:paraId="242591A9" w14:textId="77777777" w:rsidR="005C4CA6" w:rsidRPr="001F1522" w:rsidRDefault="005C4CA6" w:rsidP="00C41E86">
            <w:pPr>
              <w:pStyle w:val="710TableheadTablesTableFigureBoxstyles"/>
            </w:pPr>
            <w:r w:rsidRPr="001F1522">
              <w:t>Methodological limitations</w:t>
            </w:r>
          </w:p>
        </w:tc>
        <w:tc>
          <w:tcPr>
            <w:tcW w:w="692" w:type="pct"/>
            <w:shd w:val="clear" w:color="auto" w:fill="D9D9D9"/>
          </w:tcPr>
          <w:p w14:paraId="5051BC43" w14:textId="77777777" w:rsidR="005C4CA6" w:rsidRPr="001F1522" w:rsidRDefault="005C4CA6" w:rsidP="00C41E86">
            <w:pPr>
              <w:pStyle w:val="710TableheadTablesTableFigureBoxstyles"/>
            </w:pPr>
            <w:r w:rsidRPr="001F1522">
              <w:t>Coherence</w:t>
            </w:r>
          </w:p>
        </w:tc>
        <w:tc>
          <w:tcPr>
            <w:tcW w:w="891" w:type="pct"/>
            <w:shd w:val="clear" w:color="auto" w:fill="D9D9D9"/>
          </w:tcPr>
          <w:p w14:paraId="6AB03532" w14:textId="77777777" w:rsidR="005C4CA6" w:rsidRPr="001F1522" w:rsidRDefault="005C4CA6" w:rsidP="00C41E86">
            <w:pPr>
              <w:pStyle w:val="710TableheadTablesTableFigureBoxstyles"/>
            </w:pPr>
            <w:r w:rsidRPr="001F1522">
              <w:t>Adequacy</w:t>
            </w:r>
          </w:p>
        </w:tc>
        <w:tc>
          <w:tcPr>
            <w:tcW w:w="681" w:type="pct"/>
            <w:shd w:val="clear" w:color="auto" w:fill="D9D9D9"/>
          </w:tcPr>
          <w:p w14:paraId="04F5BDB9" w14:textId="77777777" w:rsidR="005C4CA6" w:rsidRPr="001F1522" w:rsidRDefault="005C4CA6" w:rsidP="00C41E86">
            <w:pPr>
              <w:pStyle w:val="710TableheadTablesTableFigureBoxstyles"/>
            </w:pPr>
            <w:r w:rsidRPr="001F1522">
              <w:t>Relevance</w:t>
            </w:r>
          </w:p>
        </w:tc>
        <w:tc>
          <w:tcPr>
            <w:tcW w:w="607" w:type="pct"/>
            <w:shd w:val="clear" w:color="auto" w:fill="D9D9D9"/>
          </w:tcPr>
          <w:p w14:paraId="627C0DAA" w14:textId="77777777" w:rsidR="005C4CA6" w:rsidRPr="001F1522" w:rsidRDefault="005C4CA6" w:rsidP="00C41E86">
            <w:pPr>
              <w:pStyle w:val="710TableheadTablesTableFigureBoxstyles"/>
            </w:pPr>
            <w:r w:rsidRPr="001F1522">
              <w:t>CERQual assessment of confidence in the evidence</w:t>
            </w:r>
          </w:p>
        </w:tc>
      </w:tr>
      <w:tr w:rsidR="005C4CA6" w:rsidRPr="001F1522" w14:paraId="65E1DA52" w14:textId="77777777" w:rsidTr="00C41E86">
        <w:trPr>
          <w:trHeight w:val="316"/>
        </w:trPr>
        <w:tc>
          <w:tcPr>
            <w:tcW w:w="5000" w:type="pct"/>
            <w:gridSpan w:val="8"/>
            <w:shd w:val="clear" w:color="auto" w:fill="auto"/>
          </w:tcPr>
          <w:p w14:paraId="466683FA" w14:textId="77777777" w:rsidR="005C4CA6" w:rsidRPr="001F1522" w:rsidRDefault="005C4CA6" w:rsidP="00C41E86">
            <w:pPr>
              <w:pStyle w:val="711TablesubheadATablesTableFigureBoxstyles"/>
            </w:pPr>
            <w:r w:rsidRPr="001F1522">
              <w:t>Theme 1: Symptoms of low testosterone and impacts on daily life</w:t>
            </w:r>
          </w:p>
        </w:tc>
      </w:tr>
      <w:tr w:rsidR="005C4CA6" w:rsidRPr="001F1522" w14:paraId="364B3F61" w14:textId="77777777" w:rsidTr="00C41E86">
        <w:tc>
          <w:tcPr>
            <w:tcW w:w="196" w:type="pct"/>
            <w:shd w:val="clear" w:color="auto" w:fill="auto"/>
          </w:tcPr>
          <w:p w14:paraId="24816717" w14:textId="77777777" w:rsidR="005C4CA6" w:rsidRPr="001F1522" w:rsidRDefault="005C4CA6" w:rsidP="00C41E86">
            <w:pPr>
              <w:pStyle w:val="72TabletextTablesTableFigureBoxstyles"/>
            </w:pPr>
            <w:r w:rsidRPr="001F1522">
              <w:t>1</w:t>
            </w:r>
          </w:p>
        </w:tc>
        <w:tc>
          <w:tcPr>
            <w:tcW w:w="546" w:type="pct"/>
            <w:shd w:val="clear" w:color="auto" w:fill="auto"/>
          </w:tcPr>
          <w:p w14:paraId="135C9508" w14:textId="77777777" w:rsidR="005C4CA6" w:rsidRPr="001F1522" w:rsidRDefault="005C4CA6" w:rsidP="00C41E86">
            <w:pPr>
              <w:pStyle w:val="72TabletextTablesTableFigureBoxstyles"/>
            </w:pPr>
            <w:r w:rsidRPr="001F1522">
              <w:t>Altered sexual desire/activity</w:t>
            </w:r>
          </w:p>
        </w:tc>
        <w:tc>
          <w:tcPr>
            <w:tcW w:w="544" w:type="pct"/>
            <w:shd w:val="clear" w:color="auto" w:fill="auto"/>
          </w:tcPr>
          <w:p w14:paraId="61CE05CF" w14:textId="77777777" w:rsidR="005C4CA6" w:rsidRPr="001F1522" w:rsidRDefault="005C4CA6" w:rsidP="00C41E86">
            <w:pPr>
              <w:pStyle w:val="72TabletextTablesTableFigureBoxstyles"/>
            </w:pPr>
            <w:r w:rsidRPr="001F1522">
              <w:t>Gelhorn 2016 (and 2016-b)</w:t>
            </w:r>
          </w:p>
          <w:p w14:paraId="37C1AEFD" w14:textId="77777777" w:rsidR="005C4CA6" w:rsidRPr="001F1522" w:rsidRDefault="005C4CA6" w:rsidP="00C41E86">
            <w:pPr>
              <w:pStyle w:val="72TabletextTablesTableFigureBoxstyles"/>
            </w:pPr>
            <w:r w:rsidRPr="001F1522">
              <w:t>Hayes 2015</w:t>
            </w:r>
          </w:p>
          <w:p w14:paraId="1C63031E" w14:textId="77777777" w:rsidR="005C4CA6" w:rsidRPr="001F1522" w:rsidRDefault="005C4CA6" w:rsidP="00C41E86">
            <w:pPr>
              <w:pStyle w:val="72TabletextTablesTableFigureBoxstyles"/>
            </w:pPr>
            <w:r w:rsidRPr="001F1522">
              <w:t>Rosen 2009</w:t>
            </w:r>
          </w:p>
        </w:tc>
        <w:tc>
          <w:tcPr>
            <w:tcW w:w="843" w:type="pct"/>
            <w:shd w:val="clear" w:color="auto" w:fill="auto"/>
          </w:tcPr>
          <w:p w14:paraId="1D7B5C42" w14:textId="77777777" w:rsidR="005C4CA6" w:rsidRPr="001F1522" w:rsidRDefault="005C4CA6" w:rsidP="00C41E86">
            <w:pPr>
              <w:pStyle w:val="72TabletextTablesTableFigureBoxstyles"/>
            </w:pPr>
            <w:r w:rsidRPr="001F1522">
              <w:rPr>
                <w:b/>
                <w:bCs/>
              </w:rPr>
              <w:t>Moderate</w:t>
            </w:r>
            <w:r w:rsidRPr="001F1522">
              <w:t xml:space="preserve"> concerns about methodological limitations, one study did not adequately address the recruitment strategy or analysis. </w:t>
            </w:r>
          </w:p>
        </w:tc>
        <w:tc>
          <w:tcPr>
            <w:tcW w:w="692" w:type="pct"/>
            <w:shd w:val="clear" w:color="auto" w:fill="auto"/>
          </w:tcPr>
          <w:p w14:paraId="208F18F5" w14:textId="77777777" w:rsidR="005C4CA6" w:rsidRPr="001F1522" w:rsidRDefault="005C4CA6" w:rsidP="00C41E86">
            <w:pPr>
              <w:pStyle w:val="72TabletextTablesTableFigureBoxstyles"/>
            </w:pPr>
            <w:r w:rsidRPr="001F1522">
              <w:rPr>
                <w:b/>
                <w:bCs/>
              </w:rPr>
              <w:t xml:space="preserve">No concerns </w:t>
            </w:r>
            <w:r w:rsidRPr="001F1522">
              <w:t>about coherence</w:t>
            </w:r>
          </w:p>
        </w:tc>
        <w:tc>
          <w:tcPr>
            <w:tcW w:w="891" w:type="pct"/>
            <w:shd w:val="clear" w:color="auto" w:fill="auto"/>
          </w:tcPr>
          <w:p w14:paraId="2CBD45B3" w14:textId="77777777" w:rsidR="005C4CA6" w:rsidRPr="001F1522" w:rsidRDefault="005C4CA6" w:rsidP="00C41E86">
            <w:pPr>
              <w:pStyle w:val="72TabletextTablesTableFigureBoxstyles"/>
            </w:pPr>
            <w:r w:rsidRPr="001F1522">
              <w:rPr>
                <w:b/>
                <w:bCs/>
              </w:rPr>
              <w:t>Minor concerns</w:t>
            </w:r>
            <w:r w:rsidRPr="001F1522">
              <w:t xml:space="preserve"> about adequacy. Three studies offered moderately rich data. Data retrieved come from direct participants quotes and some from authors</w:t>
            </w:r>
            <w:r w:rsidRPr="001F1522">
              <w:rPr>
                <w:color w:val="00B0F0"/>
              </w:rPr>
              <w:t>’</w:t>
            </w:r>
            <w:r w:rsidRPr="001F1522">
              <w:t xml:space="preserve"> interpretation. </w:t>
            </w:r>
          </w:p>
        </w:tc>
        <w:tc>
          <w:tcPr>
            <w:tcW w:w="681" w:type="pct"/>
            <w:shd w:val="clear" w:color="auto" w:fill="auto"/>
          </w:tcPr>
          <w:p w14:paraId="74279D92" w14:textId="77777777" w:rsidR="005C4CA6" w:rsidRPr="001F1522" w:rsidRDefault="005C4CA6" w:rsidP="00C41E86">
            <w:pPr>
              <w:pStyle w:val="72TabletextTablesTableFigureBoxstyles"/>
            </w:pPr>
            <w:r w:rsidRPr="001F1522">
              <w:rPr>
                <w:b/>
                <w:bCs/>
              </w:rPr>
              <w:t>Moderate concerns</w:t>
            </w:r>
            <w:r w:rsidRPr="001F1522">
              <w:t xml:space="preserve"> about relevance given that most included population were White. </w:t>
            </w:r>
          </w:p>
        </w:tc>
        <w:tc>
          <w:tcPr>
            <w:tcW w:w="607" w:type="pct"/>
            <w:shd w:val="clear" w:color="auto" w:fill="auto"/>
          </w:tcPr>
          <w:p w14:paraId="2ED4D710" w14:textId="77777777" w:rsidR="005C4CA6" w:rsidRPr="001F1522" w:rsidRDefault="005C4CA6" w:rsidP="00C41E86">
            <w:pPr>
              <w:pStyle w:val="72TabletextTablesTableFigureBoxstyles"/>
              <w:rPr>
                <w:b/>
                <w:bCs/>
              </w:rPr>
            </w:pPr>
            <w:r w:rsidRPr="001F1522">
              <w:rPr>
                <w:b/>
                <w:bCs/>
              </w:rPr>
              <w:t>Moderate confidence</w:t>
            </w:r>
          </w:p>
        </w:tc>
      </w:tr>
      <w:tr w:rsidR="005C4CA6" w:rsidRPr="001F1522" w14:paraId="43ADAB52" w14:textId="77777777" w:rsidTr="00C41E86">
        <w:tc>
          <w:tcPr>
            <w:tcW w:w="196" w:type="pct"/>
            <w:shd w:val="clear" w:color="auto" w:fill="auto"/>
          </w:tcPr>
          <w:p w14:paraId="7FCB3969" w14:textId="77777777" w:rsidR="005C4CA6" w:rsidRPr="001F1522" w:rsidRDefault="005C4CA6" w:rsidP="00C41E86">
            <w:pPr>
              <w:pStyle w:val="72TabletextTablesTableFigureBoxstyles"/>
            </w:pPr>
            <w:r w:rsidRPr="001F1522">
              <w:lastRenderedPageBreak/>
              <w:t>2</w:t>
            </w:r>
          </w:p>
        </w:tc>
        <w:tc>
          <w:tcPr>
            <w:tcW w:w="546" w:type="pct"/>
            <w:shd w:val="clear" w:color="auto" w:fill="auto"/>
          </w:tcPr>
          <w:p w14:paraId="326674CB" w14:textId="77777777" w:rsidR="005C4CA6" w:rsidRPr="001F1522" w:rsidRDefault="005C4CA6" w:rsidP="00C41E86">
            <w:pPr>
              <w:pStyle w:val="72TabletextTablesTableFigureBoxstyles"/>
            </w:pPr>
            <w:r w:rsidRPr="001F1522">
              <w:t>Lack of Energy</w:t>
            </w:r>
          </w:p>
        </w:tc>
        <w:tc>
          <w:tcPr>
            <w:tcW w:w="544" w:type="pct"/>
            <w:shd w:val="clear" w:color="auto" w:fill="auto"/>
          </w:tcPr>
          <w:p w14:paraId="1F9B6F22" w14:textId="77777777" w:rsidR="005C4CA6" w:rsidRPr="001F1522" w:rsidRDefault="005C4CA6" w:rsidP="00C41E86">
            <w:pPr>
              <w:pStyle w:val="72TabletextTablesTableFigureBoxstyles"/>
            </w:pPr>
            <w:r w:rsidRPr="001F1522">
              <w:t>Gelhorn 2016 (and 2016-b)</w:t>
            </w:r>
          </w:p>
          <w:p w14:paraId="29032798" w14:textId="77777777" w:rsidR="005C4CA6" w:rsidRPr="001F1522" w:rsidRDefault="005C4CA6" w:rsidP="00C41E86">
            <w:pPr>
              <w:pStyle w:val="72TabletextTablesTableFigureBoxstyles"/>
            </w:pPr>
            <w:r w:rsidRPr="001F1522">
              <w:t>Hayes 2015</w:t>
            </w:r>
          </w:p>
          <w:p w14:paraId="7912CD8E" w14:textId="77777777" w:rsidR="005C4CA6" w:rsidRPr="001F1522" w:rsidRDefault="005C4CA6" w:rsidP="00C41E86">
            <w:pPr>
              <w:pStyle w:val="72TabletextTablesTableFigureBoxstyles"/>
            </w:pPr>
            <w:r w:rsidRPr="001F1522">
              <w:t>Rosen 2009</w:t>
            </w:r>
          </w:p>
        </w:tc>
        <w:tc>
          <w:tcPr>
            <w:tcW w:w="843" w:type="pct"/>
            <w:shd w:val="clear" w:color="auto" w:fill="auto"/>
          </w:tcPr>
          <w:p w14:paraId="6164AA88" w14:textId="77777777" w:rsidR="005C4CA6" w:rsidRPr="001F1522" w:rsidRDefault="005C4CA6" w:rsidP="00C41E86">
            <w:pPr>
              <w:pStyle w:val="72TabletextTablesTableFigureBoxstyles"/>
            </w:pPr>
            <w:r w:rsidRPr="001F1522">
              <w:rPr>
                <w:b/>
                <w:bCs/>
              </w:rPr>
              <w:t>Moderate</w:t>
            </w:r>
            <w:r w:rsidRPr="001F1522">
              <w:t xml:space="preserve"> concerns about methodological limitations, one study did not adequately address the recruitment strategy or analysis. </w:t>
            </w:r>
          </w:p>
        </w:tc>
        <w:tc>
          <w:tcPr>
            <w:tcW w:w="692" w:type="pct"/>
            <w:shd w:val="clear" w:color="auto" w:fill="auto"/>
          </w:tcPr>
          <w:p w14:paraId="6DEF1D9D" w14:textId="77777777" w:rsidR="005C4CA6" w:rsidRPr="001F1522" w:rsidRDefault="005C4CA6" w:rsidP="00C41E86">
            <w:pPr>
              <w:pStyle w:val="72TabletextTablesTableFigureBoxstyles"/>
            </w:pPr>
            <w:r w:rsidRPr="001F1522">
              <w:rPr>
                <w:b/>
                <w:bCs/>
              </w:rPr>
              <w:t xml:space="preserve">No concerns </w:t>
            </w:r>
            <w:r w:rsidRPr="001F1522">
              <w:t>about coherence</w:t>
            </w:r>
          </w:p>
        </w:tc>
        <w:tc>
          <w:tcPr>
            <w:tcW w:w="891" w:type="pct"/>
            <w:shd w:val="clear" w:color="auto" w:fill="auto"/>
          </w:tcPr>
          <w:p w14:paraId="094FF3B2" w14:textId="77777777" w:rsidR="005C4CA6" w:rsidRPr="001F1522" w:rsidRDefault="005C4CA6" w:rsidP="00C41E86">
            <w:pPr>
              <w:pStyle w:val="72TabletextTablesTableFigureBoxstyles"/>
            </w:pPr>
            <w:r w:rsidRPr="001F1522">
              <w:rPr>
                <w:b/>
                <w:bCs/>
              </w:rPr>
              <w:t>Minor concerns</w:t>
            </w:r>
            <w:r w:rsidRPr="001F1522">
              <w:t xml:space="preserve"> about adequacy. Three studies offered moderately rich data. Data retrieved come from direct participants quotes and some from authors</w:t>
            </w:r>
            <w:r w:rsidRPr="001F1522">
              <w:rPr>
                <w:color w:val="00B0F0"/>
              </w:rPr>
              <w:t>’</w:t>
            </w:r>
            <w:r w:rsidRPr="001F1522">
              <w:t xml:space="preserve"> interpretation. </w:t>
            </w:r>
          </w:p>
        </w:tc>
        <w:tc>
          <w:tcPr>
            <w:tcW w:w="681" w:type="pct"/>
            <w:shd w:val="clear" w:color="auto" w:fill="auto"/>
          </w:tcPr>
          <w:p w14:paraId="5B449741" w14:textId="77777777" w:rsidR="005C4CA6" w:rsidRPr="001F1522" w:rsidRDefault="005C4CA6" w:rsidP="00C41E86">
            <w:pPr>
              <w:pStyle w:val="72TabletextTablesTableFigureBoxstyles"/>
            </w:pPr>
            <w:r w:rsidRPr="001F1522">
              <w:rPr>
                <w:b/>
                <w:bCs/>
              </w:rPr>
              <w:t>Moderate concerns</w:t>
            </w:r>
            <w:r w:rsidRPr="001F1522">
              <w:t xml:space="preserve"> about relevance given that most included population were White. </w:t>
            </w:r>
          </w:p>
        </w:tc>
        <w:tc>
          <w:tcPr>
            <w:tcW w:w="607" w:type="pct"/>
            <w:shd w:val="clear" w:color="auto" w:fill="auto"/>
          </w:tcPr>
          <w:p w14:paraId="716B7D2A" w14:textId="77777777" w:rsidR="005C4CA6" w:rsidRPr="001F1522" w:rsidRDefault="005C4CA6" w:rsidP="00C41E86">
            <w:pPr>
              <w:pStyle w:val="72TabletextTablesTableFigureBoxstyles"/>
              <w:rPr>
                <w:b/>
                <w:bCs/>
              </w:rPr>
            </w:pPr>
            <w:r w:rsidRPr="001F1522">
              <w:rPr>
                <w:b/>
                <w:bCs/>
              </w:rPr>
              <w:t>Moderate confidence</w:t>
            </w:r>
          </w:p>
        </w:tc>
      </w:tr>
      <w:tr w:rsidR="005C4CA6" w:rsidRPr="001F1522" w14:paraId="0E0F1025" w14:textId="77777777" w:rsidTr="00C41E86">
        <w:tc>
          <w:tcPr>
            <w:tcW w:w="196" w:type="pct"/>
            <w:shd w:val="clear" w:color="auto" w:fill="auto"/>
          </w:tcPr>
          <w:p w14:paraId="78923463" w14:textId="77777777" w:rsidR="005C4CA6" w:rsidRPr="001F1522" w:rsidRDefault="005C4CA6" w:rsidP="00C41E86">
            <w:pPr>
              <w:pStyle w:val="72TabletextTablesTableFigureBoxstyles"/>
            </w:pPr>
            <w:r w:rsidRPr="001F1522">
              <w:t>3</w:t>
            </w:r>
          </w:p>
        </w:tc>
        <w:tc>
          <w:tcPr>
            <w:tcW w:w="546" w:type="pct"/>
            <w:shd w:val="clear" w:color="auto" w:fill="auto"/>
          </w:tcPr>
          <w:p w14:paraId="1BF0C4BC" w14:textId="77777777" w:rsidR="005C4CA6" w:rsidRPr="001F1522" w:rsidRDefault="005C4CA6" w:rsidP="00C41E86">
            <w:pPr>
              <w:pStyle w:val="72TabletextTablesTableFigureBoxstyles"/>
            </w:pPr>
            <w:r w:rsidRPr="001F1522">
              <w:t>Lack of strength</w:t>
            </w:r>
          </w:p>
        </w:tc>
        <w:tc>
          <w:tcPr>
            <w:tcW w:w="544" w:type="pct"/>
            <w:shd w:val="clear" w:color="auto" w:fill="auto"/>
          </w:tcPr>
          <w:p w14:paraId="7EB8230E" w14:textId="77777777" w:rsidR="005C4CA6" w:rsidRPr="001F1522" w:rsidRDefault="005C4CA6" w:rsidP="00C41E86">
            <w:pPr>
              <w:pStyle w:val="72TabletextTablesTableFigureBoxstyles"/>
            </w:pPr>
            <w:r w:rsidRPr="001F1522">
              <w:t>Gelhorn 2016 (and 2016-b)</w:t>
            </w:r>
          </w:p>
          <w:p w14:paraId="7925CA37" w14:textId="77777777" w:rsidR="005C4CA6" w:rsidRPr="001F1522" w:rsidRDefault="005C4CA6" w:rsidP="00C41E86">
            <w:pPr>
              <w:pStyle w:val="72TabletextTablesTableFigureBoxstyles"/>
            </w:pPr>
            <w:r w:rsidRPr="001F1522">
              <w:t>Rosen 2009</w:t>
            </w:r>
          </w:p>
        </w:tc>
        <w:tc>
          <w:tcPr>
            <w:tcW w:w="843" w:type="pct"/>
            <w:shd w:val="clear" w:color="auto" w:fill="auto"/>
          </w:tcPr>
          <w:p w14:paraId="39CBA32E" w14:textId="77777777" w:rsidR="005C4CA6" w:rsidRPr="001F1522" w:rsidRDefault="005C4CA6" w:rsidP="00C41E86">
            <w:pPr>
              <w:pStyle w:val="72TabletextTablesTableFigureBoxstyles"/>
            </w:pPr>
            <w:r w:rsidRPr="001F1522">
              <w:rPr>
                <w:b/>
                <w:bCs/>
              </w:rPr>
              <w:t>Moderate</w:t>
            </w:r>
            <w:r w:rsidRPr="001F1522">
              <w:t xml:space="preserve"> concerns about methodological limitations.</w:t>
            </w:r>
          </w:p>
        </w:tc>
        <w:tc>
          <w:tcPr>
            <w:tcW w:w="692" w:type="pct"/>
            <w:shd w:val="clear" w:color="auto" w:fill="auto"/>
          </w:tcPr>
          <w:p w14:paraId="543FF7A6" w14:textId="77777777" w:rsidR="005C4CA6" w:rsidRPr="001F1522" w:rsidRDefault="005C4CA6" w:rsidP="00C41E86">
            <w:pPr>
              <w:pStyle w:val="72TabletextTablesTableFigureBoxstyles"/>
            </w:pPr>
            <w:r w:rsidRPr="001F1522">
              <w:rPr>
                <w:b/>
                <w:bCs/>
              </w:rPr>
              <w:t>Minor concerns</w:t>
            </w:r>
            <w:r w:rsidRPr="001F1522">
              <w:t xml:space="preserve"> about coherence. Some data slightly ambiguous. </w:t>
            </w:r>
          </w:p>
        </w:tc>
        <w:tc>
          <w:tcPr>
            <w:tcW w:w="891" w:type="pct"/>
            <w:shd w:val="clear" w:color="auto" w:fill="auto"/>
          </w:tcPr>
          <w:p w14:paraId="350C7046" w14:textId="77777777" w:rsidR="005C4CA6" w:rsidRPr="001F1522" w:rsidRDefault="005C4CA6" w:rsidP="00C41E86">
            <w:pPr>
              <w:pStyle w:val="72TabletextTablesTableFigureBoxstyles"/>
            </w:pPr>
            <w:r w:rsidRPr="001F1522">
              <w:rPr>
                <w:b/>
                <w:bCs/>
              </w:rPr>
              <w:t>Moderate concerns</w:t>
            </w:r>
            <w:r w:rsidRPr="001F1522">
              <w:t xml:space="preserve"> about adequacy. Two studies offered relatively limited data. Data retrieved come from direct participants quotes and some from authors</w:t>
            </w:r>
            <w:r w:rsidRPr="001F1522">
              <w:rPr>
                <w:color w:val="00B0F0"/>
              </w:rPr>
              <w:t>’</w:t>
            </w:r>
            <w:r w:rsidRPr="001F1522">
              <w:t xml:space="preserve"> interpretation.</w:t>
            </w:r>
          </w:p>
        </w:tc>
        <w:tc>
          <w:tcPr>
            <w:tcW w:w="681" w:type="pct"/>
            <w:shd w:val="clear" w:color="auto" w:fill="auto"/>
          </w:tcPr>
          <w:p w14:paraId="393C0685" w14:textId="77777777" w:rsidR="005C4CA6" w:rsidRPr="001F1522" w:rsidRDefault="005C4CA6" w:rsidP="00C41E86">
            <w:pPr>
              <w:pStyle w:val="72TabletextTablesTableFigureBoxstyles"/>
            </w:pPr>
            <w:r w:rsidRPr="001F1522">
              <w:rPr>
                <w:b/>
                <w:bCs/>
              </w:rPr>
              <w:t>Moderate concerns</w:t>
            </w:r>
            <w:r w:rsidRPr="001F1522">
              <w:t xml:space="preserve"> about relevance given that most included population were White.</w:t>
            </w:r>
          </w:p>
        </w:tc>
        <w:tc>
          <w:tcPr>
            <w:tcW w:w="607" w:type="pct"/>
            <w:shd w:val="clear" w:color="auto" w:fill="auto"/>
          </w:tcPr>
          <w:p w14:paraId="4ED2F508" w14:textId="77777777" w:rsidR="005C4CA6" w:rsidRPr="001F1522" w:rsidRDefault="005C4CA6" w:rsidP="00C41E86">
            <w:pPr>
              <w:pStyle w:val="72TabletextTablesTableFigureBoxstyles"/>
              <w:rPr>
                <w:b/>
                <w:bCs/>
              </w:rPr>
            </w:pPr>
            <w:r w:rsidRPr="001F1522">
              <w:rPr>
                <w:b/>
                <w:bCs/>
              </w:rPr>
              <w:t>Moderate confidence</w:t>
            </w:r>
          </w:p>
        </w:tc>
      </w:tr>
      <w:tr w:rsidR="005C4CA6" w:rsidRPr="001F1522" w14:paraId="555FDFAA" w14:textId="77777777" w:rsidTr="00C41E86">
        <w:tc>
          <w:tcPr>
            <w:tcW w:w="196" w:type="pct"/>
            <w:shd w:val="clear" w:color="auto" w:fill="auto"/>
          </w:tcPr>
          <w:p w14:paraId="72EB25EB" w14:textId="77777777" w:rsidR="005C4CA6" w:rsidRPr="001F1522" w:rsidRDefault="005C4CA6" w:rsidP="00C41E86">
            <w:pPr>
              <w:pStyle w:val="72TabletextTablesTableFigureBoxstyles"/>
            </w:pPr>
            <w:r w:rsidRPr="001F1522">
              <w:t>4</w:t>
            </w:r>
          </w:p>
        </w:tc>
        <w:tc>
          <w:tcPr>
            <w:tcW w:w="546" w:type="pct"/>
            <w:shd w:val="clear" w:color="auto" w:fill="auto"/>
          </w:tcPr>
          <w:p w14:paraId="421A9757" w14:textId="77777777" w:rsidR="005C4CA6" w:rsidRPr="001F1522" w:rsidRDefault="005C4CA6" w:rsidP="00C41E86">
            <w:pPr>
              <w:pStyle w:val="72TabletextTablesTableFigureBoxstyles"/>
            </w:pPr>
            <w:r w:rsidRPr="001F1522">
              <w:t>Altered sleeping patterns</w:t>
            </w:r>
          </w:p>
        </w:tc>
        <w:tc>
          <w:tcPr>
            <w:tcW w:w="544" w:type="pct"/>
            <w:shd w:val="clear" w:color="auto" w:fill="auto"/>
          </w:tcPr>
          <w:p w14:paraId="112CBEE6" w14:textId="77777777" w:rsidR="005C4CA6" w:rsidRPr="001F1522" w:rsidRDefault="005C4CA6" w:rsidP="00C41E86">
            <w:pPr>
              <w:pStyle w:val="72TabletextTablesTableFigureBoxstyles"/>
            </w:pPr>
            <w:r w:rsidRPr="001F1522">
              <w:t>Gelhorn 2016 (and 2016-b)</w:t>
            </w:r>
          </w:p>
          <w:p w14:paraId="7CA42C4E" w14:textId="77777777" w:rsidR="005C4CA6" w:rsidRPr="001F1522" w:rsidRDefault="005C4CA6" w:rsidP="00C41E86">
            <w:pPr>
              <w:pStyle w:val="72TabletextTablesTableFigureBoxstyles"/>
            </w:pPr>
            <w:r w:rsidRPr="001F1522">
              <w:t>Rosen 2009</w:t>
            </w:r>
          </w:p>
        </w:tc>
        <w:tc>
          <w:tcPr>
            <w:tcW w:w="843" w:type="pct"/>
            <w:shd w:val="clear" w:color="auto" w:fill="auto"/>
          </w:tcPr>
          <w:p w14:paraId="4144B9BA" w14:textId="77777777" w:rsidR="005C4CA6" w:rsidRPr="001F1522" w:rsidRDefault="005C4CA6" w:rsidP="00C41E86">
            <w:pPr>
              <w:pStyle w:val="72TabletextTablesTableFigureBoxstyles"/>
            </w:pPr>
            <w:r w:rsidRPr="001F1522">
              <w:rPr>
                <w:b/>
                <w:bCs/>
              </w:rPr>
              <w:t>Moderate</w:t>
            </w:r>
            <w:r w:rsidRPr="001F1522">
              <w:t xml:space="preserve"> concerns about methodological limitations.</w:t>
            </w:r>
          </w:p>
        </w:tc>
        <w:tc>
          <w:tcPr>
            <w:tcW w:w="692" w:type="pct"/>
            <w:shd w:val="clear" w:color="auto" w:fill="auto"/>
          </w:tcPr>
          <w:p w14:paraId="0495E51F" w14:textId="77777777" w:rsidR="005C4CA6" w:rsidRPr="001F1522" w:rsidRDefault="005C4CA6" w:rsidP="00C41E86">
            <w:pPr>
              <w:pStyle w:val="72TabletextTablesTableFigureBoxstyles"/>
            </w:pPr>
            <w:r w:rsidRPr="001F1522">
              <w:rPr>
                <w:b/>
                <w:bCs/>
              </w:rPr>
              <w:t>Minor concerns</w:t>
            </w:r>
            <w:r w:rsidRPr="001F1522">
              <w:t xml:space="preserve"> about coherence. Some data slightly ambiguous.</w:t>
            </w:r>
          </w:p>
        </w:tc>
        <w:tc>
          <w:tcPr>
            <w:tcW w:w="891" w:type="pct"/>
            <w:shd w:val="clear" w:color="auto" w:fill="auto"/>
          </w:tcPr>
          <w:p w14:paraId="058393DB" w14:textId="77777777" w:rsidR="005C4CA6" w:rsidRPr="001F1522" w:rsidRDefault="005C4CA6" w:rsidP="00C41E86">
            <w:pPr>
              <w:pStyle w:val="72TabletextTablesTableFigureBoxstyles"/>
            </w:pPr>
            <w:r w:rsidRPr="001F1522">
              <w:rPr>
                <w:b/>
                <w:bCs/>
              </w:rPr>
              <w:t>Moderate concerns</w:t>
            </w:r>
            <w:r w:rsidRPr="001F1522">
              <w:t xml:space="preserve"> about adequacy. Two studies offered relatively limited data. Data retrieved come from direct participants quotes and some from authors</w:t>
            </w:r>
            <w:r w:rsidRPr="001F1522">
              <w:rPr>
                <w:color w:val="00B0F0"/>
              </w:rPr>
              <w:t>’</w:t>
            </w:r>
            <w:r w:rsidRPr="001F1522">
              <w:t xml:space="preserve"> interpretation.</w:t>
            </w:r>
          </w:p>
        </w:tc>
        <w:tc>
          <w:tcPr>
            <w:tcW w:w="681" w:type="pct"/>
            <w:shd w:val="clear" w:color="auto" w:fill="auto"/>
          </w:tcPr>
          <w:p w14:paraId="23CBF7E0" w14:textId="77777777" w:rsidR="005C4CA6" w:rsidRPr="001F1522" w:rsidRDefault="005C4CA6" w:rsidP="00C41E86">
            <w:pPr>
              <w:pStyle w:val="72TabletextTablesTableFigureBoxstyles"/>
            </w:pPr>
            <w:r w:rsidRPr="001F1522">
              <w:rPr>
                <w:b/>
                <w:bCs/>
              </w:rPr>
              <w:t>Moderate concerns</w:t>
            </w:r>
            <w:r w:rsidRPr="001F1522">
              <w:t xml:space="preserve"> about relevance given that most included population were White.</w:t>
            </w:r>
          </w:p>
        </w:tc>
        <w:tc>
          <w:tcPr>
            <w:tcW w:w="607" w:type="pct"/>
            <w:shd w:val="clear" w:color="auto" w:fill="auto"/>
          </w:tcPr>
          <w:p w14:paraId="62F11282" w14:textId="77777777" w:rsidR="005C4CA6" w:rsidRPr="001F1522" w:rsidRDefault="005C4CA6" w:rsidP="00C41E86">
            <w:pPr>
              <w:pStyle w:val="72TabletextTablesTableFigureBoxstyles"/>
              <w:rPr>
                <w:b/>
                <w:bCs/>
              </w:rPr>
            </w:pPr>
            <w:r w:rsidRPr="001F1522">
              <w:rPr>
                <w:b/>
                <w:bCs/>
              </w:rPr>
              <w:t>Moderate confidence</w:t>
            </w:r>
          </w:p>
        </w:tc>
      </w:tr>
      <w:tr w:rsidR="005C4CA6" w:rsidRPr="001F1522" w14:paraId="539E3209" w14:textId="77777777" w:rsidTr="00C41E86">
        <w:tc>
          <w:tcPr>
            <w:tcW w:w="196" w:type="pct"/>
            <w:shd w:val="clear" w:color="auto" w:fill="auto"/>
          </w:tcPr>
          <w:p w14:paraId="5A145FD0" w14:textId="77777777" w:rsidR="005C4CA6" w:rsidRPr="001F1522" w:rsidRDefault="005C4CA6" w:rsidP="00C41E86">
            <w:pPr>
              <w:pStyle w:val="72TabletextTablesTableFigureBoxstyles"/>
            </w:pPr>
            <w:r w:rsidRPr="001F1522">
              <w:t>5</w:t>
            </w:r>
          </w:p>
        </w:tc>
        <w:tc>
          <w:tcPr>
            <w:tcW w:w="546" w:type="pct"/>
            <w:shd w:val="clear" w:color="auto" w:fill="auto"/>
          </w:tcPr>
          <w:p w14:paraId="5AAC8D58" w14:textId="77777777" w:rsidR="005C4CA6" w:rsidRPr="001F1522" w:rsidRDefault="005C4CA6" w:rsidP="00C41E86">
            <w:pPr>
              <w:pStyle w:val="72TabletextTablesTableFigureBoxstyles"/>
            </w:pPr>
            <w:r w:rsidRPr="001F1522">
              <w:rPr>
                <w:kern w:val="24"/>
                <w:lang w:eastAsia="en-GB"/>
              </w:rPr>
              <w:t>Weight gain</w:t>
            </w:r>
          </w:p>
        </w:tc>
        <w:tc>
          <w:tcPr>
            <w:tcW w:w="544" w:type="pct"/>
            <w:shd w:val="clear" w:color="auto" w:fill="auto"/>
          </w:tcPr>
          <w:p w14:paraId="28B7608E" w14:textId="77777777" w:rsidR="005C4CA6" w:rsidRPr="001F1522" w:rsidRDefault="005C4CA6" w:rsidP="00C41E86">
            <w:pPr>
              <w:pStyle w:val="72TabletextTablesTableFigureBoxstyles"/>
            </w:pPr>
            <w:r w:rsidRPr="001F1522">
              <w:t>Gelhorn 2016 (and 2016-b)</w:t>
            </w:r>
          </w:p>
          <w:p w14:paraId="1DFFFD88" w14:textId="77777777" w:rsidR="005C4CA6" w:rsidRPr="001F1522" w:rsidRDefault="005C4CA6" w:rsidP="00C41E86">
            <w:pPr>
              <w:pStyle w:val="72TabletextTablesTableFigureBoxstyles"/>
            </w:pPr>
            <w:r w:rsidRPr="001F1522">
              <w:t>Rosen 2009</w:t>
            </w:r>
          </w:p>
        </w:tc>
        <w:tc>
          <w:tcPr>
            <w:tcW w:w="843" w:type="pct"/>
            <w:shd w:val="clear" w:color="auto" w:fill="auto"/>
          </w:tcPr>
          <w:p w14:paraId="00AE0B00" w14:textId="77777777" w:rsidR="005C4CA6" w:rsidRPr="001F1522" w:rsidRDefault="005C4CA6" w:rsidP="00C41E86">
            <w:pPr>
              <w:pStyle w:val="72TabletextTablesTableFigureBoxstyles"/>
            </w:pPr>
            <w:r w:rsidRPr="001F1522">
              <w:rPr>
                <w:b/>
                <w:bCs/>
              </w:rPr>
              <w:t>Moderate</w:t>
            </w:r>
            <w:r w:rsidRPr="001F1522">
              <w:t xml:space="preserve"> concerns about methodological limitations. </w:t>
            </w:r>
          </w:p>
        </w:tc>
        <w:tc>
          <w:tcPr>
            <w:tcW w:w="692" w:type="pct"/>
            <w:shd w:val="clear" w:color="auto" w:fill="auto"/>
          </w:tcPr>
          <w:p w14:paraId="2FE8A225" w14:textId="77777777" w:rsidR="005C4CA6" w:rsidRPr="001F1522" w:rsidRDefault="005C4CA6" w:rsidP="00C41E86">
            <w:pPr>
              <w:pStyle w:val="72TabletextTablesTableFigureBoxstyles"/>
            </w:pPr>
            <w:r w:rsidRPr="001F1522">
              <w:rPr>
                <w:b/>
                <w:bCs/>
              </w:rPr>
              <w:t>Minor concerns</w:t>
            </w:r>
            <w:r w:rsidRPr="001F1522">
              <w:t xml:space="preserve"> about coherence. Some data slightly ambiguous.</w:t>
            </w:r>
          </w:p>
        </w:tc>
        <w:tc>
          <w:tcPr>
            <w:tcW w:w="891" w:type="pct"/>
            <w:shd w:val="clear" w:color="auto" w:fill="auto"/>
          </w:tcPr>
          <w:p w14:paraId="0AA12031" w14:textId="77777777" w:rsidR="005C4CA6" w:rsidRPr="001F1522" w:rsidRDefault="005C4CA6" w:rsidP="00C41E86">
            <w:pPr>
              <w:pStyle w:val="72TabletextTablesTableFigureBoxstyles"/>
            </w:pPr>
            <w:r w:rsidRPr="001F1522">
              <w:rPr>
                <w:b/>
                <w:bCs/>
              </w:rPr>
              <w:t>Moderate concerns</w:t>
            </w:r>
            <w:r w:rsidRPr="001F1522">
              <w:t xml:space="preserve"> about adequacy. Two studies offered relatively limited data. Data retrieved come from direct participants quotes and some from authors</w:t>
            </w:r>
            <w:r w:rsidRPr="001F1522">
              <w:rPr>
                <w:color w:val="00B0F0"/>
              </w:rPr>
              <w:t>’</w:t>
            </w:r>
            <w:r w:rsidRPr="001F1522">
              <w:t xml:space="preserve"> interpretation.</w:t>
            </w:r>
          </w:p>
        </w:tc>
        <w:tc>
          <w:tcPr>
            <w:tcW w:w="681" w:type="pct"/>
            <w:shd w:val="clear" w:color="auto" w:fill="auto"/>
          </w:tcPr>
          <w:p w14:paraId="625C9FFF" w14:textId="77777777" w:rsidR="005C4CA6" w:rsidRPr="001F1522" w:rsidRDefault="005C4CA6" w:rsidP="00C41E86">
            <w:pPr>
              <w:pStyle w:val="72TabletextTablesTableFigureBoxstyles"/>
            </w:pPr>
            <w:r w:rsidRPr="001F1522">
              <w:rPr>
                <w:b/>
                <w:bCs/>
              </w:rPr>
              <w:t>Moderate concerns</w:t>
            </w:r>
            <w:r w:rsidRPr="001F1522">
              <w:t xml:space="preserve"> about relevance given that most included population were White.</w:t>
            </w:r>
          </w:p>
        </w:tc>
        <w:tc>
          <w:tcPr>
            <w:tcW w:w="607" w:type="pct"/>
            <w:shd w:val="clear" w:color="auto" w:fill="auto"/>
          </w:tcPr>
          <w:p w14:paraId="1672F7EE" w14:textId="77777777" w:rsidR="005C4CA6" w:rsidRPr="001F1522" w:rsidRDefault="005C4CA6" w:rsidP="00C41E86">
            <w:pPr>
              <w:pStyle w:val="72TabletextTablesTableFigureBoxstyles"/>
              <w:rPr>
                <w:b/>
                <w:bCs/>
              </w:rPr>
            </w:pPr>
            <w:r w:rsidRPr="001F1522">
              <w:rPr>
                <w:b/>
                <w:bCs/>
              </w:rPr>
              <w:t>Moderate confidence</w:t>
            </w:r>
          </w:p>
        </w:tc>
      </w:tr>
      <w:tr w:rsidR="005C4CA6" w:rsidRPr="001F1522" w14:paraId="07820D6D" w14:textId="77777777" w:rsidTr="00C41E86">
        <w:tc>
          <w:tcPr>
            <w:tcW w:w="196" w:type="pct"/>
            <w:shd w:val="clear" w:color="auto" w:fill="auto"/>
          </w:tcPr>
          <w:p w14:paraId="76F27588" w14:textId="77777777" w:rsidR="005C4CA6" w:rsidRPr="001F1522" w:rsidRDefault="005C4CA6" w:rsidP="00C41E86">
            <w:pPr>
              <w:pStyle w:val="72TabletextTablesTableFigureBoxstyles"/>
            </w:pPr>
            <w:r w:rsidRPr="001F1522">
              <w:t>6</w:t>
            </w:r>
          </w:p>
        </w:tc>
        <w:tc>
          <w:tcPr>
            <w:tcW w:w="546" w:type="pct"/>
            <w:shd w:val="clear" w:color="auto" w:fill="auto"/>
          </w:tcPr>
          <w:p w14:paraId="4E93E2AF" w14:textId="77777777" w:rsidR="005C4CA6" w:rsidRPr="001F1522" w:rsidRDefault="005C4CA6" w:rsidP="00C41E86">
            <w:pPr>
              <w:pStyle w:val="72TabletextTablesTableFigureBoxstyles"/>
            </w:pPr>
            <w:r w:rsidRPr="001F1522">
              <w:t>Perceptions of masculinity</w:t>
            </w:r>
          </w:p>
        </w:tc>
        <w:tc>
          <w:tcPr>
            <w:tcW w:w="544" w:type="pct"/>
            <w:shd w:val="clear" w:color="auto" w:fill="auto"/>
          </w:tcPr>
          <w:p w14:paraId="1A6C2C38" w14:textId="77777777" w:rsidR="005C4CA6" w:rsidRPr="001F1522" w:rsidRDefault="005C4CA6" w:rsidP="00C41E86">
            <w:pPr>
              <w:pStyle w:val="72TabletextTablesTableFigureBoxstyles"/>
            </w:pPr>
            <w:r w:rsidRPr="001F1522">
              <w:t>Rosen 2009</w:t>
            </w:r>
          </w:p>
        </w:tc>
        <w:tc>
          <w:tcPr>
            <w:tcW w:w="843" w:type="pct"/>
            <w:shd w:val="clear" w:color="auto" w:fill="auto"/>
          </w:tcPr>
          <w:p w14:paraId="42E90F40" w14:textId="77777777" w:rsidR="005C4CA6" w:rsidRPr="001F1522" w:rsidRDefault="005C4CA6" w:rsidP="00C41E86">
            <w:pPr>
              <w:pStyle w:val="72TabletextTablesTableFigureBoxstyles"/>
            </w:pPr>
            <w:r w:rsidRPr="001F1522">
              <w:rPr>
                <w:b/>
                <w:bCs/>
              </w:rPr>
              <w:t xml:space="preserve">No concerns </w:t>
            </w:r>
            <w:r w:rsidRPr="001F1522">
              <w:t xml:space="preserve">about methodological limitations. </w:t>
            </w:r>
          </w:p>
        </w:tc>
        <w:tc>
          <w:tcPr>
            <w:tcW w:w="692" w:type="pct"/>
            <w:shd w:val="clear" w:color="auto" w:fill="auto"/>
          </w:tcPr>
          <w:p w14:paraId="01FAD8DB" w14:textId="77777777" w:rsidR="005C4CA6" w:rsidRPr="001F1522" w:rsidRDefault="005C4CA6" w:rsidP="00C41E86">
            <w:pPr>
              <w:pStyle w:val="72TabletextTablesTableFigureBoxstyles"/>
            </w:pPr>
            <w:r w:rsidRPr="001F1522">
              <w:rPr>
                <w:b/>
                <w:bCs/>
              </w:rPr>
              <w:t xml:space="preserve">No concerns </w:t>
            </w:r>
            <w:r w:rsidRPr="001F1522">
              <w:t>about coherence.</w:t>
            </w:r>
          </w:p>
        </w:tc>
        <w:tc>
          <w:tcPr>
            <w:tcW w:w="891" w:type="pct"/>
            <w:shd w:val="clear" w:color="auto" w:fill="auto"/>
          </w:tcPr>
          <w:p w14:paraId="0F5DEB6E" w14:textId="77777777" w:rsidR="005C4CA6" w:rsidRPr="001F1522" w:rsidRDefault="005C4CA6" w:rsidP="00C41E86">
            <w:pPr>
              <w:pStyle w:val="72TabletextTablesTableFigureBoxstyles"/>
            </w:pPr>
            <w:r w:rsidRPr="001F1522">
              <w:rPr>
                <w:b/>
                <w:bCs/>
              </w:rPr>
              <w:t>Moderate concerns</w:t>
            </w:r>
            <w:r w:rsidRPr="001F1522">
              <w:t xml:space="preserve"> about adequacy because of relatively limited data. </w:t>
            </w:r>
          </w:p>
        </w:tc>
        <w:tc>
          <w:tcPr>
            <w:tcW w:w="681" w:type="pct"/>
            <w:shd w:val="clear" w:color="auto" w:fill="auto"/>
          </w:tcPr>
          <w:p w14:paraId="211D9256" w14:textId="77777777" w:rsidR="005C4CA6" w:rsidRPr="001F1522" w:rsidRDefault="005C4CA6" w:rsidP="00C41E86">
            <w:pPr>
              <w:pStyle w:val="72TabletextTablesTableFigureBoxstyles"/>
            </w:pPr>
            <w:r w:rsidRPr="001F1522">
              <w:rPr>
                <w:b/>
                <w:bCs/>
              </w:rPr>
              <w:t>Moderate concerns</w:t>
            </w:r>
            <w:r w:rsidRPr="001F1522">
              <w:t xml:space="preserve"> about relevance given that most included population were White.</w:t>
            </w:r>
          </w:p>
        </w:tc>
        <w:tc>
          <w:tcPr>
            <w:tcW w:w="607" w:type="pct"/>
            <w:shd w:val="clear" w:color="auto" w:fill="auto"/>
          </w:tcPr>
          <w:p w14:paraId="0683C0A4" w14:textId="77777777" w:rsidR="005C4CA6" w:rsidRPr="001F1522" w:rsidRDefault="005C4CA6" w:rsidP="00C41E86">
            <w:pPr>
              <w:pStyle w:val="72TabletextTablesTableFigureBoxstyles"/>
              <w:rPr>
                <w:b/>
                <w:bCs/>
              </w:rPr>
            </w:pPr>
            <w:r w:rsidRPr="001F1522">
              <w:rPr>
                <w:b/>
                <w:bCs/>
              </w:rPr>
              <w:t>Moderate confidence</w:t>
            </w:r>
          </w:p>
        </w:tc>
      </w:tr>
      <w:tr w:rsidR="005C4CA6" w:rsidRPr="001F1522" w14:paraId="350E8540" w14:textId="77777777" w:rsidTr="00C41E86">
        <w:tc>
          <w:tcPr>
            <w:tcW w:w="196" w:type="pct"/>
            <w:shd w:val="clear" w:color="auto" w:fill="auto"/>
          </w:tcPr>
          <w:p w14:paraId="2349CAC4" w14:textId="77777777" w:rsidR="005C4CA6" w:rsidRPr="001F1522" w:rsidRDefault="005C4CA6" w:rsidP="00C41E86">
            <w:pPr>
              <w:pStyle w:val="72TabletextTablesTableFigureBoxstyles"/>
            </w:pPr>
            <w:r w:rsidRPr="001F1522">
              <w:t>7</w:t>
            </w:r>
          </w:p>
        </w:tc>
        <w:tc>
          <w:tcPr>
            <w:tcW w:w="546" w:type="pct"/>
            <w:shd w:val="clear" w:color="auto" w:fill="auto"/>
          </w:tcPr>
          <w:p w14:paraId="60F49592" w14:textId="77777777" w:rsidR="005C4CA6" w:rsidRPr="001F1522" w:rsidRDefault="005C4CA6" w:rsidP="00C41E86">
            <w:pPr>
              <w:pStyle w:val="72TabletextTablesTableFigureBoxstyles"/>
            </w:pPr>
            <w:r w:rsidRPr="001F1522">
              <w:t>Cognitive function</w:t>
            </w:r>
          </w:p>
        </w:tc>
        <w:tc>
          <w:tcPr>
            <w:tcW w:w="544" w:type="pct"/>
            <w:shd w:val="clear" w:color="auto" w:fill="auto"/>
          </w:tcPr>
          <w:p w14:paraId="221AF01C" w14:textId="77777777" w:rsidR="005C4CA6" w:rsidRPr="001F1522" w:rsidRDefault="005C4CA6" w:rsidP="00C41E86">
            <w:pPr>
              <w:pStyle w:val="72TabletextTablesTableFigureBoxstyles"/>
            </w:pPr>
            <w:r w:rsidRPr="001F1522">
              <w:t>Gelhorn 2016 (and 2016-b)</w:t>
            </w:r>
          </w:p>
          <w:p w14:paraId="7E7A357D" w14:textId="77777777" w:rsidR="005C4CA6" w:rsidRPr="001F1522" w:rsidRDefault="005C4CA6" w:rsidP="00C41E86">
            <w:pPr>
              <w:pStyle w:val="72TabletextTablesTableFigureBoxstyles"/>
            </w:pPr>
            <w:r w:rsidRPr="001F1522">
              <w:t>Hayes 2015</w:t>
            </w:r>
          </w:p>
          <w:p w14:paraId="3162FC04" w14:textId="77777777" w:rsidR="005C4CA6" w:rsidRPr="001F1522" w:rsidRDefault="005C4CA6" w:rsidP="00C41E86">
            <w:pPr>
              <w:pStyle w:val="72TabletextTablesTableFigureBoxstyles"/>
            </w:pPr>
            <w:r w:rsidRPr="001F1522">
              <w:t>Rosen 2009</w:t>
            </w:r>
          </w:p>
        </w:tc>
        <w:tc>
          <w:tcPr>
            <w:tcW w:w="843" w:type="pct"/>
            <w:shd w:val="clear" w:color="auto" w:fill="auto"/>
          </w:tcPr>
          <w:p w14:paraId="3D6AE5D1" w14:textId="77777777" w:rsidR="005C4CA6" w:rsidRPr="001F1522" w:rsidRDefault="005C4CA6" w:rsidP="00C41E86">
            <w:pPr>
              <w:pStyle w:val="72TabletextTablesTableFigureBoxstyles"/>
            </w:pPr>
            <w:r w:rsidRPr="001F1522">
              <w:rPr>
                <w:b/>
                <w:bCs/>
              </w:rPr>
              <w:t>Moderate</w:t>
            </w:r>
            <w:r w:rsidRPr="001F1522">
              <w:t xml:space="preserve"> concerns about methodological limitations, one of the studies did not adequately addressed the recruitment </w:t>
            </w:r>
            <w:r w:rsidRPr="001F1522">
              <w:lastRenderedPageBreak/>
              <w:t xml:space="preserve">strategy or analysis. </w:t>
            </w:r>
          </w:p>
        </w:tc>
        <w:tc>
          <w:tcPr>
            <w:tcW w:w="692" w:type="pct"/>
            <w:shd w:val="clear" w:color="auto" w:fill="auto"/>
          </w:tcPr>
          <w:p w14:paraId="48FF5DE3" w14:textId="77777777" w:rsidR="005C4CA6" w:rsidRPr="001F1522" w:rsidRDefault="005C4CA6" w:rsidP="00C41E86">
            <w:pPr>
              <w:pStyle w:val="72TabletextTablesTableFigureBoxstyles"/>
            </w:pPr>
            <w:r w:rsidRPr="001F1522">
              <w:rPr>
                <w:b/>
                <w:bCs/>
              </w:rPr>
              <w:lastRenderedPageBreak/>
              <w:t xml:space="preserve">No concerns </w:t>
            </w:r>
            <w:r w:rsidRPr="001F1522">
              <w:t>about coherence.</w:t>
            </w:r>
          </w:p>
        </w:tc>
        <w:tc>
          <w:tcPr>
            <w:tcW w:w="891" w:type="pct"/>
            <w:shd w:val="clear" w:color="auto" w:fill="auto"/>
          </w:tcPr>
          <w:p w14:paraId="07C1BAF0" w14:textId="77777777" w:rsidR="005C4CA6" w:rsidRPr="001F1522" w:rsidRDefault="005C4CA6" w:rsidP="00C41E86">
            <w:pPr>
              <w:pStyle w:val="72TabletextTablesTableFigureBoxstyles"/>
            </w:pPr>
            <w:r w:rsidRPr="001F1522">
              <w:rPr>
                <w:b/>
                <w:bCs/>
              </w:rPr>
              <w:t>Moderate concerns</w:t>
            </w:r>
            <w:r w:rsidRPr="001F1522">
              <w:t xml:space="preserve"> about adequacy. Two studies offered relatively limited data. Data retrieved come from direct participants </w:t>
            </w:r>
            <w:r w:rsidRPr="001F1522">
              <w:lastRenderedPageBreak/>
              <w:t>quotes and some from authors</w:t>
            </w:r>
            <w:r w:rsidRPr="001F1522">
              <w:rPr>
                <w:color w:val="00B0F0"/>
              </w:rPr>
              <w:t>’</w:t>
            </w:r>
            <w:r w:rsidRPr="001F1522">
              <w:t xml:space="preserve"> interpretation.</w:t>
            </w:r>
          </w:p>
        </w:tc>
        <w:tc>
          <w:tcPr>
            <w:tcW w:w="681" w:type="pct"/>
            <w:shd w:val="clear" w:color="auto" w:fill="auto"/>
          </w:tcPr>
          <w:p w14:paraId="2E2D4B20" w14:textId="77777777" w:rsidR="005C4CA6" w:rsidRPr="001F1522" w:rsidRDefault="005C4CA6" w:rsidP="00C41E86">
            <w:pPr>
              <w:pStyle w:val="72TabletextTablesTableFigureBoxstyles"/>
            </w:pPr>
            <w:r w:rsidRPr="001F1522">
              <w:rPr>
                <w:b/>
                <w:bCs/>
              </w:rPr>
              <w:lastRenderedPageBreak/>
              <w:t>Moderate concerns</w:t>
            </w:r>
            <w:r w:rsidRPr="001F1522">
              <w:t xml:space="preserve"> about relevance given that most included population were White.</w:t>
            </w:r>
          </w:p>
        </w:tc>
        <w:tc>
          <w:tcPr>
            <w:tcW w:w="607" w:type="pct"/>
            <w:shd w:val="clear" w:color="auto" w:fill="auto"/>
          </w:tcPr>
          <w:p w14:paraId="1AA7DE79" w14:textId="77777777" w:rsidR="005C4CA6" w:rsidRPr="001F1522" w:rsidRDefault="005C4CA6" w:rsidP="00C41E86">
            <w:pPr>
              <w:pStyle w:val="72TabletextTablesTableFigureBoxstyles"/>
              <w:rPr>
                <w:b/>
                <w:bCs/>
              </w:rPr>
            </w:pPr>
            <w:r w:rsidRPr="001F1522">
              <w:rPr>
                <w:b/>
                <w:bCs/>
              </w:rPr>
              <w:t>Moderate confidence</w:t>
            </w:r>
          </w:p>
        </w:tc>
      </w:tr>
      <w:tr w:rsidR="005C4CA6" w:rsidRPr="001F1522" w14:paraId="689453F4" w14:textId="77777777" w:rsidTr="00C41E86">
        <w:tc>
          <w:tcPr>
            <w:tcW w:w="196" w:type="pct"/>
            <w:shd w:val="clear" w:color="auto" w:fill="auto"/>
          </w:tcPr>
          <w:p w14:paraId="091AB20F" w14:textId="77777777" w:rsidR="005C4CA6" w:rsidRPr="001F1522" w:rsidRDefault="005C4CA6" w:rsidP="00C41E86">
            <w:pPr>
              <w:pStyle w:val="72TabletextTablesTableFigureBoxstyles"/>
            </w:pPr>
            <w:r w:rsidRPr="001F1522">
              <w:t>8</w:t>
            </w:r>
          </w:p>
        </w:tc>
        <w:tc>
          <w:tcPr>
            <w:tcW w:w="546" w:type="pct"/>
            <w:shd w:val="clear" w:color="auto" w:fill="auto"/>
          </w:tcPr>
          <w:p w14:paraId="602D99B4" w14:textId="77777777" w:rsidR="005C4CA6" w:rsidRPr="001F1522" w:rsidRDefault="005C4CA6" w:rsidP="00C41E86">
            <w:pPr>
              <w:pStyle w:val="72TabletextTablesTableFigureBoxstyles"/>
            </w:pPr>
            <w:r w:rsidRPr="001F1522">
              <w:t>Broader affects on everyday life</w:t>
            </w:r>
          </w:p>
        </w:tc>
        <w:tc>
          <w:tcPr>
            <w:tcW w:w="544" w:type="pct"/>
            <w:shd w:val="clear" w:color="auto" w:fill="auto"/>
          </w:tcPr>
          <w:p w14:paraId="506E6754" w14:textId="77777777" w:rsidR="005C4CA6" w:rsidRPr="001F1522" w:rsidRDefault="005C4CA6" w:rsidP="00C41E86">
            <w:pPr>
              <w:pStyle w:val="72TabletextTablesTableFigureBoxstyles"/>
            </w:pPr>
            <w:r w:rsidRPr="001F1522">
              <w:t>Gelhorn 2016 (and 2016-b)</w:t>
            </w:r>
          </w:p>
          <w:p w14:paraId="367EF2A9" w14:textId="77777777" w:rsidR="005C4CA6" w:rsidRPr="001F1522" w:rsidRDefault="005C4CA6" w:rsidP="00C41E86">
            <w:pPr>
              <w:pStyle w:val="72TabletextTablesTableFigureBoxstyles"/>
            </w:pPr>
            <w:r w:rsidRPr="001F1522">
              <w:t>Hayes 2015</w:t>
            </w:r>
          </w:p>
          <w:p w14:paraId="3F2FFB83" w14:textId="77777777" w:rsidR="005C4CA6" w:rsidRPr="001F1522" w:rsidRDefault="005C4CA6" w:rsidP="00C41E86">
            <w:pPr>
              <w:pStyle w:val="72TabletextTablesTableFigureBoxstyles"/>
            </w:pPr>
            <w:r w:rsidRPr="001F1522">
              <w:t>Rosen 2009</w:t>
            </w:r>
          </w:p>
        </w:tc>
        <w:tc>
          <w:tcPr>
            <w:tcW w:w="843" w:type="pct"/>
            <w:shd w:val="clear" w:color="auto" w:fill="auto"/>
          </w:tcPr>
          <w:p w14:paraId="2ED09A52" w14:textId="77777777" w:rsidR="005C4CA6" w:rsidRPr="001F1522" w:rsidRDefault="005C4CA6" w:rsidP="00C41E86">
            <w:pPr>
              <w:pStyle w:val="72TabletextTablesTableFigureBoxstyles"/>
            </w:pPr>
            <w:r w:rsidRPr="001F1522">
              <w:rPr>
                <w:b/>
                <w:bCs/>
              </w:rPr>
              <w:t>Moderate</w:t>
            </w:r>
            <w:r w:rsidRPr="001F1522">
              <w:t xml:space="preserve"> concerns about methodological limitations, one study did not adequately addressed the recruitment strategy or analysis. </w:t>
            </w:r>
          </w:p>
        </w:tc>
        <w:tc>
          <w:tcPr>
            <w:tcW w:w="692" w:type="pct"/>
            <w:shd w:val="clear" w:color="auto" w:fill="auto"/>
          </w:tcPr>
          <w:p w14:paraId="13BD0B71" w14:textId="77777777" w:rsidR="005C4CA6" w:rsidRPr="001F1522" w:rsidRDefault="005C4CA6" w:rsidP="00C41E86">
            <w:pPr>
              <w:pStyle w:val="72TabletextTablesTableFigureBoxstyles"/>
            </w:pPr>
            <w:r w:rsidRPr="001F1522">
              <w:rPr>
                <w:b/>
                <w:bCs/>
              </w:rPr>
              <w:t xml:space="preserve">No concerns </w:t>
            </w:r>
            <w:r w:rsidRPr="001F1522">
              <w:t xml:space="preserve">about coherence. </w:t>
            </w:r>
          </w:p>
        </w:tc>
        <w:tc>
          <w:tcPr>
            <w:tcW w:w="891" w:type="pct"/>
            <w:shd w:val="clear" w:color="auto" w:fill="auto"/>
          </w:tcPr>
          <w:p w14:paraId="566CA4BF" w14:textId="77777777" w:rsidR="005C4CA6" w:rsidRPr="001F1522" w:rsidRDefault="005C4CA6" w:rsidP="00C41E86">
            <w:pPr>
              <w:pStyle w:val="72TabletextTablesTableFigureBoxstyles"/>
            </w:pPr>
            <w:r w:rsidRPr="001F1522">
              <w:rPr>
                <w:b/>
                <w:bCs/>
              </w:rPr>
              <w:t>Moderate concerns</w:t>
            </w:r>
            <w:r w:rsidRPr="001F1522">
              <w:t xml:space="preserve"> about adequacy. Two studies offered relatively limited data. Data retrieved come from direct participants quotes and some from authors interpretation.</w:t>
            </w:r>
          </w:p>
        </w:tc>
        <w:tc>
          <w:tcPr>
            <w:tcW w:w="681" w:type="pct"/>
            <w:shd w:val="clear" w:color="auto" w:fill="auto"/>
          </w:tcPr>
          <w:p w14:paraId="20F92428" w14:textId="77777777" w:rsidR="005C4CA6" w:rsidRPr="001F1522" w:rsidRDefault="005C4CA6" w:rsidP="00C41E86">
            <w:pPr>
              <w:pStyle w:val="72TabletextTablesTableFigureBoxstyles"/>
            </w:pPr>
            <w:r w:rsidRPr="001F1522">
              <w:rPr>
                <w:b/>
                <w:bCs/>
              </w:rPr>
              <w:t>Moderate concerns</w:t>
            </w:r>
            <w:r w:rsidRPr="001F1522">
              <w:t xml:space="preserve"> about relevance given that most included population were White.</w:t>
            </w:r>
          </w:p>
        </w:tc>
        <w:tc>
          <w:tcPr>
            <w:tcW w:w="607" w:type="pct"/>
            <w:shd w:val="clear" w:color="auto" w:fill="auto"/>
          </w:tcPr>
          <w:p w14:paraId="10ECD42C" w14:textId="77777777" w:rsidR="005C4CA6" w:rsidRPr="001F1522" w:rsidRDefault="005C4CA6" w:rsidP="00C41E86">
            <w:pPr>
              <w:pStyle w:val="72TabletextTablesTableFigureBoxstyles"/>
              <w:rPr>
                <w:b/>
                <w:bCs/>
              </w:rPr>
            </w:pPr>
            <w:r w:rsidRPr="001F1522">
              <w:rPr>
                <w:b/>
                <w:bCs/>
              </w:rPr>
              <w:t>Moderate confidence</w:t>
            </w:r>
          </w:p>
        </w:tc>
      </w:tr>
      <w:tr w:rsidR="005C4CA6" w:rsidRPr="001F1522" w14:paraId="607BDFF6" w14:textId="77777777" w:rsidTr="00C41E86">
        <w:tc>
          <w:tcPr>
            <w:tcW w:w="5000" w:type="pct"/>
            <w:gridSpan w:val="8"/>
            <w:shd w:val="clear" w:color="auto" w:fill="auto"/>
          </w:tcPr>
          <w:p w14:paraId="1D65ABC8" w14:textId="77777777" w:rsidR="005C4CA6" w:rsidRPr="001F1522" w:rsidRDefault="005C4CA6" w:rsidP="00C41E86">
            <w:pPr>
              <w:pStyle w:val="711TablesubheadATablesTableFigureBoxstyles"/>
            </w:pPr>
            <w:r w:rsidRPr="001F1522">
              <w:t>Theme 2: Diagnosis of low TT</w:t>
            </w:r>
          </w:p>
        </w:tc>
      </w:tr>
      <w:tr w:rsidR="005C4CA6" w:rsidRPr="001F1522" w14:paraId="66A35A00" w14:textId="77777777" w:rsidTr="00C41E86">
        <w:tc>
          <w:tcPr>
            <w:tcW w:w="196" w:type="pct"/>
            <w:shd w:val="clear" w:color="auto" w:fill="auto"/>
          </w:tcPr>
          <w:p w14:paraId="0B4BC513" w14:textId="77777777" w:rsidR="005C4CA6" w:rsidRPr="001F1522" w:rsidRDefault="005C4CA6" w:rsidP="00C41E86">
            <w:pPr>
              <w:pStyle w:val="72TabletextTablesTableFigureBoxstyles"/>
            </w:pPr>
            <w:r w:rsidRPr="001F1522">
              <w:t>9</w:t>
            </w:r>
          </w:p>
        </w:tc>
        <w:tc>
          <w:tcPr>
            <w:tcW w:w="546" w:type="pct"/>
            <w:shd w:val="clear" w:color="auto" w:fill="auto"/>
          </w:tcPr>
          <w:p w14:paraId="74D4222C" w14:textId="77777777" w:rsidR="005C4CA6" w:rsidRPr="001F1522" w:rsidRDefault="005C4CA6" w:rsidP="00C41E86">
            <w:pPr>
              <w:pStyle w:val="72TabletextTablesTableFigureBoxstyles"/>
              <w:rPr>
                <w:color w:val="FF0000"/>
              </w:rPr>
            </w:pPr>
            <w:r w:rsidRPr="001F1522">
              <w:t>Diagnosis of low TT</w:t>
            </w:r>
          </w:p>
        </w:tc>
        <w:tc>
          <w:tcPr>
            <w:tcW w:w="544" w:type="pct"/>
            <w:shd w:val="clear" w:color="auto" w:fill="auto"/>
          </w:tcPr>
          <w:p w14:paraId="092FDBA3" w14:textId="77777777" w:rsidR="005C4CA6" w:rsidRPr="001F1522" w:rsidRDefault="005C4CA6" w:rsidP="00C41E86">
            <w:pPr>
              <w:pStyle w:val="72TabletextTablesTableFigureBoxstyles"/>
            </w:pPr>
            <w:r w:rsidRPr="001F1522">
              <w:t>Szeinbach 2012</w:t>
            </w:r>
          </w:p>
          <w:p w14:paraId="0C09B431" w14:textId="77777777" w:rsidR="005C4CA6" w:rsidRPr="001F1522" w:rsidRDefault="005C4CA6" w:rsidP="00C41E86">
            <w:pPr>
              <w:pStyle w:val="72TabletextTablesTableFigureBoxstyles"/>
            </w:pPr>
            <w:r w:rsidRPr="001F1522">
              <w:t>Mascarenha 2016</w:t>
            </w:r>
          </w:p>
        </w:tc>
        <w:tc>
          <w:tcPr>
            <w:tcW w:w="843" w:type="pct"/>
            <w:shd w:val="clear" w:color="auto" w:fill="auto"/>
          </w:tcPr>
          <w:p w14:paraId="6B526336" w14:textId="77777777" w:rsidR="005C4CA6" w:rsidRPr="001F1522" w:rsidRDefault="005C4CA6" w:rsidP="00C41E86">
            <w:pPr>
              <w:pStyle w:val="72TabletextTablesTableFigureBoxstyles"/>
            </w:pPr>
            <w:r w:rsidRPr="001F1522">
              <w:rPr>
                <w:b/>
                <w:bCs/>
              </w:rPr>
              <w:t>Moderate</w:t>
            </w:r>
            <w:r w:rsidRPr="001F1522">
              <w:t xml:space="preserve"> </w:t>
            </w:r>
            <w:r w:rsidRPr="001F1522">
              <w:rPr>
                <w:b/>
                <w:bCs/>
              </w:rPr>
              <w:t>concerns</w:t>
            </w:r>
            <w:r w:rsidRPr="001F1522">
              <w:t xml:space="preserve"> about methodological limitations, one study was overall poor quality.</w:t>
            </w:r>
          </w:p>
        </w:tc>
        <w:tc>
          <w:tcPr>
            <w:tcW w:w="692" w:type="pct"/>
            <w:shd w:val="clear" w:color="auto" w:fill="auto"/>
          </w:tcPr>
          <w:p w14:paraId="52B4FD49" w14:textId="77777777" w:rsidR="005C4CA6" w:rsidRPr="001F1522" w:rsidRDefault="005C4CA6" w:rsidP="00C41E86">
            <w:pPr>
              <w:pStyle w:val="72TabletextTablesTableFigureBoxstyles"/>
            </w:pPr>
            <w:r w:rsidRPr="001F1522">
              <w:rPr>
                <w:b/>
                <w:bCs/>
              </w:rPr>
              <w:t>Minor concerns</w:t>
            </w:r>
            <w:r w:rsidRPr="001F1522">
              <w:t xml:space="preserve"> about coherence. Some data slightly ambiguous.</w:t>
            </w:r>
          </w:p>
        </w:tc>
        <w:tc>
          <w:tcPr>
            <w:tcW w:w="891" w:type="pct"/>
            <w:shd w:val="clear" w:color="auto" w:fill="auto"/>
          </w:tcPr>
          <w:p w14:paraId="0465BE4D" w14:textId="77777777" w:rsidR="005C4CA6" w:rsidRPr="001F1522" w:rsidRDefault="005C4CA6" w:rsidP="00C41E86">
            <w:pPr>
              <w:pStyle w:val="72TabletextTablesTableFigureBoxstyles"/>
            </w:pPr>
            <w:r w:rsidRPr="001F1522">
              <w:rPr>
                <w:b/>
                <w:bCs/>
              </w:rPr>
              <w:t>Moderate concerns</w:t>
            </w:r>
            <w:r w:rsidRPr="001F1522">
              <w:t xml:space="preserve"> about adequacy. Two studies offered relatively limited data. Data retrieved come from authors interpretation.</w:t>
            </w:r>
          </w:p>
        </w:tc>
        <w:tc>
          <w:tcPr>
            <w:tcW w:w="681" w:type="pct"/>
            <w:shd w:val="clear" w:color="auto" w:fill="auto"/>
          </w:tcPr>
          <w:p w14:paraId="4E424F36" w14:textId="77777777" w:rsidR="005C4CA6" w:rsidRPr="001F1522" w:rsidRDefault="005C4CA6" w:rsidP="00C41E86">
            <w:pPr>
              <w:pStyle w:val="72TabletextTablesTableFigureBoxstyles"/>
            </w:pPr>
            <w:r w:rsidRPr="001F1522">
              <w:rPr>
                <w:b/>
                <w:bCs/>
              </w:rPr>
              <w:t>Significant concerns</w:t>
            </w:r>
            <w:r w:rsidRPr="001F1522">
              <w:t xml:space="preserve"> about relevance. Neither study reported ethnicity. </w:t>
            </w:r>
          </w:p>
        </w:tc>
        <w:tc>
          <w:tcPr>
            <w:tcW w:w="607" w:type="pct"/>
            <w:shd w:val="clear" w:color="auto" w:fill="auto"/>
          </w:tcPr>
          <w:p w14:paraId="60E5B025" w14:textId="77777777" w:rsidR="005C4CA6" w:rsidRPr="001F1522" w:rsidRDefault="005C4CA6" w:rsidP="00C41E86">
            <w:pPr>
              <w:pStyle w:val="72TabletextTablesTableFigureBoxstyles"/>
              <w:rPr>
                <w:b/>
                <w:bCs/>
              </w:rPr>
            </w:pPr>
            <w:r w:rsidRPr="001F1522">
              <w:rPr>
                <w:b/>
                <w:bCs/>
              </w:rPr>
              <w:t>Low confidence</w:t>
            </w:r>
          </w:p>
        </w:tc>
      </w:tr>
      <w:tr w:rsidR="005C4CA6" w:rsidRPr="001F1522" w14:paraId="2E14B985" w14:textId="77777777" w:rsidTr="00C41E86">
        <w:tc>
          <w:tcPr>
            <w:tcW w:w="5000" w:type="pct"/>
            <w:gridSpan w:val="8"/>
            <w:shd w:val="clear" w:color="auto" w:fill="auto"/>
          </w:tcPr>
          <w:p w14:paraId="23C094AF" w14:textId="77777777" w:rsidR="005C4CA6" w:rsidRPr="001F1522" w:rsidRDefault="005C4CA6" w:rsidP="00C41E86">
            <w:pPr>
              <w:pStyle w:val="711TablesubheadATablesTableFigureBoxstyles"/>
            </w:pPr>
            <w:r w:rsidRPr="001F1522">
              <w:t>Theme 3: Access to treatment information</w:t>
            </w:r>
          </w:p>
        </w:tc>
      </w:tr>
      <w:tr w:rsidR="005C4CA6" w:rsidRPr="001F1522" w14:paraId="0BD6420F" w14:textId="77777777" w:rsidTr="00C41E86">
        <w:tc>
          <w:tcPr>
            <w:tcW w:w="196" w:type="pct"/>
            <w:shd w:val="clear" w:color="auto" w:fill="auto"/>
          </w:tcPr>
          <w:p w14:paraId="6C1DE2C7" w14:textId="77777777" w:rsidR="005C4CA6" w:rsidRPr="001F1522" w:rsidRDefault="005C4CA6" w:rsidP="00C41E86">
            <w:pPr>
              <w:pStyle w:val="72TabletextTablesTableFigureBoxstyles"/>
            </w:pPr>
            <w:r w:rsidRPr="001F1522">
              <w:t>10</w:t>
            </w:r>
          </w:p>
        </w:tc>
        <w:tc>
          <w:tcPr>
            <w:tcW w:w="546" w:type="pct"/>
            <w:shd w:val="clear" w:color="auto" w:fill="auto"/>
          </w:tcPr>
          <w:p w14:paraId="5191E6BA" w14:textId="77777777" w:rsidR="005C4CA6" w:rsidRPr="001F1522" w:rsidRDefault="005C4CA6" w:rsidP="00C41E86">
            <w:pPr>
              <w:pStyle w:val="72TabletextTablesTableFigureBoxstyles"/>
            </w:pPr>
            <w:r w:rsidRPr="001F1522">
              <w:t>Access to treatment information</w:t>
            </w:r>
          </w:p>
        </w:tc>
        <w:tc>
          <w:tcPr>
            <w:tcW w:w="544" w:type="pct"/>
            <w:shd w:val="clear" w:color="auto" w:fill="auto"/>
          </w:tcPr>
          <w:p w14:paraId="654D3FEA" w14:textId="77777777" w:rsidR="005C4CA6" w:rsidRPr="001F1522" w:rsidRDefault="005C4CA6" w:rsidP="00C41E86">
            <w:pPr>
              <w:pStyle w:val="72TabletextTablesTableFigureBoxstyles"/>
            </w:pPr>
            <w:r w:rsidRPr="001F1522">
              <w:t>Mascarenha 2016</w:t>
            </w:r>
          </w:p>
        </w:tc>
        <w:tc>
          <w:tcPr>
            <w:tcW w:w="843" w:type="pct"/>
            <w:shd w:val="clear" w:color="auto" w:fill="auto"/>
          </w:tcPr>
          <w:p w14:paraId="5F99E5BF" w14:textId="77777777" w:rsidR="005C4CA6" w:rsidRPr="001F1522" w:rsidRDefault="005C4CA6" w:rsidP="00C41E86">
            <w:pPr>
              <w:pStyle w:val="72TabletextTablesTableFigureBoxstyles"/>
            </w:pPr>
            <w:r w:rsidRPr="001F1522">
              <w:rPr>
                <w:b/>
                <w:bCs/>
              </w:rPr>
              <w:t>Significant concerns</w:t>
            </w:r>
            <w:r w:rsidRPr="001F1522">
              <w:t xml:space="preserve"> about methodological limitations, included study was overall poor quality.</w:t>
            </w:r>
          </w:p>
        </w:tc>
        <w:tc>
          <w:tcPr>
            <w:tcW w:w="692" w:type="pct"/>
            <w:shd w:val="clear" w:color="auto" w:fill="auto"/>
          </w:tcPr>
          <w:p w14:paraId="2E0FC640" w14:textId="77777777" w:rsidR="005C4CA6" w:rsidRPr="001F1522" w:rsidRDefault="005C4CA6" w:rsidP="00C41E86">
            <w:pPr>
              <w:pStyle w:val="72TabletextTablesTableFigureBoxstyles"/>
            </w:pPr>
            <w:r w:rsidRPr="001F1522">
              <w:rPr>
                <w:b/>
                <w:bCs/>
              </w:rPr>
              <w:t>No concerns</w:t>
            </w:r>
            <w:r w:rsidRPr="001F1522">
              <w:t xml:space="preserve"> about coherence.</w:t>
            </w:r>
          </w:p>
        </w:tc>
        <w:tc>
          <w:tcPr>
            <w:tcW w:w="891" w:type="pct"/>
            <w:shd w:val="clear" w:color="auto" w:fill="auto"/>
          </w:tcPr>
          <w:p w14:paraId="2E355460" w14:textId="77777777" w:rsidR="005C4CA6" w:rsidRPr="001F1522" w:rsidRDefault="005C4CA6" w:rsidP="00C41E86">
            <w:pPr>
              <w:pStyle w:val="72TabletextTablesTableFigureBoxstyles"/>
            </w:pPr>
            <w:r w:rsidRPr="001F1522">
              <w:rPr>
                <w:b/>
                <w:bCs/>
              </w:rPr>
              <w:t>Moderate concerns</w:t>
            </w:r>
            <w:r w:rsidRPr="001F1522">
              <w:t xml:space="preserve"> about adequacy. Offered relatively limited data with the majority of data from author</w:t>
            </w:r>
            <w:r w:rsidRPr="001F1522">
              <w:rPr>
                <w:color w:val="00B0F0"/>
              </w:rPr>
              <w:t>’</w:t>
            </w:r>
            <w:r w:rsidRPr="001F1522">
              <w:t xml:space="preserve">s interpretation. </w:t>
            </w:r>
          </w:p>
        </w:tc>
        <w:tc>
          <w:tcPr>
            <w:tcW w:w="681" w:type="pct"/>
            <w:shd w:val="clear" w:color="auto" w:fill="auto"/>
          </w:tcPr>
          <w:p w14:paraId="4EF2B985" w14:textId="77777777" w:rsidR="005C4CA6" w:rsidRPr="001F1522" w:rsidRDefault="005C4CA6" w:rsidP="00C41E86">
            <w:pPr>
              <w:pStyle w:val="72TabletextTablesTableFigureBoxstyles"/>
            </w:pPr>
            <w:r w:rsidRPr="001F1522">
              <w:rPr>
                <w:b/>
                <w:bCs/>
              </w:rPr>
              <w:t>Significant concerns</w:t>
            </w:r>
            <w:r w:rsidRPr="001F1522">
              <w:t xml:space="preserve"> about relevance. Study did not report ethnicity.</w:t>
            </w:r>
          </w:p>
        </w:tc>
        <w:tc>
          <w:tcPr>
            <w:tcW w:w="607" w:type="pct"/>
            <w:shd w:val="clear" w:color="auto" w:fill="auto"/>
          </w:tcPr>
          <w:p w14:paraId="50C40A91" w14:textId="77777777" w:rsidR="005C4CA6" w:rsidRPr="001F1522" w:rsidRDefault="005C4CA6" w:rsidP="00C41E86">
            <w:pPr>
              <w:pStyle w:val="72TabletextTablesTableFigureBoxstyles"/>
              <w:rPr>
                <w:b/>
                <w:bCs/>
              </w:rPr>
            </w:pPr>
            <w:r w:rsidRPr="001F1522">
              <w:rPr>
                <w:b/>
                <w:bCs/>
              </w:rPr>
              <w:t>Low confidence</w:t>
            </w:r>
          </w:p>
        </w:tc>
      </w:tr>
      <w:tr w:rsidR="005C4CA6" w:rsidRPr="001F1522" w14:paraId="5E1C81AD" w14:textId="77777777" w:rsidTr="00C41E86">
        <w:tc>
          <w:tcPr>
            <w:tcW w:w="5000" w:type="pct"/>
            <w:gridSpan w:val="8"/>
            <w:shd w:val="clear" w:color="auto" w:fill="auto"/>
          </w:tcPr>
          <w:p w14:paraId="35B0E3B6" w14:textId="77777777" w:rsidR="005C4CA6" w:rsidRPr="001F1522" w:rsidRDefault="005C4CA6" w:rsidP="00C41E86">
            <w:pPr>
              <w:pStyle w:val="711TablesubheadATablesTableFigureBoxstyles"/>
            </w:pPr>
            <w:r w:rsidRPr="001F1522">
              <w:t>Theme 4: Perceived effects of TRT</w:t>
            </w:r>
          </w:p>
        </w:tc>
      </w:tr>
      <w:tr w:rsidR="005C4CA6" w:rsidRPr="001F1522" w14:paraId="155BAAD7" w14:textId="77777777" w:rsidTr="00C41E86">
        <w:tc>
          <w:tcPr>
            <w:tcW w:w="196" w:type="pct"/>
            <w:shd w:val="clear" w:color="auto" w:fill="auto"/>
          </w:tcPr>
          <w:p w14:paraId="06A7AB68" w14:textId="77777777" w:rsidR="005C4CA6" w:rsidRPr="001F1522" w:rsidRDefault="005C4CA6" w:rsidP="00C41E86">
            <w:pPr>
              <w:pStyle w:val="72TabletextTablesTableFigureBoxstyles"/>
            </w:pPr>
            <w:r w:rsidRPr="001F1522">
              <w:t>11</w:t>
            </w:r>
          </w:p>
        </w:tc>
        <w:tc>
          <w:tcPr>
            <w:tcW w:w="546" w:type="pct"/>
            <w:shd w:val="clear" w:color="auto" w:fill="auto"/>
          </w:tcPr>
          <w:p w14:paraId="69677B49" w14:textId="77777777" w:rsidR="005C4CA6" w:rsidRPr="001F1522" w:rsidRDefault="005C4CA6" w:rsidP="00C41E86">
            <w:pPr>
              <w:pStyle w:val="72TabletextTablesTableFigureBoxstyles"/>
            </w:pPr>
            <w:r w:rsidRPr="001F1522">
              <w:t>Sexual desire/activity outcomes</w:t>
            </w:r>
          </w:p>
        </w:tc>
        <w:tc>
          <w:tcPr>
            <w:tcW w:w="544" w:type="pct"/>
            <w:shd w:val="clear" w:color="auto" w:fill="auto"/>
          </w:tcPr>
          <w:p w14:paraId="41F19CCD" w14:textId="77777777" w:rsidR="005C4CA6" w:rsidRPr="001F1522" w:rsidRDefault="005C4CA6" w:rsidP="00C41E86">
            <w:pPr>
              <w:pStyle w:val="72TabletextTablesTableFigureBoxstyles"/>
            </w:pPr>
            <w:r w:rsidRPr="001F1522">
              <w:t>Gelhorn 2016 (and 2016-b)</w:t>
            </w:r>
          </w:p>
          <w:p w14:paraId="6D1932EC" w14:textId="77777777" w:rsidR="005C4CA6" w:rsidRPr="001F1522" w:rsidRDefault="005C4CA6" w:rsidP="00C41E86">
            <w:pPr>
              <w:pStyle w:val="72TabletextTablesTableFigureBoxstyles"/>
            </w:pPr>
            <w:r w:rsidRPr="001F1522">
              <w:t>Hayes 2015</w:t>
            </w:r>
          </w:p>
          <w:p w14:paraId="7AC36863" w14:textId="77777777" w:rsidR="005C4CA6" w:rsidRPr="001F1522" w:rsidRDefault="005C4CA6" w:rsidP="00C41E86">
            <w:pPr>
              <w:pStyle w:val="72TabletextTablesTableFigureBoxstyles"/>
            </w:pPr>
            <w:r w:rsidRPr="001F1522">
              <w:t>Rosen 2009</w:t>
            </w:r>
          </w:p>
        </w:tc>
        <w:tc>
          <w:tcPr>
            <w:tcW w:w="843" w:type="pct"/>
            <w:shd w:val="clear" w:color="auto" w:fill="auto"/>
          </w:tcPr>
          <w:p w14:paraId="3588AA75" w14:textId="77777777" w:rsidR="005C4CA6" w:rsidRPr="001F1522" w:rsidRDefault="005C4CA6" w:rsidP="00C41E86">
            <w:pPr>
              <w:pStyle w:val="72TabletextTablesTableFigureBoxstyles"/>
            </w:pPr>
            <w:r w:rsidRPr="001F1522">
              <w:rPr>
                <w:b/>
                <w:bCs/>
              </w:rPr>
              <w:t>Moderate</w:t>
            </w:r>
            <w:r w:rsidRPr="001F1522">
              <w:t xml:space="preserve"> concerns about methodological limitations, one of the studies did not adequately address the recruitment strategy or analysis. (reflexivity was not addressed in the two studies, which may be particularly important given funded by pharmaceutical industry)</w:t>
            </w:r>
          </w:p>
        </w:tc>
        <w:tc>
          <w:tcPr>
            <w:tcW w:w="692" w:type="pct"/>
            <w:shd w:val="clear" w:color="auto" w:fill="auto"/>
          </w:tcPr>
          <w:p w14:paraId="57001428" w14:textId="77777777" w:rsidR="005C4CA6" w:rsidRPr="001F1522" w:rsidRDefault="005C4CA6" w:rsidP="00C41E86">
            <w:pPr>
              <w:pStyle w:val="72TabletextTablesTableFigureBoxstyles"/>
            </w:pPr>
            <w:r w:rsidRPr="001F1522">
              <w:rPr>
                <w:b/>
                <w:bCs/>
              </w:rPr>
              <w:t xml:space="preserve">No concerns </w:t>
            </w:r>
            <w:r w:rsidRPr="001F1522">
              <w:t>about coherence.</w:t>
            </w:r>
          </w:p>
        </w:tc>
        <w:tc>
          <w:tcPr>
            <w:tcW w:w="891" w:type="pct"/>
            <w:shd w:val="clear" w:color="auto" w:fill="auto"/>
          </w:tcPr>
          <w:p w14:paraId="39123193" w14:textId="77777777" w:rsidR="005C4CA6" w:rsidRPr="001F1522" w:rsidRDefault="005C4CA6" w:rsidP="00C41E86">
            <w:pPr>
              <w:pStyle w:val="72TabletextTablesTableFigureBoxstyles"/>
            </w:pPr>
            <w:r w:rsidRPr="001F1522">
              <w:rPr>
                <w:b/>
                <w:bCs/>
              </w:rPr>
              <w:t>Minor concerns</w:t>
            </w:r>
            <w:r w:rsidRPr="001F1522">
              <w:t xml:space="preserve"> about adequacy. Three studies offered moderately rich data. Data retrieved come from direct participants quotes and some from author</w:t>
            </w:r>
            <w:r w:rsidRPr="001F1522">
              <w:rPr>
                <w:color w:val="00B0F0"/>
              </w:rPr>
              <w:t>’</w:t>
            </w:r>
            <w:r w:rsidRPr="001F1522">
              <w:t>s interpretation.</w:t>
            </w:r>
          </w:p>
        </w:tc>
        <w:tc>
          <w:tcPr>
            <w:tcW w:w="681" w:type="pct"/>
            <w:shd w:val="clear" w:color="auto" w:fill="auto"/>
          </w:tcPr>
          <w:p w14:paraId="0A04B597" w14:textId="77777777" w:rsidR="005C4CA6" w:rsidRPr="001F1522" w:rsidRDefault="005C4CA6" w:rsidP="00C41E86">
            <w:pPr>
              <w:pStyle w:val="72TabletextTablesTableFigureBoxstyles"/>
            </w:pPr>
            <w:r w:rsidRPr="001F1522">
              <w:rPr>
                <w:b/>
                <w:bCs/>
              </w:rPr>
              <w:t>Moderate concerns</w:t>
            </w:r>
            <w:r w:rsidRPr="001F1522">
              <w:t xml:space="preserve"> about relevance given that most included population were White. </w:t>
            </w:r>
          </w:p>
        </w:tc>
        <w:tc>
          <w:tcPr>
            <w:tcW w:w="607" w:type="pct"/>
            <w:shd w:val="clear" w:color="auto" w:fill="auto"/>
          </w:tcPr>
          <w:p w14:paraId="71B70585" w14:textId="77777777" w:rsidR="005C4CA6" w:rsidRPr="001F1522" w:rsidRDefault="005C4CA6" w:rsidP="00C41E86">
            <w:pPr>
              <w:pStyle w:val="72TabletextTablesTableFigureBoxstyles"/>
              <w:rPr>
                <w:b/>
                <w:bCs/>
              </w:rPr>
            </w:pPr>
            <w:r w:rsidRPr="001F1522">
              <w:rPr>
                <w:b/>
                <w:bCs/>
              </w:rPr>
              <w:t>Moderate confidence</w:t>
            </w:r>
          </w:p>
        </w:tc>
      </w:tr>
      <w:tr w:rsidR="005C4CA6" w:rsidRPr="001F1522" w14:paraId="48747CD0" w14:textId="77777777" w:rsidTr="00C41E86">
        <w:tc>
          <w:tcPr>
            <w:tcW w:w="196" w:type="pct"/>
            <w:shd w:val="clear" w:color="auto" w:fill="auto"/>
          </w:tcPr>
          <w:p w14:paraId="78B5C6C1" w14:textId="77777777" w:rsidR="005C4CA6" w:rsidRPr="001F1522" w:rsidRDefault="005C4CA6" w:rsidP="00C41E86">
            <w:pPr>
              <w:pStyle w:val="72TabletextTablesTableFigureBoxstyles"/>
            </w:pPr>
            <w:r w:rsidRPr="001F1522">
              <w:t>12</w:t>
            </w:r>
          </w:p>
        </w:tc>
        <w:tc>
          <w:tcPr>
            <w:tcW w:w="546" w:type="pct"/>
            <w:shd w:val="clear" w:color="auto" w:fill="auto"/>
          </w:tcPr>
          <w:p w14:paraId="7096D358" w14:textId="77777777" w:rsidR="005C4CA6" w:rsidRPr="001F1522" w:rsidRDefault="005C4CA6" w:rsidP="00C41E86">
            <w:pPr>
              <w:pStyle w:val="72TabletextTablesTableFigureBoxstyles"/>
            </w:pPr>
            <w:r w:rsidRPr="001F1522">
              <w:t>Strength/Energy outcomes</w:t>
            </w:r>
          </w:p>
        </w:tc>
        <w:tc>
          <w:tcPr>
            <w:tcW w:w="544" w:type="pct"/>
            <w:shd w:val="clear" w:color="auto" w:fill="auto"/>
          </w:tcPr>
          <w:p w14:paraId="6536D346" w14:textId="77777777" w:rsidR="005C4CA6" w:rsidRPr="001F1522" w:rsidRDefault="005C4CA6" w:rsidP="00C41E86">
            <w:pPr>
              <w:pStyle w:val="72TabletextTablesTableFigureBoxstyles"/>
            </w:pPr>
            <w:r w:rsidRPr="001F1522">
              <w:t>Gelhorn 2016 (and 2016-b)</w:t>
            </w:r>
          </w:p>
          <w:p w14:paraId="03540B76" w14:textId="77777777" w:rsidR="005C4CA6" w:rsidRPr="001F1522" w:rsidRDefault="005C4CA6" w:rsidP="00C41E86">
            <w:pPr>
              <w:pStyle w:val="72TabletextTablesTableFigureBoxstyles"/>
            </w:pPr>
            <w:r w:rsidRPr="001F1522">
              <w:t>Rosen 2009</w:t>
            </w:r>
          </w:p>
          <w:p w14:paraId="4A4857FA" w14:textId="77777777" w:rsidR="005C4CA6" w:rsidRPr="001F1522" w:rsidRDefault="005C4CA6" w:rsidP="00C41E86">
            <w:pPr>
              <w:pStyle w:val="72TabletextTablesTableFigureBoxstyles"/>
            </w:pPr>
            <w:r w:rsidRPr="001F1522">
              <w:t>Szeinbac</w:t>
            </w:r>
            <w:r w:rsidRPr="001F1522">
              <w:lastRenderedPageBreak/>
              <w:t>h 2012</w:t>
            </w:r>
          </w:p>
        </w:tc>
        <w:tc>
          <w:tcPr>
            <w:tcW w:w="843" w:type="pct"/>
            <w:shd w:val="clear" w:color="auto" w:fill="auto"/>
          </w:tcPr>
          <w:p w14:paraId="5463EECF" w14:textId="77777777" w:rsidR="005C4CA6" w:rsidRPr="001F1522" w:rsidRDefault="005C4CA6" w:rsidP="00C41E86">
            <w:pPr>
              <w:pStyle w:val="72TabletextTablesTableFigureBoxstyles"/>
            </w:pPr>
            <w:r w:rsidRPr="001F1522">
              <w:rPr>
                <w:b/>
                <w:bCs/>
              </w:rPr>
              <w:lastRenderedPageBreak/>
              <w:t>Moderate</w:t>
            </w:r>
            <w:r w:rsidRPr="001F1522">
              <w:t xml:space="preserve"> concerns about methodological limitations, one study did not adequately addressed the recruitment </w:t>
            </w:r>
            <w:r w:rsidRPr="001F1522">
              <w:lastRenderedPageBreak/>
              <w:t>strategy or analysis. (reflexivity was not addressed in one study, which may be particularly important given funded by pharmaceutical industry)</w:t>
            </w:r>
          </w:p>
        </w:tc>
        <w:tc>
          <w:tcPr>
            <w:tcW w:w="692" w:type="pct"/>
            <w:shd w:val="clear" w:color="auto" w:fill="auto"/>
          </w:tcPr>
          <w:p w14:paraId="18CD55A4" w14:textId="77777777" w:rsidR="005C4CA6" w:rsidRPr="001F1522" w:rsidRDefault="005C4CA6" w:rsidP="00C41E86">
            <w:pPr>
              <w:pStyle w:val="72TabletextTablesTableFigureBoxstyles"/>
            </w:pPr>
            <w:r w:rsidRPr="001F1522">
              <w:rPr>
                <w:b/>
                <w:bCs/>
              </w:rPr>
              <w:lastRenderedPageBreak/>
              <w:t xml:space="preserve">No concerns </w:t>
            </w:r>
            <w:r w:rsidRPr="001F1522">
              <w:t>about coherence.</w:t>
            </w:r>
          </w:p>
        </w:tc>
        <w:tc>
          <w:tcPr>
            <w:tcW w:w="891" w:type="pct"/>
            <w:shd w:val="clear" w:color="auto" w:fill="auto"/>
          </w:tcPr>
          <w:p w14:paraId="185B3146" w14:textId="77777777" w:rsidR="005C4CA6" w:rsidRPr="001F1522" w:rsidRDefault="005C4CA6" w:rsidP="00C41E86">
            <w:pPr>
              <w:pStyle w:val="72TabletextTablesTableFigureBoxstyles"/>
            </w:pPr>
            <w:r w:rsidRPr="001F1522">
              <w:rPr>
                <w:b/>
                <w:bCs/>
              </w:rPr>
              <w:t>Minor concerns</w:t>
            </w:r>
            <w:r w:rsidRPr="001F1522">
              <w:t xml:space="preserve"> about adequacy. Three studies offered moderately rich data. Data retrieved come from direct </w:t>
            </w:r>
            <w:r w:rsidRPr="001F1522">
              <w:lastRenderedPageBreak/>
              <w:t>participants quotes and some from authors interpretation.</w:t>
            </w:r>
          </w:p>
        </w:tc>
        <w:tc>
          <w:tcPr>
            <w:tcW w:w="681" w:type="pct"/>
            <w:shd w:val="clear" w:color="auto" w:fill="auto"/>
          </w:tcPr>
          <w:p w14:paraId="7D7E02D9" w14:textId="77777777" w:rsidR="005C4CA6" w:rsidRPr="001F1522" w:rsidRDefault="005C4CA6" w:rsidP="00C41E86">
            <w:pPr>
              <w:pStyle w:val="72TabletextTablesTableFigureBoxstyles"/>
            </w:pPr>
            <w:r w:rsidRPr="001F1522">
              <w:rPr>
                <w:b/>
                <w:bCs/>
              </w:rPr>
              <w:lastRenderedPageBreak/>
              <w:t>Moderate concerns</w:t>
            </w:r>
            <w:r w:rsidRPr="001F1522">
              <w:t xml:space="preserve"> about relevance given that most included population </w:t>
            </w:r>
            <w:r w:rsidRPr="001F1522">
              <w:lastRenderedPageBreak/>
              <w:t xml:space="preserve">were White and one study did not report ethnicity. </w:t>
            </w:r>
          </w:p>
        </w:tc>
        <w:tc>
          <w:tcPr>
            <w:tcW w:w="607" w:type="pct"/>
            <w:shd w:val="clear" w:color="auto" w:fill="auto"/>
          </w:tcPr>
          <w:p w14:paraId="6640366A" w14:textId="77777777" w:rsidR="005C4CA6" w:rsidRPr="001F1522" w:rsidRDefault="005C4CA6" w:rsidP="00C41E86">
            <w:pPr>
              <w:pStyle w:val="72TabletextTablesTableFigureBoxstyles"/>
              <w:rPr>
                <w:b/>
                <w:bCs/>
              </w:rPr>
            </w:pPr>
            <w:r w:rsidRPr="001F1522">
              <w:rPr>
                <w:b/>
                <w:bCs/>
              </w:rPr>
              <w:lastRenderedPageBreak/>
              <w:t>Moderate confidence</w:t>
            </w:r>
          </w:p>
        </w:tc>
      </w:tr>
      <w:tr w:rsidR="005C4CA6" w:rsidRPr="001F1522" w14:paraId="77601EB6" w14:textId="77777777" w:rsidTr="00C41E86">
        <w:tc>
          <w:tcPr>
            <w:tcW w:w="196" w:type="pct"/>
            <w:shd w:val="clear" w:color="auto" w:fill="auto"/>
          </w:tcPr>
          <w:p w14:paraId="37E51E84" w14:textId="77777777" w:rsidR="005C4CA6" w:rsidRPr="001F1522" w:rsidRDefault="005C4CA6" w:rsidP="00C41E86">
            <w:pPr>
              <w:pStyle w:val="72TabletextTablesTableFigureBoxstyles"/>
            </w:pPr>
            <w:r w:rsidRPr="001F1522">
              <w:t>13</w:t>
            </w:r>
          </w:p>
        </w:tc>
        <w:tc>
          <w:tcPr>
            <w:tcW w:w="546" w:type="pct"/>
            <w:shd w:val="clear" w:color="auto" w:fill="auto"/>
          </w:tcPr>
          <w:p w14:paraId="6BD07775" w14:textId="77777777" w:rsidR="005C4CA6" w:rsidRPr="001F1522" w:rsidRDefault="005C4CA6" w:rsidP="00C41E86">
            <w:pPr>
              <w:pStyle w:val="72TabletextTablesTableFigureBoxstyles"/>
            </w:pPr>
            <w:r w:rsidRPr="001F1522">
              <w:t>Weight loss</w:t>
            </w:r>
          </w:p>
        </w:tc>
        <w:tc>
          <w:tcPr>
            <w:tcW w:w="544" w:type="pct"/>
            <w:shd w:val="clear" w:color="auto" w:fill="auto"/>
          </w:tcPr>
          <w:p w14:paraId="3783A49D" w14:textId="77777777" w:rsidR="005C4CA6" w:rsidRPr="001F1522" w:rsidRDefault="005C4CA6" w:rsidP="00C41E86">
            <w:pPr>
              <w:pStyle w:val="72TabletextTablesTableFigureBoxstyles"/>
            </w:pPr>
            <w:r w:rsidRPr="001F1522">
              <w:t>Gelhorn 2016 (and 2016-b)</w:t>
            </w:r>
          </w:p>
        </w:tc>
        <w:tc>
          <w:tcPr>
            <w:tcW w:w="843" w:type="pct"/>
            <w:shd w:val="clear" w:color="auto" w:fill="auto"/>
          </w:tcPr>
          <w:p w14:paraId="504EDE18" w14:textId="77777777" w:rsidR="005C4CA6" w:rsidRPr="001F1522" w:rsidRDefault="005C4CA6" w:rsidP="00C41E86">
            <w:pPr>
              <w:pStyle w:val="72TabletextTablesTableFigureBoxstyles"/>
            </w:pPr>
            <w:r w:rsidRPr="001F1522">
              <w:rPr>
                <w:b/>
                <w:bCs/>
              </w:rPr>
              <w:t>Moderate</w:t>
            </w:r>
            <w:r w:rsidRPr="001F1522">
              <w:t xml:space="preserve"> concerns about methodological limitations did not adequately address the recruitment strategy or analysis.</w:t>
            </w:r>
          </w:p>
        </w:tc>
        <w:tc>
          <w:tcPr>
            <w:tcW w:w="692" w:type="pct"/>
            <w:shd w:val="clear" w:color="auto" w:fill="auto"/>
          </w:tcPr>
          <w:p w14:paraId="7CAB2E5C" w14:textId="77777777" w:rsidR="005C4CA6" w:rsidRPr="001F1522" w:rsidRDefault="005C4CA6" w:rsidP="00C41E86">
            <w:pPr>
              <w:pStyle w:val="72TabletextTablesTableFigureBoxstyles"/>
            </w:pPr>
            <w:r w:rsidRPr="001F1522">
              <w:rPr>
                <w:b/>
                <w:bCs/>
              </w:rPr>
              <w:t xml:space="preserve">No concerns </w:t>
            </w:r>
            <w:r w:rsidRPr="001F1522">
              <w:t>about coherence.</w:t>
            </w:r>
          </w:p>
        </w:tc>
        <w:tc>
          <w:tcPr>
            <w:tcW w:w="891" w:type="pct"/>
            <w:shd w:val="clear" w:color="auto" w:fill="auto"/>
          </w:tcPr>
          <w:p w14:paraId="4E1E71FD" w14:textId="77777777" w:rsidR="005C4CA6" w:rsidRPr="001F1522" w:rsidRDefault="005C4CA6" w:rsidP="00C41E86">
            <w:pPr>
              <w:pStyle w:val="72TabletextTablesTableFigureBoxstyles"/>
            </w:pPr>
            <w:r w:rsidRPr="001F1522">
              <w:rPr>
                <w:b/>
                <w:bCs/>
              </w:rPr>
              <w:t>Moderate concerns</w:t>
            </w:r>
            <w:r w:rsidRPr="001F1522">
              <w:t xml:space="preserve"> about adequacy because of limited data. </w:t>
            </w:r>
          </w:p>
        </w:tc>
        <w:tc>
          <w:tcPr>
            <w:tcW w:w="681" w:type="pct"/>
            <w:shd w:val="clear" w:color="auto" w:fill="auto"/>
          </w:tcPr>
          <w:p w14:paraId="0107C66A" w14:textId="77777777" w:rsidR="005C4CA6" w:rsidRPr="001F1522" w:rsidRDefault="005C4CA6" w:rsidP="00C41E86">
            <w:pPr>
              <w:pStyle w:val="72TabletextTablesTableFigureBoxstyles"/>
            </w:pPr>
            <w:r w:rsidRPr="001F1522">
              <w:rPr>
                <w:b/>
                <w:bCs/>
              </w:rPr>
              <w:t>Moderate concerns</w:t>
            </w:r>
            <w:r w:rsidRPr="001F1522">
              <w:t xml:space="preserve"> about relevance given that the majority of included population were White. </w:t>
            </w:r>
          </w:p>
        </w:tc>
        <w:tc>
          <w:tcPr>
            <w:tcW w:w="607" w:type="pct"/>
            <w:shd w:val="clear" w:color="auto" w:fill="auto"/>
          </w:tcPr>
          <w:p w14:paraId="22537945" w14:textId="77777777" w:rsidR="005C4CA6" w:rsidRPr="001F1522" w:rsidRDefault="005C4CA6" w:rsidP="00C41E86">
            <w:pPr>
              <w:pStyle w:val="72TabletextTablesTableFigureBoxstyles"/>
              <w:rPr>
                <w:b/>
                <w:bCs/>
              </w:rPr>
            </w:pPr>
            <w:r w:rsidRPr="001F1522">
              <w:rPr>
                <w:b/>
                <w:bCs/>
              </w:rPr>
              <w:t>Moderate confidence</w:t>
            </w:r>
          </w:p>
        </w:tc>
      </w:tr>
      <w:tr w:rsidR="005C4CA6" w:rsidRPr="001F1522" w14:paraId="545989BF" w14:textId="77777777" w:rsidTr="00C41E86">
        <w:tc>
          <w:tcPr>
            <w:tcW w:w="196" w:type="pct"/>
            <w:shd w:val="clear" w:color="auto" w:fill="auto"/>
          </w:tcPr>
          <w:p w14:paraId="3D871EDF" w14:textId="77777777" w:rsidR="005C4CA6" w:rsidRPr="001F1522" w:rsidRDefault="005C4CA6" w:rsidP="00C41E86">
            <w:pPr>
              <w:pStyle w:val="72TabletextTablesTableFigureBoxstyles"/>
            </w:pPr>
            <w:r w:rsidRPr="001F1522">
              <w:t>14</w:t>
            </w:r>
          </w:p>
        </w:tc>
        <w:tc>
          <w:tcPr>
            <w:tcW w:w="546" w:type="pct"/>
            <w:shd w:val="clear" w:color="auto" w:fill="auto"/>
          </w:tcPr>
          <w:p w14:paraId="03B81EB7" w14:textId="77777777" w:rsidR="005C4CA6" w:rsidRPr="001F1522" w:rsidRDefault="005C4CA6" w:rsidP="00C41E86">
            <w:pPr>
              <w:pStyle w:val="72TabletextTablesTableFigureBoxstyles"/>
            </w:pPr>
            <w:r w:rsidRPr="001F1522">
              <w:t>Emotional/affectional/wellbeing outcomes</w:t>
            </w:r>
          </w:p>
        </w:tc>
        <w:tc>
          <w:tcPr>
            <w:tcW w:w="544" w:type="pct"/>
            <w:shd w:val="clear" w:color="auto" w:fill="auto"/>
          </w:tcPr>
          <w:p w14:paraId="497F13D1" w14:textId="77777777" w:rsidR="005C4CA6" w:rsidRPr="001F1522" w:rsidRDefault="005C4CA6" w:rsidP="00C41E86">
            <w:pPr>
              <w:pStyle w:val="72TabletextTablesTableFigureBoxstyles"/>
            </w:pPr>
            <w:r w:rsidRPr="001F1522">
              <w:t>Rosen 2009</w:t>
            </w:r>
          </w:p>
        </w:tc>
        <w:tc>
          <w:tcPr>
            <w:tcW w:w="843" w:type="pct"/>
            <w:shd w:val="clear" w:color="auto" w:fill="auto"/>
          </w:tcPr>
          <w:p w14:paraId="2B2821C1" w14:textId="77777777" w:rsidR="005C4CA6" w:rsidRPr="001F1522" w:rsidRDefault="005C4CA6" w:rsidP="00C41E86">
            <w:pPr>
              <w:pStyle w:val="72TabletextTablesTableFigureBoxstyles"/>
            </w:pPr>
            <w:r w:rsidRPr="001F1522">
              <w:rPr>
                <w:b/>
                <w:bCs/>
              </w:rPr>
              <w:t xml:space="preserve">No concerns </w:t>
            </w:r>
            <w:r w:rsidRPr="001F1522">
              <w:t xml:space="preserve">about methodological limitations. </w:t>
            </w:r>
          </w:p>
        </w:tc>
        <w:tc>
          <w:tcPr>
            <w:tcW w:w="692" w:type="pct"/>
            <w:shd w:val="clear" w:color="auto" w:fill="auto"/>
          </w:tcPr>
          <w:p w14:paraId="3DA3A103" w14:textId="77777777" w:rsidR="005C4CA6" w:rsidRPr="001F1522" w:rsidRDefault="005C4CA6" w:rsidP="00C41E86">
            <w:pPr>
              <w:pStyle w:val="72TabletextTablesTableFigureBoxstyles"/>
            </w:pPr>
            <w:r w:rsidRPr="001F1522">
              <w:rPr>
                <w:b/>
                <w:bCs/>
              </w:rPr>
              <w:t xml:space="preserve">No concerns </w:t>
            </w:r>
            <w:r w:rsidRPr="001F1522">
              <w:t>about coherence.</w:t>
            </w:r>
          </w:p>
        </w:tc>
        <w:tc>
          <w:tcPr>
            <w:tcW w:w="891" w:type="pct"/>
            <w:shd w:val="clear" w:color="auto" w:fill="auto"/>
          </w:tcPr>
          <w:p w14:paraId="4964B6E6" w14:textId="77777777" w:rsidR="005C4CA6" w:rsidRPr="001F1522" w:rsidRDefault="005C4CA6" w:rsidP="00C41E86">
            <w:pPr>
              <w:pStyle w:val="72TabletextTablesTableFigureBoxstyles"/>
            </w:pPr>
            <w:r w:rsidRPr="001F1522">
              <w:rPr>
                <w:b/>
                <w:bCs/>
              </w:rPr>
              <w:t>Moderate concerns</w:t>
            </w:r>
            <w:r w:rsidRPr="001F1522">
              <w:t xml:space="preserve"> about adequacy because of limited data. </w:t>
            </w:r>
          </w:p>
        </w:tc>
        <w:tc>
          <w:tcPr>
            <w:tcW w:w="681" w:type="pct"/>
            <w:shd w:val="clear" w:color="auto" w:fill="auto"/>
          </w:tcPr>
          <w:p w14:paraId="37C961FB" w14:textId="77777777" w:rsidR="005C4CA6" w:rsidRPr="001F1522" w:rsidRDefault="005C4CA6" w:rsidP="00C41E86">
            <w:pPr>
              <w:pStyle w:val="72TabletextTablesTableFigureBoxstyles"/>
            </w:pPr>
            <w:r w:rsidRPr="001F1522">
              <w:rPr>
                <w:b/>
                <w:bCs/>
              </w:rPr>
              <w:t>Moderate concerns</w:t>
            </w:r>
            <w:r w:rsidRPr="001F1522">
              <w:t xml:space="preserve"> about relevance given that most included population were White.</w:t>
            </w:r>
          </w:p>
        </w:tc>
        <w:tc>
          <w:tcPr>
            <w:tcW w:w="607" w:type="pct"/>
            <w:shd w:val="clear" w:color="auto" w:fill="auto"/>
          </w:tcPr>
          <w:p w14:paraId="43C0BE83" w14:textId="77777777" w:rsidR="005C4CA6" w:rsidRPr="001F1522" w:rsidRDefault="005C4CA6" w:rsidP="00C41E86">
            <w:pPr>
              <w:pStyle w:val="72TabletextTablesTableFigureBoxstyles"/>
              <w:rPr>
                <w:b/>
                <w:bCs/>
              </w:rPr>
            </w:pPr>
            <w:r w:rsidRPr="001F1522">
              <w:rPr>
                <w:b/>
                <w:bCs/>
              </w:rPr>
              <w:t>Moderate confidence</w:t>
            </w:r>
          </w:p>
        </w:tc>
      </w:tr>
      <w:tr w:rsidR="005C4CA6" w:rsidRPr="001F1522" w14:paraId="65C862A2" w14:textId="77777777" w:rsidTr="00C41E86">
        <w:tc>
          <w:tcPr>
            <w:tcW w:w="196" w:type="pct"/>
            <w:shd w:val="clear" w:color="auto" w:fill="auto"/>
          </w:tcPr>
          <w:p w14:paraId="0A063C48" w14:textId="77777777" w:rsidR="005C4CA6" w:rsidRPr="001F1522" w:rsidRDefault="005C4CA6" w:rsidP="00C41E86">
            <w:pPr>
              <w:pStyle w:val="72TabletextTablesTableFigureBoxstyles"/>
            </w:pPr>
            <w:r w:rsidRPr="001F1522">
              <w:t>15</w:t>
            </w:r>
          </w:p>
        </w:tc>
        <w:tc>
          <w:tcPr>
            <w:tcW w:w="546" w:type="pct"/>
            <w:shd w:val="clear" w:color="auto" w:fill="auto"/>
          </w:tcPr>
          <w:p w14:paraId="2C434C1B" w14:textId="77777777" w:rsidR="005C4CA6" w:rsidRPr="001F1522" w:rsidRDefault="005C4CA6" w:rsidP="00C41E86">
            <w:pPr>
              <w:pStyle w:val="72TabletextTablesTableFigureBoxstyles"/>
            </w:pPr>
            <w:r w:rsidRPr="001F1522">
              <w:t>Cognitive function outcomes</w:t>
            </w:r>
          </w:p>
        </w:tc>
        <w:tc>
          <w:tcPr>
            <w:tcW w:w="544" w:type="pct"/>
            <w:shd w:val="clear" w:color="auto" w:fill="auto"/>
          </w:tcPr>
          <w:p w14:paraId="2CCB7942" w14:textId="77777777" w:rsidR="005C4CA6" w:rsidRPr="001F1522" w:rsidRDefault="005C4CA6" w:rsidP="00C41E86">
            <w:pPr>
              <w:pStyle w:val="72TabletextTablesTableFigureBoxstyles"/>
            </w:pPr>
            <w:r w:rsidRPr="001F1522">
              <w:t>Gelhorn 2016 (and 2016-b)</w:t>
            </w:r>
          </w:p>
          <w:p w14:paraId="14F79D77" w14:textId="77777777" w:rsidR="005C4CA6" w:rsidRPr="001F1522" w:rsidRDefault="005C4CA6" w:rsidP="00C41E86">
            <w:pPr>
              <w:pStyle w:val="72TabletextTablesTableFigureBoxstyles"/>
            </w:pPr>
            <w:r w:rsidRPr="001F1522">
              <w:t>Rosen 2009</w:t>
            </w:r>
          </w:p>
        </w:tc>
        <w:tc>
          <w:tcPr>
            <w:tcW w:w="843" w:type="pct"/>
            <w:shd w:val="clear" w:color="auto" w:fill="auto"/>
          </w:tcPr>
          <w:p w14:paraId="7A609274" w14:textId="77777777" w:rsidR="005C4CA6" w:rsidRPr="001F1522" w:rsidRDefault="005C4CA6" w:rsidP="00C41E86">
            <w:pPr>
              <w:pStyle w:val="72TabletextTablesTableFigureBoxstyles"/>
            </w:pPr>
            <w:r w:rsidRPr="001F1522">
              <w:rPr>
                <w:b/>
                <w:bCs/>
              </w:rPr>
              <w:t>Moderate concerns</w:t>
            </w:r>
            <w:r w:rsidRPr="001F1522">
              <w:t xml:space="preserve"> about methodological limitations. </w:t>
            </w:r>
          </w:p>
        </w:tc>
        <w:tc>
          <w:tcPr>
            <w:tcW w:w="692" w:type="pct"/>
            <w:shd w:val="clear" w:color="auto" w:fill="auto"/>
          </w:tcPr>
          <w:p w14:paraId="65DF5D21" w14:textId="77777777" w:rsidR="005C4CA6" w:rsidRPr="001F1522" w:rsidRDefault="005C4CA6" w:rsidP="00C41E86">
            <w:pPr>
              <w:pStyle w:val="72TabletextTablesTableFigureBoxstyles"/>
            </w:pPr>
            <w:r w:rsidRPr="001F1522">
              <w:rPr>
                <w:b/>
                <w:bCs/>
              </w:rPr>
              <w:t>Minor concerns</w:t>
            </w:r>
            <w:r w:rsidRPr="001F1522">
              <w:t xml:space="preserve"> about coherence. Some data slightly ambiguous.</w:t>
            </w:r>
          </w:p>
        </w:tc>
        <w:tc>
          <w:tcPr>
            <w:tcW w:w="891" w:type="pct"/>
            <w:shd w:val="clear" w:color="auto" w:fill="auto"/>
          </w:tcPr>
          <w:p w14:paraId="4504B7E5" w14:textId="77777777" w:rsidR="005C4CA6" w:rsidRPr="001F1522" w:rsidRDefault="005C4CA6" w:rsidP="00C41E86">
            <w:pPr>
              <w:pStyle w:val="72TabletextTablesTableFigureBoxstyles"/>
            </w:pPr>
            <w:r w:rsidRPr="001F1522">
              <w:rPr>
                <w:b/>
                <w:bCs/>
              </w:rPr>
              <w:t>Moderate concerns</w:t>
            </w:r>
            <w:r w:rsidRPr="001F1522">
              <w:t xml:space="preserve"> about adequacy because of limited data.</w:t>
            </w:r>
          </w:p>
        </w:tc>
        <w:tc>
          <w:tcPr>
            <w:tcW w:w="681" w:type="pct"/>
            <w:shd w:val="clear" w:color="auto" w:fill="auto"/>
          </w:tcPr>
          <w:p w14:paraId="610F9E29" w14:textId="77777777" w:rsidR="005C4CA6" w:rsidRPr="001F1522" w:rsidRDefault="005C4CA6" w:rsidP="00C41E86">
            <w:pPr>
              <w:pStyle w:val="72TabletextTablesTableFigureBoxstyles"/>
            </w:pPr>
            <w:r w:rsidRPr="001F1522">
              <w:rPr>
                <w:b/>
                <w:bCs/>
              </w:rPr>
              <w:t>Moderate concerns</w:t>
            </w:r>
            <w:r w:rsidRPr="001F1522">
              <w:t xml:space="preserve"> about relevance given that most included population were White.</w:t>
            </w:r>
          </w:p>
        </w:tc>
        <w:tc>
          <w:tcPr>
            <w:tcW w:w="607" w:type="pct"/>
            <w:shd w:val="clear" w:color="auto" w:fill="auto"/>
          </w:tcPr>
          <w:p w14:paraId="2F338029" w14:textId="77777777" w:rsidR="005C4CA6" w:rsidRPr="001F1522" w:rsidRDefault="005C4CA6" w:rsidP="00C41E86">
            <w:pPr>
              <w:pStyle w:val="72TabletextTablesTableFigureBoxstyles"/>
              <w:rPr>
                <w:b/>
                <w:bCs/>
              </w:rPr>
            </w:pPr>
            <w:r w:rsidRPr="001F1522">
              <w:rPr>
                <w:b/>
                <w:bCs/>
              </w:rPr>
              <w:t>Moderate confidence</w:t>
            </w:r>
          </w:p>
        </w:tc>
      </w:tr>
      <w:tr w:rsidR="005C4CA6" w:rsidRPr="001F1522" w14:paraId="08C5931B" w14:textId="77777777" w:rsidTr="00C41E86">
        <w:tc>
          <w:tcPr>
            <w:tcW w:w="196" w:type="pct"/>
            <w:shd w:val="clear" w:color="auto" w:fill="auto"/>
          </w:tcPr>
          <w:p w14:paraId="537CD477" w14:textId="77777777" w:rsidR="005C4CA6" w:rsidRPr="001F1522" w:rsidRDefault="005C4CA6" w:rsidP="00C41E86">
            <w:pPr>
              <w:pStyle w:val="72TabletextTablesTableFigureBoxstyles"/>
            </w:pPr>
            <w:r w:rsidRPr="001F1522">
              <w:t>16</w:t>
            </w:r>
          </w:p>
        </w:tc>
        <w:tc>
          <w:tcPr>
            <w:tcW w:w="546" w:type="pct"/>
            <w:shd w:val="clear" w:color="auto" w:fill="auto"/>
          </w:tcPr>
          <w:p w14:paraId="76EFBD7B" w14:textId="77777777" w:rsidR="005C4CA6" w:rsidRPr="001F1522" w:rsidRDefault="005C4CA6" w:rsidP="00C41E86">
            <w:pPr>
              <w:pStyle w:val="72TabletextTablesTableFigureBoxstyles"/>
            </w:pPr>
            <w:r w:rsidRPr="001F1522">
              <w:t>General Wellbeing outcomes</w:t>
            </w:r>
          </w:p>
        </w:tc>
        <w:tc>
          <w:tcPr>
            <w:tcW w:w="544" w:type="pct"/>
            <w:shd w:val="clear" w:color="auto" w:fill="auto"/>
          </w:tcPr>
          <w:p w14:paraId="6645193C" w14:textId="77777777" w:rsidR="005C4CA6" w:rsidRPr="001F1522" w:rsidRDefault="005C4CA6" w:rsidP="00C41E86">
            <w:pPr>
              <w:pStyle w:val="72TabletextTablesTableFigureBoxstyles"/>
            </w:pPr>
            <w:r w:rsidRPr="001F1522">
              <w:t>Szeinbach 2012</w:t>
            </w:r>
          </w:p>
        </w:tc>
        <w:tc>
          <w:tcPr>
            <w:tcW w:w="843" w:type="pct"/>
            <w:shd w:val="clear" w:color="auto" w:fill="auto"/>
          </w:tcPr>
          <w:p w14:paraId="03E5EEE3" w14:textId="77777777" w:rsidR="005C4CA6" w:rsidRPr="001F1522" w:rsidRDefault="005C4CA6" w:rsidP="00C41E86">
            <w:pPr>
              <w:pStyle w:val="72TabletextTablesTableFigureBoxstyles"/>
            </w:pPr>
            <w:r w:rsidRPr="001F1522">
              <w:rPr>
                <w:b/>
                <w:bCs/>
              </w:rPr>
              <w:t>Minor concerns</w:t>
            </w:r>
            <w:r w:rsidRPr="001F1522">
              <w:t xml:space="preserve"> about methodological limitations.</w:t>
            </w:r>
          </w:p>
        </w:tc>
        <w:tc>
          <w:tcPr>
            <w:tcW w:w="692" w:type="pct"/>
            <w:shd w:val="clear" w:color="auto" w:fill="auto"/>
          </w:tcPr>
          <w:p w14:paraId="270A3702" w14:textId="77777777" w:rsidR="005C4CA6" w:rsidRPr="001F1522" w:rsidRDefault="005C4CA6" w:rsidP="00C41E86">
            <w:pPr>
              <w:pStyle w:val="72TabletextTablesTableFigureBoxstyles"/>
            </w:pPr>
            <w:r w:rsidRPr="001F1522">
              <w:rPr>
                <w:b/>
                <w:bCs/>
              </w:rPr>
              <w:t xml:space="preserve">No concerns </w:t>
            </w:r>
            <w:r w:rsidRPr="001F1522">
              <w:t>about coherence.</w:t>
            </w:r>
          </w:p>
        </w:tc>
        <w:tc>
          <w:tcPr>
            <w:tcW w:w="891" w:type="pct"/>
            <w:shd w:val="clear" w:color="auto" w:fill="auto"/>
          </w:tcPr>
          <w:p w14:paraId="4DED1893" w14:textId="77777777" w:rsidR="005C4CA6" w:rsidRPr="001F1522" w:rsidRDefault="005C4CA6" w:rsidP="00C41E86">
            <w:pPr>
              <w:pStyle w:val="72TabletextTablesTableFigureBoxstyles"/>
            </w:pPr>
            <w:r w:rsidRPr="001F1522">
              <w:rPr>
                <w:b/>
                <w:bCs/>
              </w:rPr>
              <w:t>Moderate concerns</w:t>
            </w:r>
            <w:r w:rsidRPr="001F1522">
              <w:t xml:space="preserve"> about adequacy because of limited data.</w:t>
            </w:r>
          </w:p>
        </w:tc>
        <w:tc>
          <w:tcPr>
            <w:tcW w:w="681" w:type="pct"/>
            <w:shd w:val="clear" w:color="auto" w:fill="auto"/>
          </w:tcPr>
          <w:p w14:paraId="1BD498DF" w14:textId="77777777" w:rsidR="005C4CA6" w:rsidRPr="001F1522" w:rsidRDefault="005C4CA6" w:rsidP="00C41E86">
            <w:pPr>
              <w:pStyle w:val="72TabletextTablesTableFigureBoxstyles"/>
            </w:pPr>
            <w:r w:rsidRPr="001F1522">
              <w:rPr>
                <w:b/>
                <w:bCs/>
              </w:rPr>
              <w:t>Moderate concerns</w:t>
            </w:r>
            <w:r w:rsidRPr="001F1522">
              <w:t xml:space="preserve"> about relevance. Study did not reported ethnicity.</w:t>
            </w:r>
          </w:p>
        </w:tc>
        <w:tc>
          <w:tcPr>
            <w:tcW w:w="607" w:type="pct"/>
            <w:shd w:val="clear" w:color="auto" w:fill="auto"/>
          </w:tcPr>
          <w:p w14:paraId="45F951D8" w14:textId="77777777" w:rsidR="005C4CA6" w:rsidRPr="001F1522" w:rsidRDefault="005C4CA6" w:rsidP="00C41E86">
            <w:pPr>
              <w:pStyle w:val="72TabletextTablesTableFigureBoxstyles"/>
              <w:rPr>
                <w:b/>
                <w:bCs/>
              </w:rPr>
            </w:pPr>
            <w:r w:rsidRPr="001F1522">
              <w:rPr>
                <w:b/>
                <w:bCs/>
              </w:rPr>
              <w:t>Moderate confidence</w:t>
            </w:r>
          </w:p>
        </w:tc>
      </w:tr>
      <w:tr w:rsidR="005C4CA6" w:rsidRPr="001F1522" w14:paraId="73C8DCB9" w14:textId="77777777" w:rsidTr="00C41E86">
        <w:tc>
          <w:tcPr>
            <w:tcW w:w="196" w:type="pct"/>
            <w:shd w:val="clear" w:color="auto" w:fill="auto"/>
          </w:tcPr>
          <w:p w14:paraId="1EA918CD" w14:textId="77777777" w:rsidR="005C4CA6" w:rsidRPr="001F1522" w:rsidRDefault="005C4CA6" w:rsidP="00C41E86">
            <w:pPr>
              <w:pStyle w:val="72TabletextTablesTableFigureBoxstyles"/>
            </w:pPr>
            <w:r w:rsidRPr="001F1522">
              <w:t>17</w:t>
            </w:r>
          </w:p>
        </w:tc>
        <w:tc>
          <w:tcPr>
            <w:tcW w:w="546" w:type="pct"/>
            <w:shd w:val="clear" w:color="auto" w:fill="auto"/>
          </w:tcPr>
          <w:p w14:paraId="58292778" w14:textId="77777777" w:rsidR="005C4CA6" w:rsidRPr="001F1522" w:rsidRDefault="005C4CA6" w:rsidP="00C41E86">
            <w:pPr>
              <w:pStyle w:val="72TabletextTablesTableFigureBoxstyles"/>
            </w:pPr>
            <w:r w:rsidRPr="001F1522">
              <w:t xml:space="preserve">Ease of Administration </w:t>
            </w:r>
          </w:p>
        </w:tc>
        <w:tc>
          <w:tcPr>
            <w:tcW w:w="544" w:type="pct"/>
            <w:shd w:val="clear" w:color="auto" w:fill="auto"/>
          </w:tcPr>
          <w:p w14:paraId="3DDC0CDF" w14:textId="77777777" w:rsidR="005C4CA6" w:rsidRPr="001F1522" w:rsidRDefault="005C4CA6" w:rsidP="00C41E86">
            <w:pPr>
              <w:pStyle w:val="72TabletextTablesTableFigureBoxstyles"/>
            </w:pPr>
            <w:r w:rsidRPr="001F1522">
              <w:t>Szeinbach 2012</w:t>
            </w:r>
          </w:p>
        </w:tc>
        <w:tc>
          <w:tcPr>
            <w:tcW w:w="843" w:type="pct"/>
            <w:shd w:val="clear" w:color="auto" w:fill="auto"/>
          </w:tcPr>
          <w:p w14:paraId="3DE69E87" w14:textId="77777777" w:rsidR="005C4CA6" w:rsidRPr="001F1522" w:rsidRDefault="005C4CA6" w:rsidP="00C41E86">
            <w:pPr>
              <w:pStyle w:val="72TabletextTablesTableFigureBoxstyles"/>
            </w:pPr>
            <w:r w:rsidRPr="001F1522">
              <w:rPr>
                <w:b/>
                <w:bCs/>
              </w:rPr>
              <w:t>Minor concerns</w:t>
            </w:r>
            <w:r w:rsidRPr="001F1522">
              <w:t xml:space="preserve"> about methodological limitations.</w:t>
            </w:r>
          </w:p>
        </w:tc>
        <w:tc>
          <w:tcPr>
            <w:tcW w:w="692" w:type="pct"/>
            <w:shd w:val="clear" w:color="auto" w:fill="auto"/>
          </w:tcPr>
          <w:p w14:paraId="535C80E0" w14:textId="77777777" w:rsidR="005C4CA6" w:rsidRPr="001F1522" w:rsidRDefault="005C4CA6" w:rsidP="00C41E86">
            <w:pPr>
              <w:pStyle w:val="72TabletextTablesTableFigureBoxstyles"/>
            </w:pPr>
            <w:r w:rsidRPr="001F1522">
              <w:rPr>
                <w:b/>
                <w:bCs/>
              </w:rPr>
              <w:t>Minor concerns</w:t>
            </w:r>
            <w:r w:rsidRPr="001F1522">
              <w:t xml:space="preserve"> about coherence. Some data slightly contradictory.</w:t>
            </w:r>
          </w:p>
        </w:tc>
        <w:tc>
          <w:tcPr>
            <w:tcW w:w="891" w:type="pct"/>
            <w:shd w:val="clear" w:color="auto" w:fill="auto"/>
          </w:tcPr>
          <w:p w14:paraId="1EC8F76E" w14:textId="77777777" w:rsidR="005C4CA6" w:rsidRPr="001F1522" w:rsidRDefault="005C4CA6" w:rsidP="00C41E86">
            <w:pPr>
              <w:pStyle w:val="72TabletextTablesTableFigureBoxstyles"/>
            </w:pPr>
            <w:r w:rsidRPr="001F1522">
              <w:rPr>
                <w:b/>
                <w:bCs/>
              </w:rPr>
              <w:t>Moderate concerns</w:t>
            </w:r>
            <w:r w:rsidRPr="001F1522">
              <w:t xml:space="preserve"> about adequacy because of limited data.</w:t>
            </w:r>
          </w:p>
        </w:tc>
        <w:tc>
          <w:tcPr>
            <w:tcW w:w="681" w:type="pct"/>
            <w:shd w:val="clear" w:color="auto" w:fill="auto"/>
          </w:tcPr>
          <w:p w14:paraId="1EC8F993" w14:textId="77777777" w:rsidR="005C4CA6" w:rsidRPr="001F1522" w:rsidRDefault="005C4CA6" w:rsidP="00C41E86">
            <w:pPr>
              <w:pStyle w:val="72TabletextTablesTableFigureBoxstyles"/>
            </w:pPr>
            <w:r w:rsidRPr="001F1522">
              <w:rPr>
                <w:b/>
                <w:bCs/>
              </w:rPr>
              <w:t>Moderate concerns</w:t>
            </w:r>
            <w:r w:rsidRPr="001F1522">
              <w:t xml:space="preserve"> about relevance. Study did not reported ethnicity.</w:t>
            </w:r>
          </w:p>
        </w:tc>
        <w:tc>
          <w:tcPr>
            <w:tcW w:w="607" w:type="pct"/>
            <w:shd w:val="clear" w:color="auto" w:fill="auto"/>
          </w:tcPr>
          <w:p w14:paraId="1F1B423D" w14:textId="77777777" w:rsidR="005C4CA6" w:rsidRPr="001F1522" w:rsidRDefault="005C4CA6" w:rsidP="00C41E86">
            <w:pPr>
              <w:pStyle w:val="72TabletextTablesTableFigureBoxstyles"/>
              <w:rPr>
                <w:b/>
                <w:bCs/>
              </w:rPr>
            </w:pPr>
            <w:r w:rsidRPr="001F1522">
              <w:rPr>
                <w:b/>
                <w:bCs/>
              </w:rPr>
              <w:t>Moderate confidence</w:t>
            </w:r>
          </w:p>
        </w:tc>
      </w:tr>
      <w:tr w:rsidR="005C4CA6" w:rsidRPr="001F1522" w14:paraId="22E0C47E" w14:textId="77777777" w:rsidTr="00C41E86">
        <w:tc>
          <w:tcPr>
            <w:tcW w:w="196" w:type="pct"/>
            <w:shd w:val="clear" w:color="auto" w:fill="auto"/>
          </w:tcPr>
          <w:p w14:paraId="7BC898BE" w14:textId="77777777" w:rsidR="005C4CA6" w:rsidRPr="001F1522" w:rsidRDefault="005C4CA6" w:rsidP="00C41E86">
            <w:pPr>
              <w:pStyle w:val="72TabletextTablesTableFigureBoxstyles"/>
            </w:pPr>
            <w:r w:rsidRPr="001F1522">
              <w:t>18</w:t>
            </w:r>
          </w:p>
        </w:tc>
        <w:tc>
          <w:tcPr>
            <w:tcW w:w="546" w:type="pct"/>
            <w:shd w:val="clear" w:color="auto" w:fill="auto"/>
          </w:tcPr>
          <w:p w14:paraId="5998B4D2" w14:textId="77777777" w:rsidR="005C4CA6" w:rsidRPr="001F1522" w:rsidRDefault="005C4CA6" w:rsidP="00C41E86">
            <w:pPr>
              <w:pStyle w:val="72TabletextTablesTableFigureBoxstyles"/>
            </w:pPr>
            <w:r w:rsidRPr="001F1522">
              <w:t>Perceived adverse effects</w:t>
            </w:r>
          </w:p>
        </w:tc>
        <w:tc>
          <w:tcPr>
            <w:tcW w:w="544" w:type="pct"/>
            <w:shd w:val="clear" w:color="auto" w:fill="auto"/>
          </w:tcPr>
          <w:p w14:paraId="525DC99C" w14:textId="77777777" w:rsidR="005C4CA6" w:rsidRPr="001F1522" w:rsidRDefault="005C4CA6" w:rsidP="00C41E86">
            <w:pPr>
              <w:pStyle w:val="72TabletextTablesTableFigureBoxstyles"/>
            </w:pPr>
            <w:r w:rsidRPr="001F1522">
              <w:t>Szeinbach 2012</w:t>
            </w:r>
          </w:p>
          <w:p w14:paraId="730C4008" w14:textId="77777777" w:rsidR="005C4CA6" w:rsidRPr="001F1522" w:rsidRDefault="005C4CA6" w:rsidP="00C41E86">
            <w:pPr>
              <w:pStyle w:val="72TabletextTablesTableFigureBoxstyles"/>
            </w:pPr>
            <w:r w:rsidRPr="001F1522">
              <w:t>Mascarenha 2016</w:t>
            </w:r>
          </w:p>
        </w:tc>
        <w:tc>
          <w:tcPr>
            <w:tcW w:w="843" w:type="pct"/>
            <w:shd w:val="clear" w:color="auto" w:fill="auto"/>
          </w:tcPr>
          <w:p w14:paraId="3801755B" w14:textId="77777777" w:rsidR="005C4CA6" w:rsidRPr="001F1522" w:rsidRDefault="005C4CA6" w:rsidP="00C41E86">
            <w:pPr>
              <w:pStyle w:val="72TabletextTablesTableFigureBoxstyles"/>
            </w:pPr>
            <w:r w:rsidRPr="001F1522">
              <w:rPr>
                <w:b/>
                <w:bCs/>
              </w:rPr>
              <w:t>Moderate</w:t>
            </w:r>
            <w:r w:rsidRPr="001F1522">
              <w:t xml:space="preserve"> </w:t>
            </w:r>
            <w:r w:rsidRPr="001F1522">
              <w:rPr>
                <w:b/>
                <w:bCs/>
              </w:rPr>
              <w:t>concerns</w:t>
            </w:r>
            <w:r w:rsidRPr="001F1522">
              <w:t xml:space="preserve"> about methodological limitations, one study was overall poor quality.</w:t>
            </w:r>
          </w:p>
        </w:tc>
        <w:tc>
          <w:tcPr>
            <w:tcW w:w="692" w:type="pct"/>
            <w:shd w:val="clear" w:color="auto" w:fill="auto"/>
          </w:tcPr>
          <w:p w14:paraId="2B00070A" w14:textId="77777777" w:rsidR="005C4CA6" w:rsidRPr="001F1522" w:rsidRDefault="005C4CA6" w:rsidP="00C41E86">
            <w:pPr>
              <w:pStyle w:val="72TabletextTablesTableFigureBoxstyles"/>
            </w:pPr>
            <w:r w:rsidRPr="001F1522">
              <w:rPr>
                <w:b/>
                <w:bCs/>
              </w:rPr>
              <w:t>Minor concerns</w:t>
            </w:r>
            <w:r w:rsidRPr="001F1522">
              <w:t xml:space="preserve"> about coherence. Some data slightly contradictory.</w:t>
            </w:r>
          </w:p>
        </w:tc>
        <w:tc>
          <w:tcPr>
            <w:tcW w:w="891" w:type="pct"/>
            <w:shd w:val="clear" w:color="auto" w:fill="auto"/>
          </w:tcPr>
          <w:p w14:paraId="3B1AE273" w14:textId="77777777" w:rsidR="005C4CA6" w:rsidRPr="001F1522" w:rsidRDefault="005C4CA6" w:rsidP="00C41E86">
            <w:pPr>
              <w:pStyle w:val="72TabletextTablesTableFigureBoxstyles"/>
            </w:pPr>
            <w:r w:rsidRPr="001F1522">
              <w:rPr>
                <w:b/>
                <w:bCs/>
              </w:rPr>
              <w:t>Moderate concerns</w:t>
            </w:r>
            <w:r w:rsidRPr="001F1522">
              <w:t xml:space="preserve"> about adequacy. Two studies offered relatively limited data. Data retrieved come from authors interpretation.</w:t>
            </w:r>
          </w:p>
        </w:tc>
        <w:tc>
          <w:tcPr>
            <w:tcW w:w="681" w:type="pct"/>
            <w:shd w:val="clear" w:color="auto" w:fill="auto"/>
          </w:tcPr>
          <w:p w14:paraId="116E2B20" w14:textId="77777777" w:rsidR="005C4CA6" w:rsidRPr="001F1522" w:rsidRDefault="005C4CA6" w:rsidP="00C41E86">
            <w:pPr>
              <w:pStyle w:val="72TabletextTablesTableFigureBoxstyles"/>
            </w:pPr>
            <w:r w:rsidRPr="001F1522">
              <w:rPr>
                <w:b/>
                <w:bCs/>
              </w:rPr>
              <w:t>Significant concerns</w:t>
            </w:r>
            <w:r w:rsidRPr="001F1522">
              <w:t xml:space="preserve"> about relevance. Neither study reported ethnicity. </w:t>
            </w:r>
          </w:p>
        </w:tc>
        <w:tc>
          <w:tcPr>
            <w:tcW w:w="607" w:type="pct"/>
            <w:shd w:val="clear" w:color="auto" w:fill="auto"/>
          </w:tcPr>
          <w:p w14:paraId="4A7919D4" w14:textId="77777777" w:rsidR="005C4CA6" w:rsidRPr="001F1522" w:rsidRDefault="005C4CA6" w:rsidP="00C41E86">
            <w:pPr>
              <w:pStyle w:val="72TabletextTablesTableFigureBoxstyles"/>
              <w:rPr>
                <w:b/>
                <w:bCs/>
              </w:rPr>
            </w:pPr>
            <w:r w:rsidRPr="001F1522">
              <w:rPr>
                <w:b/>
                <w:bCs/>
              </w:rPr>
              <w:t>Low confidence</w:t>
            </w:r>
          </w:p>
        </w:tc>
      </w:tr>
      <w:tr w:rsidR="005C4CA6" w:rsidRPr="001F1522" w14:paraId="21855786" w14:textId="77777777" w:rsidTr="00C41E86">
        <w:tc>
          <w:tcPr>
            <w:tcW w:w="196" w:type="pct"/>
            <w:shd w:val="clear" w:color="auto" w:fill="auto"/>
          </w:tcPr>
          <w:p w14:paraId="23DECD86" w14:textId="77777777" w:rsidR="005C4CA6" w:rsidRPr="001F1522" w:rsidRDefault="005C4CA6" w:rsidP="00C41E86">
            <w:pPr>
              <w:pStyle w:val="72TabletextTablesTableFigureBoxstyles"/>
            </w:pPr>
            <w:r w:rsidRPr="001F1522">
              <w:t>19</w:t>
            </w:r>
          </w:p>
        </w:tc>
        <w:tc>
          <w:tcPr>
            <w:tcW w:w="546" w:type="pct"/>
            <w:shd w:val="clear" w:color="auto" w:fill="auto"/>
          </w:tcPr>
          <w:p w14:paraId="357F468D" w14:textId="77777777" w:rsidR="005C4CA6" w:rsidRPr="001F1522" w:rsidRDefault="005C4CA6" w:rsidP="00C41E86">
            <w:pPr>
              <w:pStyle w:val="72TabletextTablesTableFigureBoxstyles"/>
            </w:pPr>
            <w:r w:rsidRPr="001F1522">
              <w:t>Beliefs about effective</w:t>
            </w:r>
            <w:r w:rsidRPr="001F1522">
              <w:lastRenderedPageBreak/>
              <w:t>ness</w:t>
            </w:r>
          </w:p>
        </w:tc>
        <w:tc>
          <w:tcPr>
            <w:tcW w:w="544" w:type="pct"/>
            <w:shd w:val="clear" w:color="auto" w:fill="auto"/>
          </w:tcPr>
          <w:p w14:paraId="6EC263E4" w14:textId="77777777" w:rsidR="005C4CA6" w:rsidRPr="001F1522" w:rsidRDefault="005C4CA6" w:rsidP="00C41E86">
            <w:pPr>
              <w:pStyle w:val="72TabletextTablesTableFigureBoxstyles"/>
            </w:pPr>
            <w:r w:rsidRPr="001F1522">
              <w:lastRenderedPageBreak/>
              <w:t>Szeinbach 2012</w:t>
            </w:r>
          </w:p>
        </w:tc>
        <w:tc>
          <w:tcPr>
            <w:tcW w:w="843" w:type="pct"/>
            <w:shd w:val="clear" w:color="auto" w:fill="auto"/>
          </w:tcPr>
          <w:p w14:paraId="327F0569" w14:textId="77777777" w:rsidR="005C4CA6" w:rsidRPr="001F1522" w:rsidRDefault="005C4CA6" w:rsidP="00C41E86">
            <w:pPr>
              <w:pStyle w:val="72TabletextTablesTableFigureBoxstyles"/>
            </w:pPr>
            <w:r w:rsidRPr="001F1522">
              <w:rPr>
                <w:b/>
                <w:bCs/>
              </w:rPr>
              <w:t>Minor concerns</w:t>
            </w:r>
            <w:r w:rsidRPr="001F1522">
              <w:t xml:space="preserve"> about methodological </w:t>
            </w:r>
            <w:r w:rsidRPr="001F1522">
              <w:lastRenderedPageBreak/>
              <w:t>limitations.</w:t>
            </w:r>
          </w:p>
        </w:tc>
        <w:tc>
          <w:tcPr>
            <w:tcW w:w="692" w:type="pct"/>
            <w:shd w:val="clear" w:color="auto" w:fill="auto"/>
          </w:tcPr>
          <w:p w14:paraId="4DFF500E" w14:textId="77777777" w:rsidR="005C4CA6" w:rsidRPr="001F1522" w:rsidRDefault="005C4CA6" w:rsidP="00C41E86">
            <w:pPr>
              <w:pStyle w:val="72TabletextTablesTableFigureBoxstyles"/>
            </w:pPr>
            <w:r w:rsidRPr="001F1522">
              <w:rPr>
                <w:b/>
                <w:bCs/>
              </w:rPr>
              <w:lastRenderedPageBreak/>
              <w:t>Minor concerns</w:t>
            </w:r>
            <w:r w:rsidRPr="001F1522">
              <w:t xml:space="preserve"> about </w:t>
            </w:r>
            <w:r w:rsidRPr="001F1522">
              <w:lastRenderedPageBreak/>
              <w:t>coherence. Some data slightly contradictory.</w:t>
            </w:r>
          </w:p>
        </w:tc>
        <w:tc>
          <w:tcPr>
            <w:tcW w:w="891" w:type="pct"/>
            <w:shd w:val="clear" w:color="auto" w:fill="auto"/>
          </w:tcPr>
          <w:p w14:paraId="56AF0ACB" w14:textId="77777777" w:rsidR="005C4CA6" w:rsidRPr="001F1522" w:rsidRDefault="005C4CA6" w:rsidP="00C41E86">
            <w:pPr>
              <w:pStyle w:val="72TabletextTablesTableFigureBoxstyles"/>
            </w:pPr>
            <w:r w:rsidRPr="001F1522">
              <w:rPr>
                <w:b/>
                <w:bCs/>
              </w:rPr>
              <w:lastRenderedPageBreak/>
              <w:t>Moderate concerns</w:t>
            </w:r>
            <w:r w:rsidRPr="001F1522">
              <w:t xml:space="preserve"> about adequacy </w:t>
            </w:r>
            <w:r w:rsidRPr="001F1522">
              <w:lastRenderedPageBreak/>
              <w:t>because of limited data.</w:t>
            </w:r>
          </w:p>
        </w:tc>
        <w:tc>
          <w:tcPr>
            <w:tcW w:w="681" w:type="pct"/>
            <w:shd w:val="clear" w:color="auto" w:fill="auto"/>
          </w:tcPr>
          <w:p w14:paraId="143DE231" w14:textId="77777777" w:rsidR="005C4CA6" w:rsidRPr="001F1522" w:rsidRDefault="005C4CA6" w:rsidP="00C41E86">
            <w:pPr>
              <w:pStyle w:val="72TabletextTablesTableFigureBoxstyles"/>
            </w:pPr>
            <w:r w:rsidRPr="001F1522">
              <w:rPr>
                <w:b/>
                <w:bCs/>
              </w:rPr>
              <w:lastRenderedPageBreak/>
              <w:t>Moderate concerns</w:t>
            </w:r>
            <w:r w:rsidRPr="001F1522">
              <w:t xml:space="preserve"> about </w:t>
            </w:r>
            <w:r w:rsidRPr="001F1522">
              <w:lastRenderedPageBreak/>
              <w:t>relevance. Study did not report ethnicity.</w:t>
            </w:r>
          </w:p>
        </w:tc>
        <w:tc>
          <w:tcPr>
            <w:tcW w:w="607" w:type="pct"/>
            <w:shd w:val="clear" w:color="auto" w:fill="auto"/>
          </w:tcPr>
          <w:p w14:paraId="251B407A" w14:textId="77777777" w:rsidR="005C4CA6" w:rsidRPr="001F1522" w:rsidRDefault="005C4CA6" w:rsidP="00C41E86">
            <w:pPr>
              <w:pStyle w:val="72TabletextTablesTableFigureBoxstyles"/>
              <w:rPr>
                <w:b/>
                <w:bCs/>
              </w:rPr>
            </w:pPr>
            <w:r w:rsidRPr="001F1522">
              <w:rPr>
                <w:b/>
                <w:bCs/>
              </w:rPr>
              <w:lastRenderedPageBreak/>
              <w:t>Moderate confidence</w:t>
            </w:r>
          </w:p>
        </w:tc>
      </w:tr>
      <w:tr w:rsidR="005C4CA6" w:rsidRPr="001F1522" w14:paraId="078B9A18" w14:textId="77777777" w:rsidTr="00C41E86">
        <w:tc>
          <w:tcPr>
            <w:tcW w:w="196" w:type="pct"/>
            <w:shd w:val="clear" w:color="auto" w:fill="auto"/>
          </w:tcPr>
          <w:p w14:paraId="137B62EF" w14:textId="77777777" w:rsidR="005C4CA6" w:rsidRPr="001F1522" w:rsidRDefault="005C4CA6" w:rsidP="00C41E86">
            <w:pPr>
              <w:pStyle w:val="72TabletextTablesTableFigureBoxstyles"/>
            </w:pPr>
            <w:r w:rsidRPr="001F1522">
              <w:t>20</w:t>
            </w:r>
          </w:p>
        </w:tc>
        <w:tc>
          <w:tcPr>
            <w:tcW w:w="546" w:type="pct"/>
            <w:shd w:val="clear" w:color="auto" w:fill="auto"/>
          </w:tcPr>
          <w:p w14:paraId="7F8F2796" w14:textId="77777777" w:rsidR="005C4CA6" w:rsidRPr="001F1522" w:rsidRDefault="005C4CA6" w:rsidP="00C41E86">
            <w:pPr>
              <w:pStyle w:val="72TabletextTablesTableFigureBoxstyles"/>
            </w:pPr>
            <w:r w:rsidRPr="001F1522">
              <w:t>Mode of administration</w:t>
            </w:r>
          </w:p>
        </w:tc>
        <w:tc>
          <w:tcPr>
            <w:tcW w:w="544" w:type="pct"/>
            <w:shd w:val="clear" w:color="auto" w:fill="auto"/>
          </w:tcPr>
          <w:p w14:paraId="31EEB19C" w14:textId="77777777" w:rsidR="005C4CA6" w:rsidRPr="001F1522" w:rsidRDefault="005C4CA6" w:rsidP="00C41E86">
            <w:pPr>
              <w:pStyle w:val="72TabletextTablesTableFigureBoxstyles"/>
            </w:pPr>
            <w:r w:rsidRPr="001F1522">
              <w:t>Hayes 2015</w:t>
            </w:r>
          </w:p>
          <w:p w14:paraId="2D207AED" w14:textId="77777777" w:rsidR="005C4CA6" w:rsidRPr="001F1522" w:rsidRDefault="005C4CA6" w:rsidP="00C41E86">
            <w:pPr>
              <w:pStyle w:val="72TabletextTablesTableFigureBoxstyles"/>
            </w:pPr>
            <w:r w:rsidRPr="001F1522">
              <w:t>Szeinbach 2012</w:t>
            </w:r>
          </w:p>
        </w:tc>
        <w:tc>
          <w:tcPr>
            <w:tcW w:w="843" w:type="pct"/>
            <w:shd w:val="clear" w:color="auto" w:fill="auto"/>
          </w:tcPr>
          <w:p w14:paraId="521893FD" w14:textId="77777777" w:rsidR="005C4CA6" w:rsidRPr="001F1522" w:rsidRDefault="005C4CA6" w:rsidP="00C41E86">
            <w:pPr>
              <w:pStyle w:val="72TabletextTablesTableFigureBoxstyles"/>
            </w:pPr>
            <w:r w:rsidRPr="001F1522">
              <w:rPr>
                <w:b/>
                <w:bCs/>
              </w:rPr>
              <w:t>Moderate</w:t>
            </w:r>
            <w:r w:rsidRPr="001F1522">
              <w:t xml:space="preserve"> </w:t>
            </w:r>
            <w:r w:rsidRPr="001F1522">
              <w:rPr>
                <w:b/>
                <w:bCs/>
              </w:rPr>
              <w:t>concerns</w:t>
            </w:r>
            <w:r w:rsidRPr="001F1522">
              <w:t xml:space="preserve"> about methodological limitations. </w:t>
            </w:r>
          </w:p>
        </w:tc>
        <w:tc>
          <w:tcPr>
            <w:tcW w:w="692" w:type="pct"/>
            <w:shd w:val="clear" w:color="auto" w:fill="auto"/>
          </w:tcPr>
          <w:p w14:paraId="13F22C1A" w14:textId="77777777" w:rsidR="005C4CA6" w:rsidRPr="001F1522" w:rsidRDefault="005C4CA6" w:rsidP="00C41E86">
            <w:pPr>
              <w:pStyle w:val="72TabletextTablesTableFigureBoxstyles"/>
            </w:pPr>
            <w:r w:rsidRPr="001F1522">
              <w:rPr>
                <w:b/>
                <w:bCs/>
              </w:rPr>
              <w:t>Minor concerns</w:t>
            </w:r>
            <w:r w:rsidRPr="001F1522">
              <w:t xml:space="preserve"> about coherence. Some data contradictory.</w:t>
            </w:r>
          </w:p>
        </w:tc>
        <w:tc>
          <w:tcPr>
            <w:tcW w:w="891" w:type="pct"/>
            <w:shd w:val="clear" w:color="auto" w:fill="auto"/>
          </w:tcPr>
          <w:p w14:paraId="4C929718" w14:textId="77777777" w:rsidR="005C4CA6" w:rsidRPr="001F1522" w:rsidRDefault="005C4CA6" w:rsidP="00C41E86">
            <w:pPr>
              <w:pStyle w:val="72TabletextTablesTableFigureBoxstyles"/>
            </w:pPr>
            <w:r w:rsidRPr="001F1522">
              <w:rPr>
                <w:b/>
                <w:bCs/>
              </w:rPr>
              <w:t>Minor concerns</w:t>
            </w:r>
            <w:r w:rsidRPr="001F1522">
              <w:t xml:space="preserve"> about adequacy. One study offered relatively limited data. Data retrieved come from direct participants quotes and some from author</w:t>
            </w:r>
            <w:r w:rsidRPr="001F1522">
              <w:rPr>
                <w:color w:val="00B0F0"/>
              </w:rPr>
              <w:t>’</w:t>
            </w:r>
            <w:r w:rsidRPr="001F1522">
              <w:t>s interpretation.</w:t>
            </w:r>
          </w:p>
        </w:tc>
        <w:tc>
          <w:tcPr>
            <w:tcW w:w="681" w:type="pct"/>
            <w:shd w:val="clear" w:color="auto" w:fill="auto"/>
          </w:tcPr>
          <w:p w14:paraId="2EBB4FA8" w14:textId="77777777" w:rsidR="005C4CA6" w:rsidRPr="001F1522" w:rsidRDefault="005C4CA6" w:rsidP="00C41E86">
            <w:pPr>
              <w:pStyle w:val="72TabletextTablesTableFigureBoxstyles"/>
            </w:pPr>
            <w:r w:rsidRPr="001F1522">
              <w:rPr>
                <w:b/>
                <w:bCs/>
              </w:rPr>
              <w:t>Moderate concerns</w:t>
            </w:r>
            <w:r w:rsidRPr="001F1522">
              <w:t xml:space="preserve"> about relevance. Only one study reported ethnicity, and most of the participants were White. </w:t>
            </w:r>
          </w:p>
        </w:tc>
        <w:tc>
          <w:tcPr>
            <w:tcW w:w="607" w:type="pct"/>
            <w:shd w:val="clear" w:color="auto" w:fill="auto"/>
          </w:tcPr>
          <w:p w14:paraId="62EBB500" w14:textId="77777777" w:rsidR="005C4CA6" w:rsidRPr="001F1522" w:rsidRDefault="005C4CA6" w:rsidP="00C41E86">
            <w:pPr>
              <w:pStyle w:val="72TabletextTablesTableFigureBoxstyles"/>
              <w:rPr>
                <w:b/>
                <w:bCs/>
              </w:rPr>
            </w:pPr>
            <w:r w:rsidRPr="001F1522">
              <w:rPr>
                <w:b/>
                <w:bCs/>
              </w:rPr>
              <w:t>Moderate confidence</w:t>
            </w:r>
          </w:p>
        </w:tc>
      </w:tr>
      <w:tr w:rsidR="005C4CA6" w:rsidRPr="001F1522" w14:paraId="021F9AFB" w14:textId="77777777" w:rsidTr="00C41E86">
        <w:tc>
          <w:tcPr>
            <w:tcW w:w="196" w:type="pct"/>
            <w:shd w:val="clear" w:color="auto" w:fill="auto"/>
          </w:tcPr>
          <w:p w14:paraId="11A33D13" w14:textId="77777777" w:rsidR="005C4CA6" w:rsidRPr="001F1522" w:rsidRDefault="005C4CA6" w:rsidP="00C41E86">
            <w:pPr>
              <w:pStyle w:val="72TabletextTablesTableFigureBoxstyles"/>
            </w:pPr>
            <w:r w:rsidRPr="001F1522">
              <w:t>21</w:t>
            </w:r>
          </w:p>
        </w:tc>
        <w:tc>
          <w:tcPr>
            <w:tcW w:w="546" w:type="pct"/>
            <w:shd w:val="clear" w:color="auto" w:fill="auto"/>
          </w:tcPr>
          <w:p w14:paraId="3E6AB7C7" w14:textId="77777777" w:rsidR="005C4CA6" w:rsidRPr="001F1522" w:rsidRDefault="005C4CA6" w:rsidP="00C41E86">
            <w:pPr>
              <w:pStyle w:val="72TabletextTablesTableFigureBoxstyles"/>
            </w:pPr>
            <w:r w:rsidRPr="001F1522">
              <w:t>Costs</w:t>
            </w:r>
          </w:p>
        </w:tc>
        <w:tc>
          <w:tcPr>
            <w:tcW w:w="544" w:type="pct"/>
            <w:shd w:val="clear" w:color="auto" w:fill="auto"/>
          </w:tcPr>
          <w:p w14:paraId="1F1917C6" w14:textId="77777777" w:rsidR="005C4CA6" w:rsidRPr="001F1522" w:rsidRDefault="005C4CA6" w:rsidP="00C41E86">
            <w:pPr>
              <w:pStyle w:val="72TabletextTablesTableFigureBoxstyles"/>
            </w:pPr>
            <w:r w:rsidRPr="001F1522">
              <w:t>Szeinbach 2012</w:t>
            </w:r>
          </w:p>
        </w:tc>
        <w:tc>
          <w:tcPr>
            <w:tcW w:w="843" w:type="pct"/>
            <w:shd w:val="clear" w:color="auto" w:fill="auto"/>
          </w:tcPr>
          <w:p w14:paraId="20B1CF8A" w14:textId="77777777" w:rsidR="005C4CA6" w:rsidRPr="001F1522" w:rsidRDefault="005C4CA6" w:rsidP="00C41E86">
            <w:pPr>
              <w:pStyle w:val="72TabletextTablesTableFigureBoxstyles"/>
            </w:pPr>
            <w:r w:rsidRPr="001F1522">
              <w:rPr>
                <w:b/>
                <w:bCs/>
              </w:rPr>
              <w:t>Minor concerns</w:t>
            </w:r>
            <w:r w:rsidRPr="001F1522">
              <w:t xml:space="preserve"> about methodological limitations.</w:t>
            </w:r>
          </w:p>
        </w:tc>
        <w:tc>
          <w:tcPr>
            <w:tcW w:w="692" w:type="pct"/>
            <w:shd w:val="clear" w:color="auto" w:fill="auto"/>
          </w:tcPr>
          <w:p w14:paraId="607394FB" w14:textId="77777777" w:rsidR="005C4CA6" w:rsidRPr="001F1522" w:rsidRDefault="005C4CA6" w:rsidP="00C41E86">
            <w:pPr>
              <w:pStyle w:val="72TabletextTablesTableFigureBoxstyles"/>
            </w:pPr>
            <w:r w:rsidRPr="001F1522">
              <w:rPr>
                <w:b/>
                <w:bCs/>
              </w:rPr>
              <w:t xml:space="preserve">No concerns </w:t>
            </w:r>
            <w:r w:rsidRPr="001F1522">
              <w:t>about coherence.</w:t>
            </w:r>
          </w:p>
        </w:tc>
        <w:tc>
          <w:tcPr>
            <w:tcW w:w="891" w:type="pct"/>
            <w:shd w:val="clear" w:color="auto" w:fill="auto"/>
          </w:tcPr>
          <w:p w14:paraId="4D2755B2" w14:textId="77777777" w:rsidR="005C4CA6" w:rsidRPr="001F1522" w:rsidRDefault="005C4CA6" w:rsidP="00C41E86">
            <w:pPr>
              <w:pStyle w:val="72TabletextTablesTableFigureBoxstyles"/>
            </w:pPr>
            <w:r w:rsidRPr="001F1522">
              <w:rPr>
                <w:b/>
                <w:bCs/>
              </w:rPr>
              <w:t>Moderate concerns</w:t>
            </w:r>
            <w:r w:rsidRPr="001F1522">
              <w:t xml:space="preserve"> about adequacy because of limited data.</w:t>
            </w:r>
          </w:p>
        </w:tc>
        <w:tc>
          <w:tcPr>
            <w:tcW w:w="681" w:type="pct"/>
            <w:shd w:val="clear" w:color="auto" w:fill="auto"/>
          </w:tcPr>
          <w:p w14:paraId="790F78CF" w14:textId="77777777" w:rsidR="005C4CA6" w:rsidRPr="001F1522" w:rsidRDefault="005C4CA6" w:rsidP="00C41E86">
            <w:pPr>
              <w:pStyle w:val="72TabletextTablesTableFigureBoxstyles"/>
            </w:pPr>
            <w:r w:rsidRPr="001F1522">
              <w:rPr>
                <w:b/>
                <w:bCs/>
              </w:rPr>
              <w:t>Moderate concerns</w:t>
            </w:r>
            <w:r w:rsidRPr="001F1522">
              <w:t xml:space="preserve"> about relevance. Study did not report ethnicity.</w:t>
            </w:r>
          </w:p>
        </w:tc>
        <w:tc>
          <w:tcPr>
            <w:tcW w:w="607" w:type="pct"/>
            <w:shd w:val="clear" w:color="auto" w:fill="auto"/>
          </w:tcPr>
          <w:p w14:paraId="619A93A9" w14:textId="77777777" w:rsidR="005C4CA6" w:rsidRPr="001F1522" w:rsidRDefault="005C4CA6" w:rsidP="00C41E86">
            <w:pPr>
              <w:pStyle w:val="72TabletextTablesTableFigureBoxstyles"/>
              <w:rPr>
                <w:b/>
                <w:bCs/>
              </w:rPr>
            </w:pPr>
            <w:r w:rsidRPr="001F1522">
              <w:rPr>
                <w:b/>
                <w:bCs/>
              </w:rPr>
              <w:t>Moderate confidence</w:t>
            </w:r>
          </w:p>
        </w:tc>
      </w:tr>
      <w:tr w:rsidR="005C4CA6" w:rsidRPr="001F1522" w14:paraId="1449A82E" w14:textId="77777777" w:rsidTr="00C41E86">
        <w:tc>
          <w:tcPr>
            <w:tcW w:w="196" w:type="pct"/>
            <w:shd w:val="clear" w:color="auto" w:fill="auto"/>
          </w:tcPr>
          <w:p w14:paraId="118947D5" w14:textId="77777777" w:rsidR="005C4CA6" w:rsidRPr="001F1522" w:rsidRDefault="005C4CA6" w:rsidP="00C41E86">
            <w:pPr>
              <w:pStyle w:val="72TabletextTablesTableFigureBoxstyles"/>
            </w:pPr>
            <w:r w:rsidRPr="001F1522">
              <w:t>22</w:t>
            </w:r>
          </w:p>
        </w:tc>
        <w:tc>
          <w:tcPr>
            <w:tcW w:w="546" w:type="pct"/>
            <w:shd w:val="clear" w:color="auto" w:fill="auto"/>
          </w:tcPr>
          <w:p w14:paraId="5A957625" w14:textId="77777777" w:rsidR="005C4CA6" w:rsidRPr="001F1522" w:rsidRDefault="005C4CA6" w:rsidP="00C41E86">
            <w:pPr>
              <w:pStyle w:val="72TabletextTablesTableFigureBoxstyles"/>
            </w:pPr>
            <w:r w:rsidRPr="001F1522">
              <w:t>Providers perceptions on TRT prescription</w:t>
            </w:r>
          </w:p>
        </w:tc>
        <w:tc>
          <w:tcPr>
            <w:tcW w:w="544" w:type="pct"/>
            <w:shd w:val="clear" w:color="auto" w:fill="auto"/>
          </w:tcPr>
          <w:p w14:paraId="32E24A06" w14:textId="77777777" w:rsidR="005C4CA6" w:rsidRPr="001F1522" w:rsidRDefault="005C4CA6" w:rsidP="00C41E86">
            <w:pPr>
              <w:pStyle w:val="72TabletextTablesTableFigureBoxstyles"/>
            </w:pPr>
            <w:r w:rsidRPr="001F1522">
              <w:rPr>
                <w:kern w:val="24"/>
                <w:lang w:eastAsia="en-GB"/>
              </w:rPr>
              <w:t>Mascarenha 2016</w:t>
            </w:r>
          </w:p>
        </w:tc>
        <w:tc>
          <w:tcPr>
            <w:tcW w:w="843" w:type="pct"/>
            <w:shd w:val="clear" w:color="auto" w:fill="auto"/>
          </w:tcPr>
          <w:p w14:paraId="2E3EA731" w14:textId="77777777" w:rsidR="005C4CA6" w:rsidRPr="001F1522" w:rsidRDefault="005C4CA6" w:rsidP="00C41E86">
            <w:pPr>
              <w:pStyle w:val="72TabletextTablesTableFigureBoxstyles"/>
            </w:pPr>
            <w:r w:rsidRPr="001F1522">
              <w:rPr>
                <w:b/>
                <w:bCs/>
              </w:rPr>
              <w:t>Significant concerns</w:t>
            </w:r>
            <w:r w:rsidRPr="001F1522">
              <w:t xml:space="preserve"> about methodological limitations included study was overall poor quality.</w:t>
            </w:r>
          </w:p>
        </w:tc>
        <w:tc>
          <w:tcPr>
            <w:tcW w:w="692" w:type="pct"/>
            <w:shd w:val="clear" w:color="auto" w:fill="auto"/>
          </w:tcPr>
          <w:p w14:paraId="34A0C291" w14:textId="77777777" w:rsidR="005C4CA6" w:rsidRPr="001F1522" w:rsidRDefault="005C4CA6" w:rsidP="00C41E86">
            <w:pPr>
              <w:pStyle w:val="72TabletextTablesTableFigureBoxstyles"/>
            </w:pPr>
            <w:r w:rsidRPr="001F1522">
              <w:rPr>
                <w:b/>
                <w:bCs/>
              </w:rPr>
              <w:t>Minor concerns</w:t>
            </w:r>
            <w:r w:rsidRPr="001F1522">
              <w:t xml:space="preserve"> about coherence. Some data contradictory.</w:t>
            </w:r>
          </w:p>
        </w:tc>
        <w:tc>
          <w:tcPr>
            <w:tcW w:w="891" w:type="pct"/>
            <w:shd w:val="clear" w:color="auto" w:fill="auto"/>
          </w:tcPr>
          <w:p w14:paraId="1654FE42" w14:textId="77777777" w:rsidR="005C4CA6" w:rsidRPr="001F1522" w:rsidRDefault="005C4CA6" w:rsidP="00C41E86">
            <w:pPr>
              <w:pStyle w:val="72TabletextTablesTableFigureBoxstyles"/>
            </w:pPr>
            <w:r w:rsidRPr="001F1522">
              <w:rPr>
                <w:b/>
                <w:bCs/>
              </w:rPr>
              <w:t>Moderate concerns</w:t>
            </w:r>
            <w:r w:rsidRPr="001F1522">
              <w:t xml:space="preserve"> about adequacy. Offered relatively limited data with most data from author</w:t>
            </w:r>
            <w:r w:rsidRPr="001F1522">
              <w:rPr>
                <w:color w:val="00B0F0"/>
              </w:rPr>
              <w:t>’</w:t>
            </w:r>
            <w:r w:rsidRPr="001F1522">
              <w:t xml:space="preserve">s interpretation. </w:t>
            </w:r>
          </w:p>
        </w:tc>
        <w:tc>
          <w:tcPr>
            <w:tcW w:w="681" w:type="pct"/>
            <w:shd w:val="clear" w:color="auto" w:fill="auto"/>
          </w:tcPr>
          <w:p w14:paraId="55AAEBB0" w14:textId="77777777" w:rsidR="005C4CA6" w:rsidRPr="001F1522" w:rsidRDefault="005C4CA6" w:rsidP="00C41E86">
            <w:pPr>
              <w:pStyle w:val="72TabletextTablesTableFigureBoxstyles"/>
            </w:pPr>
            <w:r w:rsidRPr="001F1522">
              <w:rPr>
                <w:b/>
                <w:bCs/>
              </w:rPr>
              <w:t>Significant concerns</w:t>
            </w:r>
            <w:r w:rsidRPr="001F1522">
              <w:t xml:space="preserve"> about relevance. Study did not report ethnicity.</w:t>
            </w:r>
          </w:p>
        </w:tc>
        <w:tc>
          <w:tcPr>
            <w:tcW w:w="607" w:type="pct"/>
            <w:shd w:val="clear" w:color="auto" w:fill="auto"/>
          </w:tcPr>
          <w:p w14:paraId="1920A43E" w14:textId="77777777" w:rsidR="005C4CA6" w:rsidRPr="001F1522" w:rsidRDefault="005C4CA6" w:rsidP="00C41E86">
            <w:pPr>
              <w:pStyle w:val="72TabletextTablesTableFigureBoxstyles"/>
              <w:rPr>
                <w:b/>
                <w:bCs/>
              </w:rPr>
            </w:pPr>
            <w:r w:rsidRPr="001F1522">
              <w:rPr>
                <w:b/>
                <w:bCs/>
              </w:rPr>
              <w:t>Low confidence</w:t>
            </w:r>
          </w:p>
        </w:tc>
      </w:tr>
    </w:tbl>
    <w:p w14:paraId="68C5B564" w14:textId="77777777" w:rsidR="005C4CA6" w:rsidRPr="001F1522" w:rsidRDefault="005C4CA6" w:rsidP="005C4CA6">
      <w:pPr>
        <w:pStyle w:val="52AheadHeadingsHeadingstyles"/>
        <w:rPr>
          <w:rFonts w:eastAsia="Calibri"/>
          <w:lang w:eastAsia="en-GB"/>
        </w:rPr>
      </w:pPr>
      <w:r w:rsidRPr="001F1522">
        <w:rPr>
          <w:rFonts w:eastAsia="Calibri"/>
          <w:lang w:eastAsia="en-GB"/>
        </w:rPr>
        <w:t>Discussion</w:t>
      </w:r>
    </w:p>
    <w:p w14:paraId="03CC9E84" w14:textId="77777777" w:rsidR="005C4CA6" w:rsidRPr="001F1522" w:rsidRDefault="005C4CA6" w:rsidP="005C4CA6">
      <w:pPr>
        <w:pStyle w:val="602TextfoTextstylesTextstyles"/>
      </w:pPr>
      <w:r w:rsidRPr="001F1522">
        <w:t>This evidence synthesis has combined and summarised findings from qualitative studies in the literature that collected and reported data from men with low testosterone (</w:t>
      </w:r>
      <w:r w:rsidRPr="001F1522">
        <w:rPr>
          <w:iCs/>
        </w:rPr>
        <w:t>i.e.</w:t>
      </w:r>
      <w:r w:rsidRPr="001F1522">
        <w:rPr>
          <w:i/>
        </w:rPr>
        <w:t>,</w:t>
      </w:r>
      <w:r w:rsidRPr="001F1522">
        <w:t xml:space="preserve"> having hypogonadism) and their care providers. The resulting synthesis of data from five included studies identifies a range of important considerations for men at key decision points across the timeline of living with low testosterone: starting with diagnosis and ending with experiences of treatment. Within the broad themes that map to these decision points, </w:t>
      </w:r>
      <w:bookmarkStart w:id="112" w:name="_Hlk80802258"/>
      <w:r w:rsidRPr="001F1522">
        <w:t>we identified several interconnected subthemes highlighting the complexity with regard to how symptoms influence many aspects of men</w:t>
      </w:r>
      <w:r w:rsidRPr="001F1522">
        <w:rPr>
          <w:color w:val="00B0F0"/>
        </w:rPr>
        <w:t>’</w:t>
      </w:r>
      <w:r w:rsidRPr="001F1522">
        <w:t>s lives and their experiences of treatment. This process is likely not linear, with some participants circling back to seek additional information if perceived effectiveness of one type of TRT is not met, and some participants might not experience all the phases, with certain physicians even proceeding straight to TRT without establishing a specific diagnosis</w:t>
      </w:r>
      <w:bookmarkEnd w:id="112"/>
      <w:r w:rsidRPr="001F1522">
        <w:t xml:space="preserve"> (see Figure 15). However, the synthesis also highlighted the lack of high-quality evidence across a range of populations.</w:t>
      </w:r>
    </w:p>
    <w:p w14:paraId="5BE9D19E" w14:textId="77777777" w:rsidR="005C4CA6" w:rsidRPr="001F1522" w:rsidRDefault="005C4CA6" w:rsidP="005C4CA6">
      <w:pPr>
        <w:pStyle w:val="81FigurelegendTableFigureBoxstyles"/>
        <w:rPr>
          <w:rFonts w:eastAsia="Calibri"/>
          <w:lang w:val="en-GB" w:eastAsia="en-GB"/>
        </w:rPr>
      </w:pPr>
      <w:r w:rsidRPr="001F1522">
        <w:rPr>
          <w:rFonts w:eastAsia="Calibri"/>
          <w:b/>
        </w:rPr>
        <w:t>FIGURE 15</w:t>
      </w:r>
      <w:r w:rsidRPr="001F1522">
        <w:rPr>
          <w:rFonts w:eastAsia="Calibri"/>
          <w:b/>
        </w:rPr>
        <w:t> </w:t>
      </w:r>
      <w:r w:rsidRPr="001F1522">
        <w:rPr>
          <w:rFonts w:eastAsia="Calibri"/>
          <w:lang w:val="en-GB" w:eastAsia="en-GB"/>
        </w:rPr>
        <w:t>Conceptual diagram of the evidence on men and their health care providers</w:t>
      </w:r>
      <w:r w:rsidRPr="001F1522">
        <w:rPr>
          <w:rFonts w:eastAsia="Calibri"/>
          <w:color w:val="00B0F0"/>
          <w:lang w:val="en-GB" w:eastAsia="en-GB"/>
        </w:rPr>
        <w:t>’</w:t>
      </w:r>
      <w:r w:rsidRPr="001F1522">
        <w:rPr>
          <w:rFonts w:eastAsia="Calibri"/>
          <w:lang w:val="en-GB" w:eastAsia="en-GB"/>
        </w:rPr>
        <w:t xml:space="preserve"> experiences of low testosterone and testosterone replacement therapy (TRT)</w:t>
      </w:r>
    </w:p>
    <w:p w14:paraId="341B85EC" w14:textId="77777777" w:rsidR="005C4CA6" w:rsidRPr="001F1522" w:rsidRDefault="005C4CA6" w:rsidP="005C4CA6">
      <w:pPr>
        <w:pStyle w:val="602TextfoTextstylesTextstyles"/>
      </w:pPr>
      <w:r w:rsidRPr="001F1522">
        <w:t xml:space="preserve">Across included studies, the symptoms were discussed more often than the condition </w:t>
      </w:r>
      <w:r w:rsidRPr="001F1522">
        <w:rPr>
          <w:i/>
          <w:iCs/>
        </w:rPr>
        <w:t>per se</w:t>
      </w:r>
      <w:r w:rsidRPr="001F1522">
        <w:t xml:space="preserve"> (hypogonadism), and these symptoms seem to affect men</w:t>
      </w:r>
      <w:r w:rsidRPr="001F1522">
        <w:rPr>
          <w:color w:val="00B0F0"/>
        </w:rPr>
        <w:t>’</w:t>
      </w:r>
      <w:r w:rsidRPr="001F1522">
        <w:t xml:space="preserve">s daily lives in different ways. Similarly, the perceived effects of testosterone therapy were mainly discussed in the light of experienced symptoms. For instance, sexual desire or activity was the symptom more frequently discussed by participants, not only as a symptom of low testosterone but also as a trigger for seeking professional advice, or an outcome expected to improve with TRT. </w:t>
      </w:r>
      <w:r w:rsidRPr="001F1522">
        <w:lastRenderedPageBreak/>
        <w:t>Furthermore, sexual desire/activity was by far the most reported sub-theme in two analytical themes (</w:t>
      </w:r>
      <w:r w:rsidRPr="001F1522">
        <w:rPr>
          <w:iCs/>
        </w:rPr>
        <w:t>i.e.</w:t>
      </w:r>
      <w:r w:rsidRPr="001F1522">
        <w:rPr>
          <w:i/>
        </w:rPr>
        <w:t>,</w:t>
      </w:r>
      <w:r w:rsidRPr="001F1522">
        <w:t xml:space="preserve"> symptoms of low testosterone and impact on daily life, and perceived effects of TRT). It is unclear from the observed data whether the frequent reporting of sexual desire/activity reflects a reality of patients</w:t>
      </w:r>
      <w:r w:rsidRPr="001F1522">
        <w:rPr>
          <w:color w:val="00B0F0"/>
        </w:rPr>
        <w:t>’</w:t>
      </w:r>
      <w:r w:rsidRPr="001F1522">
        <w:t xml:space="preserve"> experiences or is an artefact of the authors</w:t>
      </w:r>
      <w:r w:rsidRPr="001F1522">
        <w:rPr>
          <w:color w:val="00B0F0"/>
        </w:rPr>
        <w:t>’</w:t>
      </w:r>
      <w:r w:rsidRPr="001F1522">
        <w:t xml:space="preserve"> study design or a responder bias.</w:t>
      </w:r>
    </w:p>
    <w:p w14:paraId="1EED7B50" w14:textId="77777777" w:rsidR="005C4CA6" w:rsidRPr="001F1522" w:rsidRDefault="005C4CA6" w:rsidP="005C4CA6">
      <w:pPr>
        <w:pStyle w:val="602TextfoTextstylesTextstyles"/>
        <w:rPr>
          <w:lang w:eastAsia="en-GB"/>
        </w:rPr>
      </w:pPr>
      <w:r w:rsidRPr="001F1522">
        <w:rPr>
          <w:lang w:eastAsia="en-GB"/>
        </w:rPr>
        <w:t>Furthermore, some participants across the included studies did not attribute symptoms exclusively to low testosterone but also to ageing. Reported symptoms differed between treated and untreated hypogonadal participants.</w:t>
      </w:r>
      <w:r w:rsidRPr="001F1522" w:rsidDel="006C1ED3">
        <w:rPr>
          <w:lang w:eastAsia="en-GB"/>
        </w:rPr>
        <w:t xml:space="preserve"> </w:t>
      </w:r>
      <w:r w:rsidRPr="001F1522">
        <w:rPr>
          <w:lang w:eastAsia="en-GB"/>
        </w:rPr>
        <w:t>For instance, the control participants men with normal levels of testosterone) in the Rosen 2009 study reported some of the recurrent themes discussed by men with low levels of testosterone (e.g. sleeping problems, cognitive function symptoms like memory loss or low concentration). Interestingly, the authors acknowledged that the subjective reports of specific symptoms (e.g. fatigue, decreased concentration, sexual desire/activity, sleep problems) might challenge the attribution of these symptoms specifically to hypogonadism. However, they explained that in their study, the control participants attributed these symptoms to other clinical conditions or health problems (e.g. weight gain because of overeating). Some participants with hypogonadism also associated some symptoms with other experienced symptoms. For example, some participants linked affective and emotional symptoms with sleeping problems and fatigue.</w:t>
      </w:r>
    </w:p>
    <w:p w14:paraId="17A077F8" w14:textId="77777777" w:rsidR="005C4CA6" w:rsidRPr="001F1522" w:rsidRDefault="005C4CA6" w:rsidP="005C4CA6">
      <w:pPr>
        <w:pStyle w:val="602TextfoTextstylesTextstyles"/>
        <w:rPr>
          <w:lang w:eastAsia="en-GB"/>
        </w:rPr>
      </w:pPr>
      <w:r w:rsidRPr="001F1522">
        <w:t xml:space="preserve">The lack of a standard definition and criteria to diagnose hypogonadism was acknowledged by the health professionals interviewed by Mascarenha </w:t>
      </w:r>
      <w:r w:rsidRPr="001F1522">
        <w:rPr>
          <w:i/>
        </w:rPr>
        <w:t>et al</w:t>
      </w:r>
      <w:r w:rsidRPr="001F1522">
        <w:t>.</w:t>
      </w:r>
      <w:r w:rsidRPr="001F1522">
        <w:rPr>
          <w:noProof/>
          <w:vertAlign w:val="superscript"/>
        </w:rPr>
        <w:t>28</w:t>
      </w:r>
      <w:r w:rsidRPr="001F1522">
        <w:t xml:space="preserve"> In general, the perceived symptoms of low testosterone varied between participants, with the relationship between these symptoms remaining unclear. </w:t>
      </w:r>
      <w:r w:rsidRPr="001F1522">
        <w:rPr>
          <w:lang w:eastAsia="en-GB"/>
        </w:rPr>
        <w:t xml:space="preserve">For instance, Rosen </w:t>
      </w:r>
      <w:r w:rsidRPr="001F1522">
        <w:rPr>
          <w:i/>
          <w:lang w:eastAsia="en-GB"/>
        </w:rPr>
        <w:t>et al.</w:t>
      </w:r>
      <w:r w:rsidRPr="001F1522">
        <w:rPr>
          <w:lang w:eastAsia="en-GB"/>
        </w:rPr>
        <w:t xml:space="preserve"> suggest that the anxiety and depression reported by some of the hypogonadal participants were linked to their difficulties with sexual function.</w:t>
      </w:r>
      <w:r w:rsidRPr="001F1522">
        <w:rPr>
          <w:noProof/>
          <w:vertAlign w:val="superscript"/>
          <w:lang w:eastAsia="en-GB"/>
        </w:rPr>
        <w:t>9</w:t>
      </w:r>
      <w:r w:rsidRPr="001F1522">
        <w:rPr>
          <w:lang w:eastAsia="en-GB"/>
        </w:rPr>
        <w:t xml:space="preserve"> However, it is worth noting that this study showed that symptoms of anxiety and depression were also reported by those included in the control group who did not have low testosterone (men with normal testosterone).</w:t>
      </w:r>
    </w:p>
    <w:p w14:paraId="022718A6" w14:textId="77777777" w:rsidR="005C4CA6" w:rsidRPr="001F1522" w:rsidRDefault="005C4CA6" w:rsidP="005C4CA6">
      <w:pPr>
        <w:pStyle w:val="602TextfoTextstylesTextstyles"/>
        <w:rPr>
          <w:lang w:eastAsia="en-GB"/>
        </w:rPr>
      </w:pPr>
      <w:r w:rsidRPr="001F1522">
        <w:rPr>
          <w:lang w:eastAsia="en-GB"/>
        </w:rPr>
        <w:t>To our knowledge, this is the first evidence synthesis focusing on the experience of men with hypogonadism and their acceptability of TRT, and on the views of health professionals who prescribe TRT. Our findings can be interpreted in the light of the results of other qualitative syntheses published in the literature that assess the impact of the context and treatment on specific symptoms related to hypogonadism (e.g. erectile dysfunction)</w:t>
      </w:r>
      <w:r w:rsidRPr="001F1522">
        <w:rPr>
          <w:noProof/>
          <w:vertAlign w:val="superscript"/>
          <w:lang w:eastAsia="en-GB"/>
        </w:rPr>
        <w:t>85,86</w:t>
      </w:r>
      <w:r w:rsidRPr="001F1522">
        <w:rPr>
          <w:lang w:eastAsia="en-GB"/>
        </w:rPr>
        <w:t xml:space="preserve"> or focus on participants with different clinical conditions (e.g. prostate cancer).</w:t>
      </w:r>
      <w:r w:rsidRPr="001F1522">
        <w:rPr>
          <w:noProof/>
          <w:vertAlign w:val="superscript"/>
          <w:lang w:eastAsia="en-GB"/>
        </w:rPr>
        <w:t>85,87,88</w:t>
      </w:r>
      <w:r w:rsidRPr="001F1522">
        <w:rPr>
          <w:lang w:eastAsia="en-GB"/>
        </w:rPr>
        <w:t xml:space="preserve"> For instance, the impact of symptoms on self-perception and masculinity.</w:t>
      </w:r>
      <w:r w:rsidRPr="001F1522">
        <w:rPr>
          <w:sz w:val="24"/>
        </w:rPr>
        <w:t xml:space="preserve"> </w:t>
      </w:r>
      <w:r w:rsidRPr="001F1522">
        <w:rPr>
          <w:lang w:eastAsia="en-GB"/>
        </w:rPr>
        <w:t>There is an indication that diminished perceptions of masculinity are a prominent concern among prostate cancer survivors, who might be more likely to be distressed by their erectile dysfunction and impact on their personal relations (partners and health professionals).</w:t>
      </w:r>
      <w:r w:rsidRPr="001F1522">
        <w:rPr>
          <w:noProof/>
          <w:vertAlign w:val="superscript"/>
          <w:lang w:eastAsia="en-GB"/>
        </w:rPr>
        <w:t>88</w:t>
      </w:r>
      <w:r w:rsidRPr="001F1522">
        <w:rPr>
          <w:lang w:eastAsia="en-GB"/>
        </w:rPr>
        <w:t xml:space="preserve"> Perceptions of masculinity have also been reported to influence men</w:t>
      </w:r>
      <w:r w:rsidRPr="001F1522">
        <w:rPr>
          <w:color w:val="00B0F0"/>
          <w:lang w:eastAsia="en-GB"/>
        </w:rPr>
        <w:t>’</w:t>
      </w:r>
      <w:r w:rsidRPr="001F1522">
        <w:rPr>
          <w:lang w:eastAsia="en-GB"/>
        </w:rPr>
        <w:t>s help seeking behaviour for depression, with conformity to traditional masculine norms influencing access to and engagement with care.</w:t>
      </w:r>
      <w:r w:rsidRPr="001F1522">
        <w:rPr>
          <w:noProof/>
          <w:vertAlign w:val="superscript"/>
          <w:lang w:eastAsia="en-GB"/>
        </w:rPr>
        <w:t>89</w:t>
      </w:r>
      <w:r w:rsidRPr="001F1522">
        <w:rPr>
          <w:lang w:eastAsia="en-GB"/>
        </w:rPr>
        <w:t xml:space="preserve"> However, in the context of hypogonadism and TRT, the overall effect of low levels of testosterone and experienced symptoms need to be further investigated. There is also a need to ensure research includes populations for whom the evidence is required to serve. In other words, where it was reported, most men in the included studies were White. Ensuring that the concerns of men from other ethnic backgrounds (and indeed men with other protected characteristics such as sexual orientation, disability, etc) are similar (or not) to the men included in this synthesis is also of critical importance if we are to ensure our findings are inclusive.</w:t>
      </w:r>
    </w:p>
    <w:p w14:paraId="30E94A95" w14:textId="77777777" w:rsidR="005C4CA6" w:rsidRPr="001F1522" w:rsidRDefault="005C4CA6" w:rsidP="005C4CA6">
      <w:pPr>
        <w:pStyle w:val="602TextfoTextstylesTextstyles"/>
      </w:pPr>
      <w:r w:rsidRPr="001F1522">
        <w:t>As reported previously, some examples of men and physicians</w:t>
      </w:r>
      <w:r w:rsidRPr="001F1522">
        <w:rPr>
          <w:color w:val="00B0F0"/>
        </w:rPr>
        <w:t>’</w:t>
      </w:r>
      <w:r w:rsidRPr="001F1522">
        <w:t xml:space="preserve"> behaviour described in these studies would undoubtedly lead to unnecessary prescribing of TRT.</w:t>
      </w:r>
      <w:r w:rsidRPr="001F1522">
        <w:rPr>
          <w:noProof/>
          <w:vertAlign w:val="superscript"/>
        </w:rPr>
        <w:t>13,90</w:t>
      </w:r>
      <w:r w:rsidRPr="001F1522">
        <w:t xml:space="preserve"> For instance, the described </w:t>
      </w:r>
      <w:r w:rsidRPr="001F1522">
        <w:rPr>
          <w:color w:val="00B0F0"/>
        </w:rPr>
        <w:t>“</w:t>
      </w:r>
      <w:r w:rsidRPr="001F1522">
        <w:t>testosterone-seeking</w:t>
      </w:r>
      <w:r w:rsidRPr="001F1522">
        <w:rPr>
          <w:color w:val="00B0F0"/>
        </w:rPr>
        <w:t>”</w:t>
      </w:r>
      <w:r w:rsidRPr="001F1522">
        <w:t xml:space="preserve"> attitude (wherein men were so determined to access TRT that they repeatedly sought new medical opinions until one eventually agreed to prescribe), </w:t>
      </w:r>
      <w:r w:rsidRPr="001F1522">
        <w:lastRenderedPageBreak/>
        <w:t xml:space="preserve">along with the tendency of certain physicians to ascribe a broad generality of symptoms to </w:t>
      </w:r>
      <w:r w:rsidRPr="001F1522">
        <w:rPr>
          <w:color w:val="00B0F0"/>
        </w:rPr>
        <w:t>“</w:t>
      </w:r>
      <w:r w:rsidRPr="001F1522">
        <w:t>low testosterone</w:t>
      </w:r>
      <w:r w:rsidRPr="001F1522">
        <w:rPr>
          <w:color w:val="00B0F0"/>
        </w:rPr>
        <w:t>”</w:t>
      </w:r>
      <w:r w:rsidRPr="001F1522">
        <w:t xml:space="preserve"> and thus prescribe TRT with no prior meaningful diagnostics. This qualitative synthesis also highlights how physician knowledge, experience and preferences may impact upon the extent to which men might ascribe their symptoms to low testosterone level (or make alternative associations) and, hence, affect their expectations of what TRT might realistically achieve for them. Furthermore, data from the current study suggest that men with hypogonadism experience unmet need to receive a coherent, holistic narrative of their condition from their physicians that is not broken down into disconnected chunks labelled </w:t>
      </w:r>
      <w:r w:rsidRPr="001F1522">
        <w:rPr>
          <w:color w:val="00B0F0"/>
        </w:rPr>
        <w:t>“</w:t>
      </w:r>
      <w:r w:rsidRPr="001F1522">
        <w:t>sexual function</w:t>
      </w:r>
      <w:r w:rsidRPr="001F1522">
        <w:rPr>
          <w:color w:val="00B0F0"/>
        </w:rPr>
        <w:t>”</w:t>
      </w:r>
      <w:r w:rsidRPr="001F1522">
        <w:t xml:space="preserve">, </w:t>
      </w:r>
      <w:r w:rsidRPr="001F1522">
        <w:rPr>
          <w:color w:val="00B0F0"/>
        </w:rPr>
        <w:t>“</w:t>
      </w:r>
      <w:r w:rsidRPr="001F1522">
        <w:t>mental health</w:t>
      </w:r>
      <w:r w:rsidRPr="001F1522">
        <w:rPr>
          <w:color w:val="00B0F0"/>
        </w:rPr>
        <w:t>”</w:t>
      </w:r>
      <w:r w:rsidRPr="001F1522">
        <w:t xml:space="preserve">, or </w:t>
      </w:r>
      <w:r w:rsidRPr="001F1522">
        <w:rPr>
          <w:color w:val="00B0F0"/>
        </w:rPr>
        <w:t>“</w:t>
      </w:r>
      <w:r w:rsidRPr="001F1522">
        <w:t>physical performance</w:t>
      </w:r>
      <w:r w:rsidRPr="001F1522">
        <w:rPr>
          <w:color w:val="00B0F0"/>
        </w:rPr>
        <w:t>”</w:t>
      </w:r>
      <w:r w:rsidRPr="001F1522">
        <w:t>.</w:t>
      </w:r>
    </w:p>
    <w:p w14:paraId="00DF0B67" w14:textId="77777777" w:rsidR="005C4CA6" w:rsidRPr="001F1522" w:rsidRDefault="005C4CA6" w:rsidP="005C4CA6">
      <w:pPr>
        <w:pStyle w:val="53BheadHeadingsHeadingstyles"/>
        <w:rPr>
          <w:rFonts w:eastAsia="Calibri"/>
          <w:lang w:eastAsia="en-GB"/>
        </w:rPr>
      </w:pPr>
      <w:r w:rsidRPr="001F1522">
        <w:rPr>
          <w:rFonts w:eastAsia="Calibri"/>
          <w:lang w:eastAsia="en-GB"/>
        </w:rPr>
        <w:t>Limitations</w:t>
      </w:r>
    </w:p>
    <w:p w14:paraId="07C52DA9" w14:textId="77777777" w:rsidR="005C4CA6" w:rsidRPr="001F1522" w:rsidRDefault="005C4CA6" w:rsidP="005C4CA6">
      <w:pPr>
        <w:pStyle w:val="602TextfoTextstylesTextstyles"/>
      </w:pPr>
      <w:r w:rsidRPr="001F1522">
        <w:t>We need to acknowledge some limitations in the conduct of this evidence synthesis. information on frequency of symptoms and characteristics of TRT (i.e., type, dose, route of administration, frequency of use) were poorly reported across included studies. Specific conditions (e.g., Klinefelter</w:t>
      </w:r>
      <w:r w:rsidRPr="001F1522">
        <w:rPr>
          <w:color w:val="00B0F0"/>
        </w:rPr>
        <w:t>’</w:t>
      </w:r>
      <w:r w:rsidRPr="001F1522">
        <w:t>s syndrome, congenital hypogonadism, prostate cancer, etc.) may lead to symptoms of hypogonadism itself alongside several unrelated symptoms. We therefore excluded any study restricted to a single aetiology of hypogonadism. While the approach taken in our analysis led to a small number of included studies, loosening the inclusion criteria may have paradoxically weakened our conclusions. Furthermore, as all studies were conducted in North America, the generalisability of their results to other health systems and social contexts, such as the UK, is questionable. More country-specific research in this clinical area would be useful. Most of the studies reported quotes derived directly from the participants to support identification of specific theme/subtheme; however, some studies provided only the interpretation of the authors. All the included studies assessed the perspectives of participants and only one study assessed the view of health providers in terms of barriers or facilitators to prescribing of TRT. The quality of the five included studies according to the CASP tool showed that the results across studies were valid and relevant to the scope of this synthesis. However, the small number of identified studies is an inevitable limitation of this work.</w:t>
      </w:r>
    </w:p>
    <w:p w14:paraId="32756B90" w14:textId="77777777" w:rsidR="005C4CA6" w:rsidRPr="001F1522" w:rsidRDefault="005C4CA6" w:rsidP="005C4CA6">
      <w:pPr>
        <w:pStyle w:val="53BheadHeadingsHeadingstyles"/>
      </w:pPr>
      <w:r w:rsidRPr="001F1522">
        <w:t>Conclusions</w:t>
      </w:r>
    </w:p>
    <w:p w14:paraId="5DAC3702" w14:textId="77777777" w:rsidR="005C4CA6" w:rsidRPr="001F1522" w:rsidRDefault="005C4CA6" w:rsidP="005C4CA6">
      <w:pPr>
        <w:pStyle w:val="602TextfoTextstylesTextstyles"/>
      </w:pPr>
      <w:bookmarkStart w:id="113" w:name="_Hlk80802717"/>
      <w:r w:rsidRPr="001F1522">
        <w:t>Overall, there is a paucity of qualitative evidence on the effects of low testosterone and consequences of TRT when compared with the number of existing clinical trials assessing the effectiveness of TRT. Our results indicate that the effects of low testosterone and subsequent treatment with TRT have multiple impacts and concerns for men.</w:t>
      </w:r>
      <w:bookmarkEnd w:id="113"/>
      <w:r w:rsidRPr="001F1522">
        <w:t xml:space="preserve"> Many of the direct physical impacts of low testosterone (such as altered sexual desire and activity) appear to have multiple knock-on effects on other aspects of well-being, such as perceptions of masculinity and self-esteem; these further impact on the broad experience of everyday life. Therefore, it is critical to tackle these areas of concern effectively.</w:t>
      </w:r>
    </w:p>
    <w:p w14:paraId="32C7390F" w14:textId="77777777" w:rsidR="005C4CA6" w:rsidRPr="001F1522" w:rsidRDefault="005C4CA6" w:rsidP="005C4CA6">
      <w:pPr>
        <w:pStyle w:val="602TextfoTextstylesTextstyles"/>
      </w:pPr>
      <w:r w:rsidRPr="001F1522">
        <w:t>Based on this qualitative evidence synthesis, we make three recommendations. Firstly, some men with hypogonadism may benefit from a holistic, patient-centred approach to improving well-being and quality of life, rather than the traditional focus on discreet symptoms (often sexual) practiced by most clinicians; clinical psychologists, dietetics and physical therapists may help men for whom TRT is either not indicated or has not improved symptoms impacting on quality of life. Secondly, the experience of men with hypogonadism is likely to be profoundly influenced by cultural identity and background, but our study reveals that this hypothesis remains unexplored; studying the impact of hypogonadism on men within different populations could improve the targeting of information and treatment monitoring for under-served demographic groups.</w:t>
      </w:r>
      <w:r w:rsidRPr="001F1522">
        <w:rPr>
          <w:noProof/>
          <w:vertAlign w:val="superscript"/>
        </w:rPr>
        <w:t>91</w:t>
      </w:r>
      <w:r w:rsidRPr="001F1522">
        <w:t xml:space="preserve"> Finally, clinicians need more support giving men with symptoms attributable (or not) to hypogonadism, access to unbiased, patient-focussed educational resources. Such future approaches would have a major, positive impact on the quality of healthcare for men with hypogonadism.</w:t>
      </w:r>
    </w:p>
    <w:p w14:paraId="1FE4B0D8" w14:textId="77777777" w:rsidR="005C4CA6" w:rsidRPr="001F1522" w:rsidRDefault="005C4CA6" w:rsidP="005C4CA6">
      <w:pPr>
        <w:pStyle w:val="43ChaptertitleHeadingsHeadingstyles"/>
        <w:rPr>
          <w:rFonts w:eastAsia="Calibri"/>
          <w:bCs/>
          <w:lang w:eastAsia="en-GB"/>
        </w:rPr>
      </w:pPr>
      <w:r w:rsidRPr="001F1522">
        <w:rPr>
          <w:rFonts w:eastAsia="Calibri"/>
          <w:bCs/>
          <w:lang w:eastAsia="en-GB"/>
        </w:rPr>
        <w:lastRenderedPageBreak/>
        <w:t>Chapter 4</w:t>
      </w:r>
      <w:r w:rsidRPr="001F1522">
        <w:rPr>
          <w:rFonts w:eastAsia="Calibri"/>
          <w:bCs/>
          <w:lang w:eastAsia="en-GB"/>
        </w:rPr>
        <w:t> </w:t>
      </w:r>
      <w:r w:rsidRPr="001F1522">
        <w:rPr>
          <w:rFonts w:eastAsia="Calibri"/>
          <w:lang w:eastAsia="en-GB"/>
        </w:rPr>
        <w:t>Disease specific patient</w:t>
      </w:r>
      <w:r w:rsidRPr="001F1522">
        <w:rPr>
          <w:rFonts w:ascii="Cambria Math" w:eastAsia="Calibri" w:hAnsi="Cambria Math" w:cs="Cambria Math"/>
          <w:lang w:eastAsia="en-GB"/>
        </w:rPr>
        <w:t>‐</w:t>
      </w:r>
      <w:r w:rsidRPr="001F1522">
        <w:rPr>
          <w:rFonts w:eastAsia="Calibri"/>
          <w:lang w:eastAsia="en-GB"/>
        </w:rPr>
        <w:t>reported outcome measures for low testosterone: an investigation of item content to assess conceptual comparability</w:t>
      </w:r>
    </w:p>
    <w:p w14:paraId="23611162" w14:textId="77777777" w:rsidR="005C4CA6" w:rsidRPr="001F1522" w:rsidRDefault="005C4CA6" w:rsidP="005C4CA6">
      <w:pPr>
        <w:pStyle w:val="52AheadHeadingsHeadingstyles"/>
        <w:rPr>
          <w:rFonts w:eastAsia="Calibri"/>
          <w:lang w:eastAsia="en-GB"/>
        </w:rPr>
      </w:pPr>
      <w:r w:rsidRPr="001F1522">
        <w:rPr>
          <w:rFonts w:eastAsia="Calibri"/>
          <w:lang w:eastAsia="en-GB"/>
        </w:rPr>
        <w:t>Introduction</w:t>
      </w:r>
    </w:p>
    <w:p w14:paraId="5DE497F1" w14:textId="77777777" w:rsidR="005C4CA6" w:rsidRPr="001F1522" w:rsidRDefault="005C4CA6" w:rsidP="005C4CA6">
      <w:pPr>
        <w:pStyle w:val="602TextfoTextstylesTextstyles"/>
      </w:pPr>
      <w:r w:rsidRPr="001F1522">
        <w:t>To better understand the impact of low testosterone (and its treatments) on men with hypogonadism, combining the clinical outcome data on the safety and efficacy of these treatments with the patient-reported outcomes when evaluating in clinical trials provides a more holistic representation of the impacts. Patient reported outcomes are often assessed and collected using questionnaires called patient</w:t>
      </w:r>
      <w:r w:rsidRPr="001F1522">
        <w:rPr>
          <w:rFonts w:ascii="Cambria Math" w:hAnsi="Cambria Math" w:cs="Cambria Math"/>
        </w:rPr>
        <w:t>‐</w:t>
      </w:r>
      <w:r w:rsidRPr="001F1522">
        <w:t>reported outcomes measures (PROMs). PROMs have been developed across many different disciplines and for a range of purposes (e.g., generic quality of life measures compared to disease specific). PROMs are defined as measures that are reported directly from the patient without modification or interpretation by a clinician or anyone else.</w:t>
      </w:r>
      <w:r w:rsidRPr="001F1522">
        <w:rPr>
          <w:noProof/>
          <w:vertAlign w:val="superscript"/>
        </w:rPr>
        <w:t>92</w:t>
      </w:r>
      <w:r w:rsidRPr="001F1522">
        <w:t xml:space="preserve"> Individual PROMs can be made up of numerous items and scales that (should) assess outcomes that matter to patients. However, the multiplicity of items and scales, for both generic and disease specific PROMs, can result in the combining and aggregation of dissimilar items and scales that on face value appear to be measuring similar concepts. For example, two disease specific measures report to evaluate quality of life but the individual items within those measures exhibit variation across core constructs.</w:t>
      </w:r>
    </w:p>
    <w:p w14:paraId="25A5F35C" w14:textId="77777777" w:rsidR="005C4CA6" w:rsidRPr="001F1522" w:rsidRDefault="005C4CA6" w:rsidP="005C4CA6">
      <w:pPr>
        <w:pStyle w:val="602TextfoTextstylesTextstyles"/>
      </w:pPr>
      <w:r w:rsidRPr="001F1522">
        <w:t>When considering PROMs for patients with low testosterone, Langham et al. 2008 systematically reviewed health-related quality of life (HRQOL) instruments used in studies of adult men with testosterone deficiency to critically assess whether they accurately measure patients concerns from the perspective of the tools measurement properties.</w:t>
      </w:r>
      <w:r w:rsidRPr="001F1522">
        <w:rPr>
          <w:noProof/>
          <w:vertAlign w:val="superscript"/>
        </w:rPr>
        <w:t>93</w:t>
      </w:r>
      <w:r w:rsidRPr="001F1522">
        <w:t xml:space="preserve"> The study identified 29 articles that included 14 HRQOL questionnaires (10 generic and four disease specific) from 20 intervention studies, seven studies of the impact of low testosterone on the patient, and two studies describing the development of a HRQOL tool. Overall, this review found that PROMs used to measure HRQOL show changing measurement properties and often lack adequate clinical face validity.</w:t>
      </w:r>
      <w:r w:rsidRPr="001F1522">
        <w:rPr>
          <w:noProof/>
          <w:vertAlign w:val="superscript"/>
        </w:rPr>
        <w:t>93</w:t>
      </w:r>
      <w:r w:rsidRPr="001F1522">
        <w:t xml:space="preserve"> However, this study did not explore whether these patient reported HRQOL tools (specifically the disease specific) are conceptually similar at an individual item level raising a broader question about whether and how they can be meaningfully aggregated together in meta-analyses. In addition, the involvement of patients in the development of the disease specific PROMs was not reported in this review, which is important when considering if the PROM adequately captures the concerns of outcomes that matter to patients.</w:t>
      </w:r>
    </w:p>
    <w:p w14:paraId="6A75DF18" w14:textId="77777777" w:rsidR="005C4CA6" w:rsidRPr="001F1522" w:rsidRDefault="005C4CA6" w:rsidP="005C4CA6">
      <w:pPr>
        <w:pStyle w:val="602TextfoTextstylesTextstyles"/>
      </w:pPr>
      <w:r w:rsidRPr="001F1522">
        <w:t>In order to address these gaps, we conducted a systematic narrative review to:</w:t>
      </w:r>
    </w:p>
    <w:p w14:paraId="46FC9148" w14:textId="77777777" w:rsidR="005C4CA6" w:rsidRPr="001F1522" w:rsidRDefault="005C4CA6" w:rsidP="005C4CA6">
      <w:pPr>
        <w:pStyle w:val="611BulletlistTextstyles"/>
      </w:pPr>
      <w:r w:rsidRPr="001F1522">
        <w:t>Critically appraise the evidence on the item content of validated disease specific PROMs for low testosterone or hypogonadism; and</w:t>
      </w:r>
    </w:p>
    <w:p w14:paraId="625E50C5" w14:textId="77777777" w:rsidR="005C4CA6" w:rsidRPr="001F1522" w:rsidRDefault="005C4CA6" w:rsidP="005C4CA6">
      <w:pPr>
        <w:pStyle w:val="614TextbulletlistlastTextstylesTextstyles"/>
      </w:pPr>
      <w:r w:rsidRPr="001F1522">
        <w:t>Identify core domains of potential importance in this context; and</w:t>
      </w:r>
    </w:p>
    <w:p w14:paraId="574D78B2" w14:textId="77777777" w:rsidR="005C4CA6" w:rsidRPr="001F1522" w:rsidRDefault="005C4CA6" w:rsidP="005C4CA6">
      <w:pPr>
        <w:pStyle w:val="52AheadHeadingsHeadingstyles"/>
        <w:rPr>
          <w:rFonts w:eastAsia="Calibri"/>
          <w:lang w:eastAsia="en-GB"/>
        </w:rPr>
      </w:pPr>
      <w:r w:rsidRPr="001F1522">
        <w:rPr>
          <w:rFonts w:eastAsia="Calibri"/>
          <w:lang w:eastAsia="en-GB"/>
        </w:rPr>
        <w:lastRenderedPageBreak/>
        <w:t>Methods</w:t>
      </w:r>
    </w:p>
    <w:p w14:paraId="521C2A6A" w14:textId="77777777" w:rsidR="005C4CA6" w:rsidRPr="001F1522" w:rsidRDefault="005C4CA6" w:rsidP="005C4CA6">
      <w:pPr>
        <w:pStyle w:val="53BheadHeadingsHeadingstyles"/>
      </w:pPr>
      <w:r w:rsidRPr="001F1522">
        <w:t>Search methods for identification of studies</w:t>
      </w:r>
    </w:p>
    <w:p w14:paraId="1D9417FA" w14:textId="77777777" w:rsidR="005C4CA6" w:rsidRPr="001F1522" w:rsidRDefault="005C4CA6" w:rsidP="005C4CA6">
      <w:pPr>
        <w:pStyle w:val="602TextfoTextstylesTextstyles"/>
        <w:rPr>
          <w:sz w:val="22"/>
        </w:rPr>
      </w:pPr>
      <w:r w:rsidRPr="001F1522">
        <w:t xml:space="preserve">We applied three strategies to identify relevant disease-specific PROMS. First, we used an existing review on </w:t>
      </w:r>
      <w:r w:rsidRPr="001F1522">
        <w:rPr>
          <w:color w:val="00B0F0"/>
        </w:rPr>
        <w:t>“</w:t>
      </w:r>
      <w:r w:rsidRPr="001F1522">
        <w:t>Health-Related Quality of Life Instruments in Studies of Adult Men with Testosterone Deficiency Syndrome</w:t>
      </w:r>
      <w:r w:rsidRPr="001F1522">
        <w:rPr>
          <w:color w:val="00B0F0"/>
        </w:rPr>
        <w:t>”</w:t>
      </w:r>
      <w:r w:rsidRPr="001F1522">
        <w:t xml:space="preserve"> to identify relevant disease-specific PROMs.</w:t>
      </w:r>
      <w:r w:rsidRPr="001F1522">
        <w:rPr>
          <w:noProof/>
          <w:vertAlign w:val="superscript"/>
        </w:rPr>
        <w:t>93</w:t>
      </w:r>
      <w:r w:rsidRPr="001F1522">
        <w:t xml:space="preserve"> This was supplemented by searching for any relevant titles or abstracts identified in the systematic search conducted for the qualitative evidence synthesis (see Qualitative synthesis chapter). The rationale being this search could identify papers that report both the development and validation of disease-specific PROMs. We also reference chained by checking references of included studies to identify additional relevant PROMs. Finally, we identified and included any disease-specific PROMs that had been reported in the list of outcomes in the trials included </w:t>
      </w:r>
      <w:r w:rsidRPr="001F1522">
        <w:rPr>
          <w:sz w:val="22"/>
        </w:rPr>
        <w:t>in the individual patients data (IPD) meta-analysis (Chapter 2).</w:t>
      </w:r>
    </w:p>
    <w:p w14:paraId="556881C6" w14:textId="77777777" w:rsidR="005C4CA6" w:rsidRPr="001F1522" w:rsidRDefault="005C4CA6" w:rsidP="005C4CA6">
      <w:pPr>
        <w:pStyle w:val="53BheadHeadingsHeadingstyles"/>
      </w:pPr>
      <w:r w:rsidRPr="001F1522">
        <w:t>Inclusion criteria</w:t>
      </w:r>
    </w:p>
    <w:p w14:paraId="25476C5D" w14:textId="77777777" w:rsidR="005C4CA6" w:rsidRPr="001F1522" w:rsidRDefault="005C4CA6" w:rsidP="005C4CA6">
      <w:pPr>
        <w:pStyle w:val="621TextnumberedlistTextstylesTextstyles"/>
        <w:rPr>
          <w:lang w:eastAsia="en-GB"/>
        </w:rPr>
      </w:pPr>
      <w:r w:rsidRPr="001F1522">
        <w:rPr>
          <w:lang w:eastAsia="en-GB"/>
        </w:rPr>
        <w:t>Measures should aim to measure any patients reported aspects of the impact on men</w:t>
      </w:r>
      <w:r w:rsidRPr="001F1522">
        <w:rPr>
          <w:color w:val="00B0F0"/>
          <w:lang w:eastAsia="en-GB"/>
        </w:rPr>
        <w:t>’</w:t>
      </w:r>
      <w:r w:rsidRPr="001F1522">
        <w:rPr>
          <w:lang w:eastAsia="en-GB"/>
        </w:rPr>
        <w:t>s lives of living with low testosterone;</w:t>
      </w:r>
    </w:p>
    <w:p w14:paraId="4014E0AF" w14:textId="77777777" w:rsidR="005C4CA6" w:rsidRPr="001F1522" w:rsidRDefault="005C4CA6" w:rsidP="005C4CA6">
      <w:pPr>
        <w:pStyle w:val="621TextnumberedlistTextstylesTextstyles"/>
        <w:rPr>
          <w:lang w:eastAsia="en-GB"/>
        </w:rPr>
      </w:pPr>
      <w:r w:rsidRPr="001F1522">
        <w:rPr>
          <w:lang w:eastAsia="en-GB"/>
        </w:rPr>
        <w:t>Study sample should</w:t>
      </w:r>
      <w:r w:rsidRPr="001F1522">
        <w:t xml:space="preserve"> enroll adult men (&gt;18 years old) with a diagnosis of hypogonadism confirmed by low levels of serum testosterone</w:t>
      </w:r>
      <w:r w:rsidRPr="001F1522">
        <w:rPr>
          <w:lang w:eastAsia="en-GB"/>
        </w:rPr>
        <w:t>;</w:t>
      </w:r>
    </w:p>
    <w:p w14:paraId="7BFC7C8D" w14:textId="77777777" w:rsidR="005C4CA6" w:rsidRPr="001F1522" w:rsidRDefault="005C4CA6" w:rsidP="005C4CA6">
      <w:pPr>
        <w:pStyle w:val="621TextnumberedlistTextstylesTextstyles"/>
        <w:rPr>
          <w:lang w:eastAsia="en-GB"/>
        </w:rPr>
      </w:pPr>
      <w:r w:rsidRPr="001F1522">
        <w:rPr>
          <w:lang w:eastAsia="en-GB"/>
        </w:rPr>
        <w:t>Study should include a validated questionnaire-based measure (to include self-report, administered by interview; or by proxy);</w:t>
      </w:r>
    </w:p>
    <w:p w14:paraId="20432B67" w14:textId="77777777" w:rsidR="005C4CA6" w:rsidRPr="001F1522" w:rsidRDefault="005C4CA6" w:rsidP="005C4CA6">
      <w:pPr>
        <w:pStyle w:val="621TextnumberedlistTextstylesTextstyles"/>
        <w:rPr>
          <w:lang w:eastAsia="en-GB"/>
        </w:rPr>
      </w:pPr>
      <w:r w:rsidRPr="001F1522">
        <w:rPr>
          <w:lang w:eastAsia="en-GB"/>
        </w:rPr>
        <w:t>Study should be published as a full text original article;</w:t>
      </w:r>
    </w:p>
    <w:p w14:paraId="4BE4E3C3" w14:textId="77777777" w:rsidR="005C4CA6" w:rsidRPr="001F1522" w:rsidRDefault="005C4CA6" w:rsidP="005C4CA6">
      <w:pPr>
        <w:pStyle w:val="6211TextnumberedlistlastTextstylesTextstyles"/>
        <w:rPr>
          <w:lang w:eastAsia="en-GB"/>
        </w:rPr>
      </w:pPr>
      <w:r w:rsidRPr="001F1522">
        <w:rPr>
          <w:lang w:eastAsia="en-GB"/>
        </w:rPr>
        <w:t>Articles in English language will be included.</w:t>
      </w:r>
    </w:p>
    <w:p w14:paraId="27028569" w14:textId="77777777" w:rsidR="005C4CA6" w:rsidRPr="001F1522" w:rsidRDefault="005C4CA6" w:rsidP="005C4CA6">
      <w:pPr>
        <w:pStyle w:val="53BheadHeadingsHeadingstyles"/>
        <w:rPr>
          <w:lang w:eastAsia="en-GB"/>
        </w:rPr>
      </w:pPr>
      <w:r w:rsidRPr="001F1522">
        <w:rPr>
          <w:lang w:eastAsia="en-GB"/>
        </w:rPr>
        <w:t>Exclusion criteria</w:t>
      </w:r>
    </w:p>
    <w:p w14:paraId="26C4D142" w14:textId="77777777" w:rsidR="005C4CA6" w:rsidRPr="001F1522" w:rsidRDefault="005C4CA6" w:rsidP="005C4CA6">
      <w:pPr>
        <w:pStyle w:val="621TextnumberedlistTextstylesTextstyles"/>
        <w:rPr>
          <w:lang w:eastAsia="en-GB"/>
        </w:rPr>
      </w:pPr>
      <w:r w:rsidRPr="001F1522">
        <w:rPr>
          <w:lang w:eastAsia="en-GB"/>
        </w:rPr>
        <w:t>Studies that reported study specific measures with no details on development or validation;</w:t>
      </w:r>
    </w:p>
    <w:p w14:paraId="679C88B9" w14:textId="77777777" w:rsidR="005C4CA6" w:rsidRPr="001F1522" w:rsidRDefault="005C4CA6" w:rsidP="005C4CA6">
      <w:pPr>
        <w:pStyle w:val="6211TextnumberedlistlastTextstylesTextstyles"/>
        <w:rPr>
          <w:color w:val="202020"/>
          <w:lang w:eastAsia="en-GB"/>
        </w:rPr>
      </w:pPr>
      <w:r w:rsidRPr="001F1522">
        <w:rPr>
          <w:color w:val="202020"/>
          <w:lang w:eastAsia="en-GB"/>
        </w:rPr>
        <w:t xml:space="preserve">Studies that included men </w:t>
      </w:r>
      <w:r w:rsidRPr="001F1522">
        <w:t>with hypogonadism due to genetic or congenital causes and to concurrent clinical conditions (e.g., Klinefelter</w:t>
      </w:r>
      <w:r w:rsidRPr="001F1522">
        <w:rPr>
          <w:color w:val="00B0F0"/>
        </w:rPr>
        <w:t>’</w:t>
      </w:r>
      <w:r w:rsidRPr="001F1522">
        <w:t>s syndrome, congenital hypogonadism, prostate cancer, etc.).</w:t>
      </w:r>
    </w:p>
    <w:p w14:paraId="7B360070" w14:textId="77777777" w:rsidR="005C4CA6" w:rsidRPr="001F1522" w:rsidRDefault="005C4CA6" w:rsidP="005C4CA6">
      <w:pPr>
        <w:pStyle w:val="53BheadHeadingsHeadingstyles"/>
        <w:rPr>
          <w:rFonts w:eastAsia="Calibri"/>
          <w:lang w:eastAsia="en-GB"/>
        </w:rPr>
      </w:pPr>
      <w:r w:rsidRPr="001F1522">
        <w:rPr>
          <w:rFonts w:eastAsia="Calibri"/>
          <w:lang w:eastAsia="en-GB"/>
        </w:rPr>
        <w:t>Study selection and data extraction</w:t>
      </w:r>
    </w:p>
    <w:p w14:paraId="61BBC3B8" w14:textId="77777777" w:rsidR="005C4CA6" w:rsidRPr="001F1522" w:rsidRDefault="005C4CA6" w:rsidP="005C4CA6">
      <w:pPr>
        <w:pStyle w:val="602TextfoTextstylesTextstyles"/>
      </w:pPr>
      <w:r w:rsidRPr="001F1522">
        <w:t>One researcher (MA-M) independently screened all titles and abstracts identified in the systematic search with a randomly selected 10% checked by a second researcher (KG). When consensus could not be reached regarding eligibility, a discussion took place at a research team meeting and was resolved with a third reviewer (JC). We included any primary studies that explored any aspect of living with low testosterone, symptoms, and/or treatment. Only PROMs available in English were considered for this review.</w:t>
      </w:r>
    </w:p>
    <w:p w14:paraId="7B504D92" w14:textId="77777777" w:rsidR="005C4CA6" w:rsidRPr="001F1522" w:rsidRDefault="005C4CA6" w:rsidP="005C4CA6">
      <w:pPr>
        <w:pStyle w:val="602TextfoTextstylesTextstyles"/>
      </w:pPr>
      <w:r w:rsidRPr="001F1522">
        <w:t>We developed PROM data extraction forms and data tables for each stage of the extraction process to standardise the information recorded and aid analysis. All data extracted and presented relates to data about the study that reported the development and validation of a measure to collect disease-specific PROMs for hypogonadal men. Data were extracted by one reviewer (MAM) who recorded the name of the PROM(s), the reported PRO scales, and individual verbatim items. We also extracted data on study characteristics such as country; population (including testosterone levels); sample size; response rate; age; ethnicity; employment status; and education status.</w:t>
      </w:r>
    </w:p>
    <w:p w14:paraId="52BCD12D" w14:textId="77777777" w:rsidR="005C4CA6" w:rsidRPr="001F1522" w:rsidRDefault="005C4CA6" w:rsidP="005C4CA6">
      <w:pPr>
        <w:pStyle w:val="602TextfoTextstylesTextstyles"/>
      </w:pPr>
      <w:r w:rsidRPr="001F1522">
        <w:t xml:space="preserve">Coding relating specifically to content items (i.e., individual questions) of the measure was conducted by two reviewers (MAM and KG) independently with any disagreements resolved through discussion. Data extraction was based on the following categories: Name of the PROM; the concept of PROM (verbatim from the included study); items (verbatim from the included study); construct being targeted by item (verbatim from the included study); domain </w:t>
      </w:r>
      <w:r w:rsidRPr="001F1522">
        <w:lastRenderedPageBreak/>
        <w:t>(as defined by review authors and informed by construct targeted).</w:t>
      </w:r>
    </w:p>
    <w:p w14:paraId="30B17DFF" w14:textId="77777777" w:rsidR="005C4CA6" w:rsidRPr="001F1522" w:rsidRDefault="005C4CA6" w:rsidP="005C4CA6">
      <w:pPr>
        <w:pStyle w:val="602TextfoTextstylesTextstyles"/>
      </w:pPr>
      <w:r w:rsidRPr="001F1522">
        <w:t>Whilst all PROM items were recorded to report PROM characteristics, only items measuring an experiential aspect of low testosterone were coded in the domain analysis. For example, questions relating to diagnostic criteria (such as onset of puberty or whether they have pituitary disease) were not domain coded. Equally we excluded experience follow up questions that asked about how impactful the issue was (e.g., Do you experience morning erections? If yes, how often</w:t>
      </w:r>
      <w:r w:rsidRPr="001F1522">
        <w:rPr>
          <w:color w:val="00B0F0"/>
        </w:rPr>
        <w:t>’</w:t>
      </w:r>
      <w:r w:rsidRPr="001F1522">
        <w:t>). In addition, one of the PROMs (HIS-Q), a short version of the measure was also identified. To avoid the over-reporting of items from this short version that were already included in the original, only items that differed from the original version were extracted and included in the analysis (n = 3).</w:t>
      </w:r>
    </w:p>
    <w:p w14:paraId="243B6087" w14:textId="77777777" w:rsidR="005C4CA6" w:rsidRPr="001F1522" w:rsidRDefault="005C4CA6" w:rsidP="005C4CA6">
      <w:pPr>
        <w:pStyle w:val="53BheadHeadingsHeadingstyles"/>
        <w:rPr>
          <w:rFonts w:eastAsia="Calibri"/>
          <w:lang w:eastAsia="en-GB"/>
        </w:rPr>
      </w:pPr>
      <w:r w:rsidRPr="001F1522">
        <w:rPr>
          <w:rFonts w:eastAsia="Calibri"/>
          <w:lang w:eastAsia="en-GB"/>
        </w:rPr>
        <w:t>Data synthesis</w:t>
      </w:r>
    </w:p>
    <w:p w14:paraId="14F2DA10" w14:textId="77777777" w:rsidR="005C4CA6" w:rsidRPr="001F1522" w:rsidRDefault="005C4CA6" w:rsidP="005C4CA6">
      <w:pPr>
        <w:pStyle w:val="602TextfoTextstylesTextstyles"/>
      </w:pPr>
      <w:r w:rsidRPr="001F1522">
        <w:t>Previous studies that have analysed PROMs into individual outcome domains informed analysis.</w:t>
      </w:r>
      <w:r w:rsidRPr="001F1522">
        <w:rPr>
          <w:noProof/>
          <w:vertAlign w:val="superscript"/>
        </w:rPr>
        <w:t>94-96</w:t>
      </w:r>
      <w:r w:rsidRPr="001F1522">
        <w:t xml:space="preserve"> We analysed the individual verbatim items from each PROM using a directed content analysis approach, which uses existing theory or research to identify key concepts as the initial coding categories.</w:t>
      </w:r>
      <w:r w:rsidRPr="001F1522">
        <w:rPr>
          <w:noProof/>
          <w:vertAlign w:val="superscript"/>
        </w:rPr>
        <w:t>97</w:t>
      </w:r>
      <w:r w:rsidRPr="001F1522">
        <w:t xml:space="preserve"> The first step involved coding all of the individual items identified from each included PROM into domains defined by the review team. All PROM items were systematically categorised into conceptual </w:t>
      </w:r>
      <w:r w:rsidRPr="001F1522">
        <w:rPr>
          <w:color w:val="00B0F0"/>
        </w:rPr>
        <w:t>‘</w:t>
      </w:r>
      <w:r w:rsidRPr="001F1522">
        <w:t>health domains</w:t>
      </w:r>
      <w:r w:rsidRPr="001F1522">
        <w:rPr>
          <w:color w:val="00B0F0"/>
        </w:rPr>
        <w:t>’</w:t>
      </w:r>
      <w:r w:rsidRPr="001F1522">
        <w:t xml:space="preserve"> (i.e., coding categories) according to the overall concept they aimed to capture, however, items were coded to more than one domain where appropriate. The coding categories were informed by the domains reported by how the PROM developers had </w:t>
      </w:r>
      <w:r w:rsidRPr="001F1522">
        <w:rPr>
          <w:color w:val="202020"/>
          <w:shd w:val="clear" w:color="auto" w:fill="FFFFFF"/>
        </w:rPr>
        <w:t>reported the underlying construct</w:t>
      </w:r>
      <w:r w:rsidRPr="001F1522">
        <w:t xml:space="preserve"> and also further supplemented by existing classifications of health. The classification that we used to further define relevant health domains was the World Health Organisation (WHO) International Classification of Functioning, Disability and Health (ICF).</w:t>
      </w:r>
      <w:r w:rsidRPr="001F1522">
        <w:rPr>
          <w:noProof/>
          <w:vertAlign w:val="superscript"/>
        </w:rPr>
        <w:t>98</w:t>
      </w:r>
      <w:r w:rsidRPr="001F1522">
        <w:t xml:space="preserve"> All individual items were extracted and mapped to a health domain which was primarily informed by how the authors reported the underlying construct in the included study. Domain mapping was conducted by two reviewers (MAM and KG) independently, with any conflicts resolved through discussion.</w:t>
      </w:r>
    </w:p>
    <w:p w14:paraId="43A44212" w14:textId="77777777" w:rsidR="005C4CA6" w:rsidRPr="001F1522" w:rsidRDefault="005C4CA6" w:rsidP="005C4CA6">
      <w:pPr>
        <w:pStyle w:val="602TextfoTextstylesTextstyles"/>
        <w:rPr>
          <w:shd w:val="clear" w:color="auto" w:fill="FFFFFF"/>
        </w:rPr>
      </w:pPr>
      <w:r w:rsidRPr="001F1522">
        <w:rPr>
          <w:shd w:val="clear" w:color="auto" w:fill="FFFFFF"/>
        </w:rPr>
        <w:t>Both for descriptions of included studies and the PROMs reported in those studies. Descriptive statistics were used to describe general information and measure detail. A narrative synthesis of the PROM and their inter-related domains is presented.</w:t>
      </w:r>
    </w:p>
    <w:p w14:paraId="0F879777" w14:textId="77777777" w:rsidR="005C4CA6" w:rsidRPr="001F1522" w:rsidRDefault="005C4CA6" w:rsidP="005C4CA6">
      <w:pPr>
        <w:pStyle w:val="52AheadHeadingsHeadingstyles"/>
        <w:rPr>
          <w:rFonts w:eastAsia="Calibri"/>
          <w:lang w:eastAsia="en-GB"/>
        </w:rPr>
      </w:pPr>
      <w:r w:rsidRPr="001F1522">
        <w:rPr>
          <w:rFonts w:eastAsia="Calibri"/>
          <w:lang w:eastAsia="en-GB"/>
        </w:rPr>
        <w:t>Results</w:t>
      </w:r>
    </w:p>
    <w:p w14:paraId="5FCA6B6C" w14:textId="77777777" w:rsidR="005C4CA6" w:rsidRPr="001F1522" w:rsidRDefault="005C4CA6" w:rsidP="005C4CA6">
      <w:pPr>
        <w:pStyle w:val="602TextfoTextstylesTextstyles"/>
      </w:pPr>
      <w:r w:rsidRPr="001F1522">
        <w:t xml:space="preserve">The database search identified 1365 abstracts. After title and abstract screening, five PROMs (presented in six publications) met our inclusion criteria and were retrieved for further assessment. One PROM (HIS-Q) was also identified in a short form version. An additional three PROMs (presented in seven publications) were identified </w:t>
      </w:r>
      <w:bookmarkStart w:id="114" w:name="_Hlk48030814"/>
      <w:r w:rsidRPr="001F1522">
        <w:t>after screening references</w:t>
      </w:r>
      <w:bookmarkEnd w:id="114"/>
      <w:r w:rsidRPr="001F1522">
        <w:t>. No additional disease specific PROMS were identified from the trials included in the IPD. Therefore, a total of nine PROMs (presented in 13 studies) measuring experiences of men with low testosterone were included in this review. (Figure 16). The PROMs identified were: Androgen Deficiency in Aging Males (ADAM) Questionnaire,</w:t>
      </w:r>
      <w:r w:rsidRPr="001F1522">
        <w:rPr>
          <w:noProof/>
          <w:vertAlign w:val="superscript"/>
        </w:rPr>
        <w:t>99</w:t>
      </w:r>
      <w:r w:rsidRPr="001F1522">
        <w:t xml:space="preserve"> The Aging Males</w:t>
      </w:r>
      <w:r w:rsidRPr="001F1522">
        <w:rPr>
          <w:color w:val="00B0F0"/>
        </w:rPr>
        <w:t>’</w:t>
      </w:r>
      <w:r w:rsidRPr="001F1522">
        <w:t xml:space="preserve"> Symptoms (AMS) scale,</w:t>
      </w:r>
      <w:r w:rsidRPr="001F1522">
        <w:rPr>
          <w:noProof/>
          <w:vertAlign w:val="superscript"/>
        </w:rPr>
        <w:t>100-103</w:t>
      </w:r>
      <w:r w:rsidRPr="001F1522">
        <w:t xml:space="preserve"> ANDROTEST</w:t>
      </w:r>
      <w:r w:rsidRPr="001F1522">
        <w:rPr>
          <w:vertAlign w:val="superscript"/>
        </w:rPr>
        <w:t>©</w:t>
      </w:r>
      <w:r w:rsidRPr="001F1522">
        <w:t>,</w:t>
      </w:r>
      <w:r w:rsidRPr="001F1522">
        <w:rPr>
          <w:noProof/>
          <w:vertAlign w:val="superscript"/>
        </w:rPr>
        <w:t>104</w:t>
      </w:r>
      <w:r w:rsidRPr="001F1522">
        <w:t xml:space="preserve"> The Age-Related Hormone Deficiency Dependent Quality of Life Questionnaire (A-RHDQoL)</w:t>
      </w:r>
      <w:r w:rsidRPr="001F1522">
        <w:rPr>
          <w:vertAlign w:val="superscript"/>
        </w:rPr>
        <w:t>©</w:t>
      </w:r>
      <w:r w:rsidRPr="001F1522">
        <w:t>,</w:t>
      </w:r>
      <w:r w:rsidRPr="001F1522">
        <w:rPr>
          <w:noProof/>
          <w:vertAlign w:val="superscript"/>
        </w:rPr>
        <w:t>105</w:t>
      </w:r>
      <w:r w:rsidRPr="001F1522">
        <w:t xml:space="preserve"> Hypogonadism Energy Diary (HED),</w:t>
      </w:r>
      <w:r w:rsidRPr="001F1522">
        <w:rPr>
          <w:noProof/>
          <w:vertAlign w:val="superscript"/>
        </w:rPr>
        <w:t>81</w:t>
      </w:r>
      <w:r w:rsidRPr="001F1522">
        <w:t xml:space="preserve"> Hypogonadism Impact of Symptoms Questionnaire (HIS-Q),</w:t>
      </w:r>
      <w:r w:rsidRPr="001F1522">
        <w:rPr>
          <w:noProof/>
          <w:vertAlign w:val="superscript"/>
        </w:rPr>
        <w:t>82,106</w:t>
      </w:r>
      <w:r w:rsidRPr="001F1522">
        <w:t xml:space="preserve"> HIS-Q-Short Form (HIS-Q-SF),</w:t>
      </w:r>
      <w:r w:rsidRPr="001F1522">
        <w:rPr>
          <w:noProof/>
          <w:vertAlign w:val="superscript"/>
        </w:rPr>
        <w:t>83</w:t>
      </w:r>
      <w:r w:rsidRPr="001F1522">
        <w:t xml:space="preserve"> Massachusetts Male Ageing Study (MMAS) questionnaire,</w:t>
      </w:r>
      <w:r w:rsidRPr="001F1522">
        <w:rPr>
          <w:noProof/>
          <w:vertAlign w:val="superscript"/>
        </w:rPr>
        <w:t>107</w:t>
      </w:r>
      <w:r w:rsidRPr="001F1522">
        <w:t xml:space="preserve"> Sexual Arousal, Interest, and Drive Scale (SAID).</w:t>
      </w:r>
      <w:r w:rsidRPr="001F1522">
        <w:rPr>
          <w:noProof/>
          <w:vertAlign w:val="superscript"/>
        </w:rPr>
        <w:t>81</w:t>
      </w:r>
      <w:r w:rsidRPr="001F1522">
        <w:t xml:space="preserve"> Two PROMs (HED and SAID) were described within the same study.</w:t>
      </w:r>
      <w:r w:rsidRPr="001F1522">
        <w:rPr>
          <w:noProof/>
          <w:vertAlign w:val="superscript"/>
        </w:rPr>
        <w:t>81</w:t>
      </w:r>
    </w:p>
    <w:p w14:paraId="7387FB1A" w14:textId="77777777" w:rsidR="005C4CA6" w:rsidRPr="001F1522" w:rsidRDefault="005C4CA6" w:rsidP="005C4CA6">
      <w:pPr>
        <w:pStyle w:val="53BheadHeadingsHeadingstyles"/>
      </w:pPr>
      <w:r w:rsidRPr="001F1522">
        <w:t>Descriptive characteristics: included studies</w:t>
      </w:r>
    </w:p>
    <w:p w14:paraId="42B911BA" w14:textId="77777777" w:rsidR="005C4CA6" w:rsidRPr="001F1522" w:rsidRDefault="005C4CA6" w:rsidP="005C4CA6">
      <w:pPr>
        <w:pStyle w:val="602TextfoTextstylesTextstyles"/>
      </w:pPr>
      <w:r w:rsidRPr="001F1522">
        <w:t xml:space="preserve">We present the main characteristics of the included studies in Table 16. The included studies were set within North America (USA n = 5 and Canada n = 1) or Europe (UK n = 1, Germany n = 1, Italy n = 1) and published between 1999 and 2016. Overall, the methods reported to </w:t>
      </w:r>
      <w:r w:rsidRPr="001F1522">
        <w:lastRenderedPageBreak/>
        <w:t>develop the PROMs varied across studies and included surveys and interviews with samples ranging from 35 to 879 participants. The reported age of men included in the studies ranged from 18 to 85, with only two studies reporting mean values. Other demographic characteristics (ethnicity, sexual orientation, employment, education) of men in the included studies was often not reported (Table 16).</w:t>
      </w:r>
    </w:p>
    <w:p w14:paraId="50E9DB05" w14:textId="77777777" w:rsidR="005C4CA6" w:rsidRPr="001F1522" w:rsidRDefault="005C4CA6" w:rsidP="005C4CA6">
      <w:pPr>
        <w:pStyle w:val="602TextfoTextstylesTextstyles"/>
      </w:pPr>
      <w:r w:rsidRPr="001F1522">
        <w:t>Only two studies reported including men in the development of the PROM at the stage of identifying which items should be included in the PROM.</w:t>
      </w:r>
      <w:r w:rsidRPr="001F1522">
        <w:rPr>
          <w:noProof/>
          <w:vertAlign w:val="superscript"/>
        </w:rPr>
        <w:t>81,82</w:t>
      </w:r>
      <w:r w:rsidRPr="001F1522">
        <w:t xml:space="preserve"> The remaining seven PROMs were reported to be designed by a team of health professionals or were based on previous PROMs measuring general health-related outcomes. Most of the items were designed to measure symptoms of hypogonadism, with only one measuring changes pre-and post-androgen replacement therapy (see Table 16).</w:t>
      </w:r>
      <w:r w:rsidRPr="001F1522">
        <w:rPr>
          <w:noProof/>
          <w:vertAlign w:val="superscript"/>
        </w:rPr>
        <w:t>101</w:t>
      </w:r>
    </w:p>
    <w:p w14:paraId="36842F7A" w14:textId="77777777" w:rsidR="005C4CA6" w:rsidRPr="001F1522" w:rsidRDefault="005C4CA6" w:rsidP="005C4CA6">
      <w:pPr>
        <w:pStyle w:val="81FigurelegendTableFigureBoxstyles"/>
        <w:rPr>
          <w:rFonts w:eastAsia="Calibri"/>
          <w:lang w:val="en-GB" w:eastAsia="en-GB"/>
        </w:rPr>
      </w:pPr>
      <w:r w:rsidRPr="001F1522">
        <w:rPr>
          <w:rFonts w:eastAsia="Calibri"/>
          <w:b/>
        </w:rPr>
        <w:t>FIGURE 16</w:t>
      </w:r>
      <w:r w:rsidRPr="001F1522">
        <w:rPr>
          <w:rFonts w:eastAsia="Calibri"/>
          <w:b/>
        </w:rPr>
        <w:t> </w:t>
      </w:r>
      <w:r w:rsidRPr="001F1522">
        <w:rPr>
          <w:rFonts w:eastAsia="Calibri"/>
          <w:lang w:val="en-GB" w:eastAsia="en-GB"/>
        </w:rPr>
        <w:t>PRISMA flow diagram for identification of the PROM studies</w:t>
      </w:r>
    </w:p>
    <w:p w14:paraId="081E1AF0"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16</w:t>
      </w:r>
      <w:r w:rsidRPr="001F1522">
        <w:rPr>
          <w:rFonts w:eastAsia="Calibri"/>
          <w:b/>
        </w:rPr>
        <w:t> </w:t>
      </w:r>
      <w:r w:rsidRPr="001F1522">
        <w:rPr>
          <w:rFonts w:eastAsia="Calibri"/>
          <w:lang w:val="en-GB" w:eastAsia="en-GB"/>
        </w:rPr>
        <w:t>Main characteristics of PROM studies</w:t>
      </w:r>
    </w:p>
    <w:tbl>
      <w:tblPr>
        <w:tblW w:w="5334" w:type="pct"/>
        <w:tblLook w:val="04A0" w:firstRow="1" w:lastRow="0" w:firstColumn="1" w:lastColumn="0" w:noHBand="0" w:noVBand="1"/>
      </w:tblPr>
      <w:tblGrid>
        <w:gridCol w:w="1339"/>
        <w:gridCol w:w="1480"/>
        <w:gridCol w:w="777"/>
        <w:gridCol w:w="2043"/>
        <w:gridCol w:w="3228"/>
      </w:tblGrid>
      <w:tr w:rsidR="005C4CA6" w:rsidRPr="001F1522" w14:paraId="29239DF9" w14:textId="77777777" w:rsidTr="00C41E86">
        <w:trPr>
          <w:cantSplit/>
          <w:trHeight w:val="1188"/>
        </w:trPr>
        <w:tc>
          <w:tcPr>
            <w:tcW w:w="598" w:type="pct"/>
            <w:shd w:val="clear" w:color="auto" w:fill="D9D9D9"/>
            <w:vAlign w:val="center"/>
          </w:tcPr>
          <w:p w14:paraId="05FC24D6" w14:textId="77777777" w:rsidR="005C4CA6" w:rsidRPr="001F1522" w:rsidRDefault="005C4CA6" w:rsidP="00C41E86">
            <w:pPr>
              <w:pStyle w:val="710TableheadTablesTableFigureBoxstyles"/>
            </w:pPr>
            <w:r w:rsidRPr="001F1522">
              <w:t>PROM</w:t>
            </w:r>
          </w:p>
          <w:p w14:paraId="351DC956" w14:textId="77777777" w:rsidR="005C4CA6" w:rsidRPr="001F1522" w:rsidRDefault="005C4CA6" w:rsidP="00C41E86">
            <w:pPr>
              <w:pStyle w:val="710TableheadTablesTableFigureBoxstyles"/>
            </w:pPr>
            <w:r w:rsidRPr="001F1522">
              <w:t>Country</w:t>
            </w:r>
          </w:p>
          <w:p w14:paraId="52C1A66F" w14:textId="77777777" w:rsidR="005C4CA6" w:rsidRPr="001F1522" w:rsidRDefault="005C4CA6" w:rsidP="00C41E86">
            <w:pPr>
              <w:pStyle w:val="710TableheadTablesTableFigureBoxstyles"/>
            </w:pPr>
            <w:r w:rsidRPr="001F1522">
              <w:t>Ref ID</w:t>
            </w:r>
          </w:p>
        </w:tc>
        <w:tc>
          <w:tcPr>
            <w:tcW w:w="782" w:type="pct"/>
            <w:shd w:val="clear" w:color="auto" w:fill="D9D9D9"/>
            <w:vAlign w:val="center"/>
          </w:tcPr>
          <w:p w14:paraId="6A1AC105" w14:textId="77777777" w:rsidR="005C4CA6" w:rsidRPr="001F1522" w:rsidRDefault="005C4CA6" w:rsidP="00C41E86">
            <w:pPr>
              <w:pStyle w:val="710TableheadTablesTableFigureBoxstyles"/>
            </w:pPr>
            <w:r w:rsidRPr="001F1522">
              <w:t>PROM general characteristics</w:t>
            </w:r>
          </w:p>
        </w:tc>
        <w:tc>
          <w:tcPr>
            <w:tcW w:w="286" w:type="pct"/>
            <w:shd w:val="clear" w:color="auto" w:fill="D9D9D9"/>
            <w:vAlign w:val="center"/>
          </w:tcPr>
          <w:p w14:paraId="1F6BCEB6" w14:textId="77777777" w:rsidR="005C4CA6" w:rsidRPr="001F1522" w:rsidRDefault="005C4CA6" w:rsidP="00C41E86">
            <w:pPr>
              <w:pStyle w:val="710TableheadTablesTableFigureBoxstyles"/>
            </w:pPr>
            <w:r w:rsidRPr="001F1522">
              <w:t>Sample size</w:t>
            </w:r>
          </w:p>
        </w:tc>
        <w:tc>
          <w:tcPr>
            <w:tcW w:w="1333" w:type="pct"/>
            <w:shd w:val="clear" w:color="auto" w:fill="D9D9D9"/>
            <w:vAlign w:val="center"/>
          </w:tcPr>
          <w:p w14:paraId="05E5D331" w14:textId="77777777" w:rsidR="005C4CA6" w:rsidRPr="001F1522" w:rsidRDefault="005C4CA6" w:rsidP="00C41E86">
            <w:pPr>
              <w:pStyle w:val="710TableheadTablesTableFigureBoxstyles"/>
            </w:pPr>
            <w:r w:rsidRPr="001F1522">
              <w:t>Participant characteristics</w:t>
            </w:r>
          </w:p>
        </w:tc>
        <w:tc>
          <w:tcPr>
            <w:tcW w:w="2001" w:type="pct"/>
            <w:shd w:val="clear" w:color="auto" w:fill="D9D9D9"/>
            <w:vAlign w:val="center"/>
          </w:tcPr>
          <w:p w14:paraId="5CE3C5AE" w14:textId="77777777" w:rsidR="005C4CA6" w:rsidRPr="001F1522" w:rsidRDefault="005C4CA6" w:rsidP="00C41E86">
            <w:pPr>
              <w:pStyle w:val="710TableheadTablesTableFigureBoxstyles"/>
            </w:pPr>
            <w:r w:rsidRPr="001F1522">
              <w:t xml:space="preserve">Study methods </w:t>
            </w:r>
          </w:p>
        </w:tc>
      </w:tr>
      <w:tr w:rsidR="005C4CA6" w:rsidRPr="001F1522" w14:paraId="22C5AC5F" w14:textId="77777777" w:rsidTr="00C41E86">
        <w:tc>
          <w:tcPr>
            <w:tcW w:w="598" w:type="pct"/>
            <w:shd w:val="clear" w:color="auto" w:fill="auto"/>
          </w:tcPr>
          <w:p w14:paraId="5670134D" w14:textId="77777777" w:rsidR="005C4CA6" w:rsidRPr="001F1522" w:rsidRDefault="005C4CA6" w:rsidP="00C41E86">
            <w:pPr>
              <w:pStyle w:val="72TabletextTablesTableFigureBoxstyles"/>
            </w:pPr>
            <w:r w:rsidRPr="001F1522">
              <w:t>Androgen Deficiency in Aging Males (ADAM) Questionnaire</w:t>
            </w:r>
          </w:p>
          <w:p w14:paraId="24A15381" w14:textId="77777777" w:rsidR="005C4CA6" w:rsidRPr="001F1522" w:rsidRDefault="005C4CA6" w:rsidP="00C41E86">
            <w:pPr>
              <w:pStyle w:val="72TabletextTablesTableFigureBoxstyles"/>
            </w:pPr>
            <w:r w:rsidRPr="001F1522">
              <w:t>Canada</w:t>
            </w:r>
          </w:p>
          <w:p w14:paraId="5C0D503B" w14:textId="77777777" w:rsidR="005C4CA6" w:rsidRPr="001F1522" w:rsidRDefault="005C4CA6" w:rsidP="00C41E86">
            <w:pPr>
              <w:pStyle w:val="72TabletextTablesTableFigureBoxstyles"/>
            </w:pPr>
            <w:r w:rsidRPr="001F1522">
              <w:t>Morley 2000</w:t>
            </w:r>
            <w:r w:rsidRPr="001F1522">
              <w:rPr>
                <w:noProof/>
                <w:vertAlign w:val="superscript"/>
              </w:rPr>
              <w:t>99</w:t>
            </w:r>
          </w:p>
        </w:tc>
        <w:tc>
          <w:tcPr>
            <w:tcW w:w="782" w:type="pct"/>
            <w:shd w:val="clear" w:color="auto" w:fill="auto"/>
          </w:tcPr>
          <w:p w14:paraId="05CBD582" w14:textId="77777777" w:rsidR="005C4CA6" w:rsidRPr="001F1522" w:rsidRDefault="005C4CA6" w:rsidP="00C41E86">
            <w:pPr>
              <w:pStyle w:val="72TabletextTablesTableFigureBoxstyles"/>
            </w:pPr>
            <w:r w:rsidRPr="001F1522">
              <w:t>A tool created based on the author</w:t>
            </w:r>
            <w:r w:rsidRPr="001F1522">
              <w:rPr>
                <w:color w:val="00B0F0"/>
              </w:rPr>
              <w:t>’</w:t>
            </w:r>
            <w:r w:rsidRPr="001F1522">
              <w:t>s clinical experience, ten symptoms were identified and used to create this tool.</w:t>
            </w:r>
          </w:p>
        </w:tc>
        <w:tc>
          <w:tcPr>
            <w:tcW w:w="286" w:type="pct"/>
            <w:shd w:val="clear" w:color="auto" w:fill="auto"/>
          </w:tcPr>
          <w:p w14:paraId="77CA892E" w14:textId="77777777" w:rsidR="005C4CA6" w:rsidRPr="001F1522" w:rsidRDefault="005C4CA6" w:rsidP="00C41E86">
            <w:pPr>
              <w:pStyle w:val="72TabletextTablesTableFigureBoxstyles"/>
            </w:pPr>
            <w:r w:rsidRPr="001F1522">
              <w:t>350</w:t>
            </w:r>
          </w:p>
        </w:tc>
        <w:tc>
          <w:tcPr>
            <w:tcW w:w="1333" w:type="pct"/>
            <w:shd w:val="clear" w:color="auto" w:fill="auto"/>
          </w:tcPr>
          <w:p w14:paraId="2FFDA951" w14:textId="77777777" w:rsidR="005C4CA6" w:rsidRPr="001F1522" w:rsidRDefault="005C4CA6" w:rsidP="00C41E86">
            <w:pPr>
              <w:pStyle w:val="72TabletextTablesTableFigureBoxstyles"/>
            </w:pPr>
            <w:r w:rsidRPr="001F1522">
              <w:t>316 Canadian male physicians aged 40-82 years (mean 52.8)</w:t>
            </w:r>
          </w:p>
          <w:p w14:paraId="315548CA" w14:textId="77777777" w:rsidR="005C4CA6" w:rsidRPr="001F1522" w:rsidRDefault="005C4CA6" w:rsidP="00C41E86">
            <w:pPr>
              <w:pStyle w:val="72TabletextTablesTableFigureBoxstyles"/>
            </w:pPr>
            <w:r w:rsidRPr="001F1522">
              <w:t>34 male patients tested at the Saint Louis University</w:t>
            </w:r>
          </w:p>
          <w:p w14:paraId="2FD64859" w14:textId="77777777" w:rsidR="005C4CA6" w:rsidRPr="001F1522" w:rsidRDefault="005C4CA6" w:rsidP="00C41E86">
            <w:pPr>
              <w:pStyle w:val="72TabletextTablesTableFigureBoxstyles"/>
            </w:pPr>
            <w:r w:rsidRPr="001F1522">
              <w:t>Sexual Dysfunction Clinic, from which 21 had low bioavailable testosterone levels and received treatment with 200 mg testosterone cypionate intramuscularly every 2 weeks for 3 to 4 months.</w:t>
            </w:r>
          </w:p>
          <w:p w14:paraId="4AA24570" w14:textId="77777777" w:rsidR="005C4CA6" w:rsidRPr="001F1522" w:rsidRDefault="005C4CA6" w:rsidP="00C41E86">
            <w:pPr>
              <w:pStyle w:val="72TabletextTablesTableFigureBoxstyles"/>
              <w:rPr>
                <w:shd w:val="clear" w:color="auto" w:fill="FAF9F8"/>
              </w:rPr>
            </w:pPr>
            <w:r w:rsidRPr="001F1522">
              <w:rPr>
                <w:shd w:val="clear" w:color="auto" w:fill="FAF9F8"/>
              </w:rPr>
              <w:t>Treated 15 hypogonadal men (BT&lt;70 ng/dL) and 6 men with significant symptoms on the ADAM questionnaire and borderline gonadal function (BT≤85 ng/dL) with testosterone cypionate 200 mg intramuscularly every 2 weeks.</w:t>
            </w:r>
          </w:p>
          <w:p w14:paraId="4E4EC1FD" w14:textId="77777777" w:rsidR="005C4CA6" w:rsidRPr="001F1522" w:rsidRDefault="005C4CA6" w:rsidP="00C41E86">
            <w:pPr>
              <w:pStyle w:val="72TabletextTablesTableFigureBoxstyles"/>
            </w:pPr>
            <w:r w:rsidRPr="001F1522">
              <w:t>No information reported on time since diagnosis</w:t>
            </w:r>
          </w:p>
        </w:tc>
        <w:tc>
          <w:tcPr>
            <w:tcW w:w="2001" w:type="pct"/>
            <w:shd w:val="clear" w:color="auto" w:fill="auto"/>
          </w:tcPr>
          <w:p w14:paraId="3E74DAC1" w14:textId="77777777" w:rsidR="005C4CA6" w:rsidRPr="001F1522" w:rsidRDefault="005C4CA6" w:rsidP="00C41E86">
            <w:pPr>
              <w:pStyle w:val="72TabletextTablesTableFigureBoxstyles"/>
            </w:pPr>
            <w:r w:rsidRPr="001F1522">
              <w:t>Participants completed the questionnaire and provided a serum sample for the measurement of total testosterone, bioavailable testosterone, and luteinising hormone.</w:t>
            </w:r>
          </w:p>
          <w:p w14:paraId="23F901C5" w14:textId="77777777" w:rsidR="005C4CA6" w:rsidRPr="001F1522" w:rsidRDefault="005C4CA6" w:rsidP="00C41E86">
            <w:pPr>
              <w:pStyle w:val="72TabletextTablesTableFigureBoxstyles"/>
            </w:pPr>
            <w:r w:rsidRPr="001F1522">
              <w:t>A group of 10 males completed the ADAM questionnaire on 2 occasions 2 to 4 weeks apart to determine the coefficient of variation for the questionnaire.</w:t>
            </w:r>
          </w:p>
        </w:tc>
      </w:tr>
      <w:tr w:rsidR="005C4CA6" w:rsidRPr="001F1522" w14:paraId="7885142E" w14:textId="77777777" w:rsidTr="00C41E86">
        <w:tc>
          <w:tcPr>
            <w:tcW w:w="598" w:type="pct"/>
            <w:shd w:val="clear" w:color="auto" w:fill="auto"/>
          </w:tcPr>
          <w:p w14:paraId="14728F22" w14:textId="77777777" w:rsidR="005C4CA6" w:rsidRPr="001F1522" w:rsidRDefault="005C4CA6" w:rsidP="00C41E86">
            <w:pPr>
              <w:pStyle w:val="72TabletextTablesTableFigureBoxstyles"/>
            </w:pPr>
            <w:r w:rsidRPr="001F1522">
              <w:t>The Aging Males</w:t>
            </w:r>
            <w:r w:rsidRPr="001F1522">
              <w:rPr>
                <w:color w:val="00B0F0"/>
              </w:rPr>
              <w:t>’</w:t>
            </w:r>
            <w:r w:rsidRPr="001F1522">
              <w:t xml:space="preserve"> Symptoms (AMS) scale</w:t>
            </w:r>
          </w:p>
          <w:p w14:paraId="09E9BDEF" w14:textId="77777777" w:rsidR="005C4CA6" w:rsidRPr="001F1522" w:rsidRDefault="005C4CA6" w:rsidP="00C41E86">
            <w:pPr>
              <w:pStyle w:val="72TabletextTablesTableFigureBoxstyles"/>
            </w:pPr>
            <w:r w:rsidRPr="001F1522">
              <w:t>Germany</w:t>
            </w:r>
          </w:p>
          <w:p w14:paraId="67281E3D" w14:textId="77777777" w:rsidR="005C4CA6" w:rsidRPr="001F1522" w:rsidRDefault="005C4CA6" w:rsidP="00C41E86">
            <w:pPr>
              <w:pStyle w:val="72TabletextTablesTableFigureBoxstyles"/>
            </w:pPr>
            <w:r w:rsidRPr="001F1522">
              <w:t>Heinemann 1999</w:t>
            </w:r>
            <w:r w:rsidRPr="001F1522">
              <w:rPr>
                <w:noProof/>
                <w:vertAlign w:val="superscript"/>
              </w:rPr>
              <w:t>103</w:t>
            </w:r>
          </w:p>
          <w:p w14:paraId="091CEEA5" w14:textId="77777777" w:rsidR="005C4CA6" w:rsidRPr="001F1522" w:rsidRDefault="005C4CA6" w:rsidP="00C41E86">
            <w:pPr>
              <w:pStyle w:val="72TabletextTablesTableFigureBoxstyles"/>
            </w:pPr>
            <w:r w:rsidRPr="001F1522">
              <w:t xml:space="preserve">Heinemann </w:t>
            </w:r>
            <w:r w:rsidRPr="001F1522">
              <w:lastRenderedPageBreak/>
              <w:t>2001</w:t>
            </w:r>
            <w:r w:rsidRPr="001F1522">
              <w:rPr>
                <w:noProof/>
                <w:vertAlign w:val="superscript"/>
              </w:rPr>
              <w:t>102</w:t>
            </w:r>
          </w:p>
          <w:p w14:paraId="35FBD34F" w14:textId="77777777" w:rsidR="005C4CA6" w:rsidRPr="001F1522" w:rsidRDefault="005C4CA6" w:rsidP="00C41E86">
            <w:pPr>
              <w:pStyle w:val="72TabletextTablesTableFigureBoxstyles"/>
            </w:pPr>
            <w:r w:rsidRPr="001F1522">
              <w:t>Heinemann 2002</w:t>
            </w:r>
            <w:r w:rsidRPr="001F1522">
              <w:rPr>
                <w:noProof/>
                <w:vertAlign w:val="superscript"/>
              </w:rPr>
              <w:t>100</w:t>
            </w:r>
          </w:p>
          <w:p w14:paraId="18E64D5A" w14:textId="77777777" w:rsidR="005C4CA6" w:rsidRPr="001F1522" w:rsidRDefault="005C4CA6" w:rsidP="00C41E86">
            <w:pPr>
              <w:pStyle w:val="72TabletextTablesTableFigureBoxstyles"/>
            </w:pPr>
            <w:r w:rsidRPr="001F1522">
              <w:t>Heinemann 2003</w:t>
            </w:r>
            <w:r w:rsidRPr="001F1522">
              <w:rPr>
                <w:noProof/>
                <w:vertAlign w:val="superscript"/>
              </w:rPr>
              <w:t>101</w:t>
            </w:r>
          </w:p>
        </w:tc>
        <w:tc>
          <w:tcPr>
            <w:tcW w:w="782" w:type="pct"/>
            <w:shd w:val="clear" w:color="auto" w:fill="auto"/>
          </w:tcPr>
          <w:p w14:paraId="56322C64" w14:textId="77777777" w:rsidR="005C4CA6" w:rsidRPr="001F1522" w:rsidRDefault="005C4CA6" w:rsidP="00C41E86">
            <w:pPr>
              <w:pStyle w:val="72TabletextTablesTableFigureBoxstyles"/>
            </w:pPr>
            <w:r w:rsidRPr="001F1522">
              <w:lastRenderedPageBreak/>
              <w:t xml:space="preserve">Tool created to assess symptoms and their severity, and to measure changes pre-and post-androgen replacement </w:t>
            </w:r>
            <w:r w:rsidRPr="001F1522">
              <w:lastRenderedPageBreak/>
              <w:t xml:space="preserve">therapy. </w:t>
            </w:r>
          </w:p>
        </w:tc>
        <w:tc>
          <w:tcPr>
            <w:tcW w:w="286" w:type="pct"/>
            <w:shd w:val="clear" w:color="auto" w:fill="auto"/>
          </w:tcPr>
          <w:p w14:paraId="5DDDE918" w14:textId="77777777" w:rsidR="005C4CA6" w:rsidRPr="001F1522" w:rsidRDefault="005C4CA6" w:rsidP="00C41E86">
            <w:pPr>
              <w:pStyle w:val="72TabletextTablesTableFigureBoxstyles"/>
            </w:pPr>
            <w:r w:rsidRPr="001F1522">
              <w:lastRenderedPageBreak/>
              <w:t>116</w:t>
            </w:r>
          </w:p>
        </w:tc>
        <w:tc>
          <w:tcPr>
            <w:tcW w:w="1333" w:type="pct"/>
            <w:shd w:val="clear" w:color="auto" w:fill="auto"/>
          </w:tcPr>
          <w:p w14:paraId="254425B9" w14:textId="77777777" w:rsidR="005C4CA6" w:rsidRPr="001F1522" w:rsidRDefault="005C4CA6" w:rsidP="00C41E86">
            <w:pPr>
              <w:pStyle w:val="72TabletextTablesTableFigureBoxstyles"/>
            </w:pPr>
            <w:r w:rsidRPr="001F1522">
              <w:t xml:space="preserve">Males (aged over 40 years) were recruited to complete a questionnaire of symptoms in seven practices of the ambulatory medical service in Berlin. As a first task, all patients </w:t>
            </w:r>
            <w:r w:rsidRPr="001F1522">
              <w:lastRenderedPageBreak/>
              <w:t>completed the draft symptom inventory.</w:t>
            </w:r>
          </w:p>
          <w:p w14:paraId="4267E22E" w14:textId="77777777" w:rsidR="005C4CA6" w:rsidRPr="001F1522" w:rsidRDefault="005C4CA6" w:rsidP="00C41E86">
            <w:pPr>
              <w:pStyle w:val="72TabletextTablesTableFigureBoxstyles"/>
            </w:pPr>
            <w:r w:rsidRPr="001F1522">
              <w:t>The eligibility of male patients for androgen therapy was determined by the prescribing urologist, i.e., following the recommendations of the International Society for The Study of the Aging Male (ISSAM) -11nmol/L.</w:t>
            </w:r>
          </w:p>
          <w:p w14:paraId="265CCC7D" w14:textId="77777777" w:rsidR="005C4CA6" w:rsidRPr="001F1522" w:rsidRDefault="005C4CA6" w:rsidP="00C41E86">
            <w:pPr>
              <w:pStyle w:val="72TabletextTablesTableFigureBoxstyles"/>
            </w:pPr>
            <w:r w:rsidRPr="001F1522">
              <w:t>ISSAM recommends that it is not yet known what level of serum testosterone defines deficiency in an older man, although it is generally accepted that 2 SD below normal values for young men is conclusively abnormal l(11 nmol/l total testosterone or 0.255 nmol/l free testosterone. For bioavailable testosterone the value of 3.8 nmol/l has been recommended.</w:t>
            </w:r>
            <w:r w:rsidRPr="001F1522">
              <w:rPr>
                <w:noProof/>
                <w:vertAlign w:val="superscript"/>
              </w:rPr>
              <w:t>108</w:t>
            </w:r>
            <w:r w:rsidRPr="001F1522">
              <w:t xml:space="preserve"> </w:t>
            </w:r>
          </w:p>
        </w:tc>
        <w:tc>
          <w:tcPr>
            <w:tcW w:w="2001" w:type="pct"/>
            <w:shd w:val="clear" w:color="auto" w:fill="auto"/>
          </w:tcPr>
          <w:p w14:paraId="511D9FB7" w14:textId="77777777" w:rsidR="005C4CA6" w:rsidRPr="001F1522" w:rsidRDefault="005C4CA6" w:rsidP="00C41E86">
            <w:pPr>
              <w:pStyle w:val="72TabletextTablesTableFigureBoxstyles"/>
            </w:pPr>
            <w:r w:rsidRPr="001F1522">
              <w:lastRenderedPageBreak/>
              <w:t xml:space="preserve">The development of the scale started with a comparison of over 200 variables in more than 100 medically well-characterised males. A factorial analysis was applied to establish the raw scale of complaints or symptoms that are not related to diseases, treatment, social and other variables, but related to ageing. The English translation included </w:t>
            </w:r>
            <w:r w:rsidRPr="001F1522">
              <w:lastRenderedPageBreak/>
              <w:t>five experienced bilingual translators and reviewers. Troubles of compatibility between the cultural backgrounds of Germany, the UK and North America were identified and resolved by consensus. This resulted in one version for British and American English. This tool has been translated and culturally adapted into 12 languages.</w:t>
            </w:r>
          </w:p>
        </w:tc>
      </w:tr>
      <w:tr w:rsidR="005C4CA6" w:rsidRPr="001F1522" w14:paraId="64CE9DD4" w14:textId="77777777" w:rsidTr="00C41E86">
        <w:tc>
          <w:tcPr>
            <w:tcW w:w="598" w:type="pct"/>
            <w:shd w:val="clear" w:color="auto" w:fill="auto"/>
          </w:tcPr>
          <w:p w14:paraId="24642DB6" w14:textId="77777777" w:rsidR="005C4CA6" w:rsidRPr="001F1522" w:rsidRDefault="005C4CA6" w:rsidP="00C41E86">
            <w:pPr>
              <w:pStyle w:val="72TabletextTablesTableFigureBoxstyles"/>
            </w:pPr>
            <w:r w:rsidRPr="001F1522">
              <w:lastRenderedPageBreak/>
              <w:t>ANDROTEST</w:t>
            </w:r>
            <w:r w:rsidRPr="001F1522">
              <w:rPr>
                <w:vertAlign w:val="superscript"/>
              </w:rPr>
              <w:t>©</w:t>
            </w:r>
          </w:p>
          <w:p w14:paraId="323A627B" w14:textId="77777777" w:rsidR="005C4CA6" w:rsidRPr="001F1522" w:rsidRDefault="005C4CA6" w:rsidP="00C41E86">
            <w:pPr>
              <w:pStyle w:val="72TabletextTablesTableFigureBoxstyles"/>
            </w:pPr>
            <w:r w:rsidRPr="001F1522">
              <w:t>Italy</w:t>
            </w:r>
          </w:p>
          <w:p w14:paraId="04E0C77A" w14:textId="77777777" w:rsidR="005C4CA6" w:rsidRPr="001F1522" w:rsidRDefault="005C4CA6" w:rsidP="00C41E86">
            <w:pPr>
              <w:pStyle w:val="72TabletextTablesTableFigureBoxstyles"/>
            </w:pPr>
            <w:r w:rsidRPr="001F1522">
              <w:t>Corona 2006</w:t>
            </w:r>
            <w:r w:rsidRPr="001F1522">
              <w:rPr>
                <w:noProof/>
                <w:vertAlign w:val="superscript"/>
              </w:rPr>
              <w:t>104</w:t>
            </w:r>
          </w:p>
        </w:tc>
        <w:tc>
          <w:tcPr>
            <w:tcW w:w="782" w:type="pct"/>
            <w:shd w:val="clear" w:color="auto" w:fill="auto"/>
          </w:tcPr>
          <w:p w14:paraId="3E514F0A" w14:textId="77777777" w:rsidR="005C4CA6" w:rsidRPr="001F1522" w:rsidRDefault="005C4CA6" w:rsidP="00C41E86">
            <w:pPr>
              <w:pStyle w:val="72TabletextTablesTableFigureBoxstyles"/>
            </w:pPr>
            <w:r w:rsidRPr="001F1522">
              <w:t>Tool created by a team of andrologist, endocrinologists, and psychologists, of the clinical staff of the Andrology. Each of the relevant areas identified was investigated through a few specific questions. The resulting interview was composed of 80 items. An exploratory analysis was performed to assess the association of scores of individual items with low testosterone. Those items, which did not show any significant association with low testosterone, were excluded.</w:t>
            </w:r>
          </w:p>
        </w:tc>
        <w:tc>
          <w:tcPr>
            <w:tcW w:w="286" w:type="pct"/>
            <w:shd w:val="clear" w:color="auto" w:fill="auto"/>
          </w:tcPr>
          <w:p w14:paraId="5052038E" w14:textId="77777777" w:rsidR="005C4CA6" w:rsidRPr="001F1522" w:rsidRDefault="005C4CA6" w:rsidP="00C41E86">
            <w:pPr>
              <w:pStyle w:val="72TabletextTablesTableFigureBoxstyles"/>
            </w:pPr>
            <w:r w:rsidRPr="001F1522">
              <w:t>879</w:t>
            </w:r>
          </w:p>
        </w:tc>
        <w:tc>
          <w:tcPr>
            <w:tcW w:w="1333" w:type="pct"/>
            <w:shd w:val="clear" w:color="auto" w:fill="auto"/>
          </w:tcPr>
          <w:p w14:paraId="755F3F04" w14:textId="77777777" w:rsidR="005C4CA6" w:rsidRPr="001F1522" w:rsidRDefault="005C4CA6" w:rsidP="00C41E86">
            <w:pPr>
              <w:pStyle w:val="72TabletextTablesTableFigureBoxstyles"/>
            </w:pPr>
            <w:r w:rsidRPr="001F1522">
              <w:t>215 Male patients attending an outpatient clinic for sexual dysfunction from January 2002 to January 2003 and further 664 patients were enrolled from February 2003 to February 2006. Patients with intellectual disability, or not fluent in Italian, were excluded.</w:t>
            </w:r>
          </w:p>
          <w:p w14:paraId="620173E3" w14:textId="77777777" w:rsidR="005C4CA6" w:rsidRPr="001F1522" w:rsidRDefault="005C4CA6" w:rsidP="00C41E86">
            <w:pPr>
              <w:pStyle w:val="72TabletextTablesTableFigureBoxstyles"/>
            </w:pPr>
            <w:r w:rsidRPr="001F1522">
              <w:t>Results presented per samples. The mean age was 54 years for both samples. Most interviewed men were married or living with a partner.</w:t>
            </w:r>
          </w:p>
          <w:p w14:paraId="6CC7B9FB" w14:textId="77777777" w:rsidR="005C4CA6" w:rsidRPr="001F1522" w:rsidRDefault="005C4CA6" w:rsidP="00C41E86">
            <w:pPr>
              <w:pStyle w:val="72TabletextTablesTableFigureBoxstyles"/>
              <w:rPr>
                <w:shd w:val="clear" w:color="auto" w:fill="FAF9F8"/>
              </w:rPr>
            </w:pPr>
            <w:r w:rsidRPr="001F1522">
              <w:rPr>
                <w:shd w:val="clear" w:color="auto" w:fill="FAF9F8"/>
              </w:rPr>
              <w:t>Men with diabetes who were also hypogonadal. Hypogonadism was defined as circulating total testosterone (T) below 10.4nmol/l (300ng/dL).</w:t>
            </w:r>
          </w:p>
          <w:p w14:paraId="4536CF50" w14:textId="77777777" w:rsidR="005C4CA6" w:rsidRPr="001F1522" w:rsidRDefault="005C4CA6" w:rsidP="00C41E86">
            <w:pPr>
              <w:pStyle w:val="72TabletextTablesTableFigureBoxstyles"/>
            </w:pPr>
            <w:r w:rsidRPr="001F1522">
              <w:t>No information reported on time since diagnosis</w:t>
            </w:r>
          </w:p>
        </w:tc>
        <w:tc>
          <w:tcPr>
            <w:tcW w:w="2001" w:type="pct"/>
            <w:shd w:val="clear" w:color="auto" w:fill="auto"/>
          </w:tcPr>
          <w:p w14:paraId="62BC1716" w14:textId="77777777" w:rsidR="005C4CA6" w:rsidRPr="001F1522" w:rsidRDefault="005C4CA6" w:rsidP="00C41E86">
            <w:pPr>
              <w:pStyle w:val="72TabletextTablesTableFigureBoxstyles"/>
            </w:pPr>
            <w:r w:rsidRPr="001F1522">
              <w:t xml:space="preserve">Tool administered by interview. Patients were interviewed before the beginning of any treatment, and before any specific diagnostic procedure by two of the authors. </w:t>
            </w:r>
          </w:p>
        </w:tc>
      </w:tr>
      <w:tr w:rsidR="005C4CA6" w:rsidRPr="001F1522" w14:paraId="2A5F58D4" w14:textId="77777777" w:rsidTr="00C41E86">
        <w:tc>
          <w:tcPr>
            <w:tcW w:w="598" w:type="pct"/>
            <w:shd w:val="clear" w:color="auto" w:fill="auto"/>
          </w:tcPr>
          <w:p w14:paraId="6589AB00" w14:textId="77777777" w:rsidR="005C4CA6" w:rsidRPr="001F1522" w:rsidRDefault="005C4CA6" w:rsidP="00C41E86">
            <w:pPr>
              <w:pStyle w:val="72TabletextTablesTableFigureBoxstyles"/>
            </w:pPr>
            <w:r w:rsidRPr="001F1522">
              <w:lastRenderedPageBreak/>
              <w:t>The Age-Related Hormone Deficiency Dependent Quality of Life Questionnaire (A-RHDQoL)</w:t>
            </w:r>
            <w:r w:rsidRPr="001F1522">
              <w:rPr>
                <w:vertAlign w:val="superscript"/>
              </w:rPr>
              <w:t>©</w:t>
            </w:r>
          </w:p>
          <w:p w14:paraId="6D7208CC" w14:textId="77777777" w:rsidR="005C4CA6" w:rsidRPr="001F1522" w:rsidRDefault="005C4CA6" w:rsidP="00C41E86">
            <w:pPr>
              <w:pStyle w:val="72TabletextTablesTableFigureBoxstyles"/>
            </w:pPr>
            <w:r w:rsidRPr="001F1522">
              <w:t>UK</w:t>
            </w:r>
          </w:p>
          <w:p w14:paraId="4AC8663B" w14:textId="77777777" w:rsidR="005C4CA6" w:rsidRPr="001F1522" w:rsidRDefault="005C4CA6" w:rsidP="00C41E86">
            <w:pPr>
              <w:pStyle w:val="72TabletextTablesTableFigureBoxstyles"/>
            </w:pPr>
            <w:r w:rsidRPr="001F1522">
              <w:t>Bradley 2001</w:t>
            </w:r>
            <w:r w:rsidRPr="001F1522">
              <w:rPr>
                <w:noProof/>
                <w:vertAlign w:val="superscript"/>
              </w:rPr>
              <w:t>109</w:t>
            </w:r>
          </w:p>
        </w:tc>
        <w:tc>
          <w:tcPr>
            <w:tcW w:w="782" w:type="pct"/>
            <w:shd w:val="clear" w:color="auto" w:fill="auto"/>
          </w:tcPr>
          <w:p w14:paraId="0506C379" w14:textId="77777777" w:rsidR="005C4CA6" w:rsidRPr="001F1522" w:rsidRDefault="005C4CA6" w:rsidP="00C41E86">
            <w:pPr>
              <w:pStyle w:val="72TabletextTablesTableFigureBoxstyles"/>
            </w:pPr>
            <w:r w:rsidRPr="001F1522">
              <w:t>Designed to measure the quality of life of older men with age-related hormonal decline. This tool was influenced by previous tools (i.e., Schedule for the Evaluation of Individual Quality of Life, the Audit of Diabetes-Dependent Quality of Life and subsequent adaptations of the for people with macular degeneration, and with adult GHD).</w:t>
            </w:r>
          </w:p>
        </w:tc>
        <w:tc>
          <w:tcPr>
            <w:tcW w:w="286" w:type="pct"/>
            <w:shd w:val="clear" w:color="auto" w:fill="auto"/>
          </w:tcPr>
          <w:p w14:paraId="6F85AADB" w14:textId="77777777" w:rsidR="005C4CA6" w:rsidRPr="001F1522" w:rsidRDefault="005C4CA6" w:rsidP="00C41E86">
            <w:pPr>
              <w:pStyle w:val="72TabletextTablesTableFigureBoxstyles"/>
            </w:pPr>
            <w:r w:rsidRPr="001F1522">
              <w:t>128</w:t>
            </w:r>
          </w:p>
        </w:tc>
        <w:tc>
          <w:tcPr>
            <w:tcW w:w="1333" w:type="pct"/>
            <w:shd w:val="clear" w:color="auto" w:fill="auto"/>
          </w:tcPr>
          <w:p w14:paraId="75F892B5" w14:textId="77777777" w:rsidR="005C4CA6" w:rsidRPr="001F1522" w:rsidRDefault="005C4CA6" w:rsidP="00C41E86">
            <w:pPr>
              <w:pStyle w:val="72TabletextTablesTableFigureBoxstyles"/>
            </w:pPr>
            <w:r w:rsidRPr="001F1522">
              <w:t>Men being screened to include in a trial of GH and testosterone replacement therapy. Participants had a mean age of 70.2 years, and the mean age of leaving full-time education was 17.3 years. Three participants reported stable disabilities. 32.8% of the participants reported no illnesses.</w:t>
            </w:r>
          </w:p>
          <w:p w14:paraId="5C213365" w14:textId="77777777" w:rsidR="005C4CA6" w:rsidRPr="001F1522" w:rsidRDefault="005C4CA6" w:rsidP="00C41E86">
            <w:pPr>
              <w:pStyle w:val="72TabletextTablesTableFigureBoxstyles"/>
              <w:rPr>
                <w:shd w:val="clear" w:color="auto" w:fill="FAF9F8"/>
              </w:rPr>
            </w:pPr>
            <w:r w:rsidRPr="001F1522">
              <w:rPr>
                <w:shd w:val="clear" w:color="auto" w:fill="FAF9F8"/>
              </w:rPr>
              <w:t>The participants were older men who were being screened for inclusion in a trial of GH and TRT. The inclusion criteria were male sex, and age 65–80 years. i.e., no selection for hypogonadism. Unclear from paper, but appears that some of the included participants were excluded from the RCT because they were not hypogonadal. Mean total testosterone 15.6nmol/L in participants in the analysis.</w:t>
            </w:r>
          </w:p>
          <w:p w14:paraId="00BD9D76" w14:textId="77777777" w:rsidR="005C4CA6" w:rsidRPr="001F1522" w:rsidRDefault="005C4CA6" w:rsidP="00C41E86">
            <w:pPr>
              <w:pStyle w:val="72TabletextTablesTableFigureBoxstyles"/>
            </w:pPr>
            <w:r w:rsidRPr="001F1522">
              <w:t>No information reported on time since diagnosis</w:t>
            </w:r>
          </w:p>
        </w:tc>
        <w:tc>
          <w:tcPr>
            <w:tcW w:w="2001" w:type="pct"/>
            <w:shd w:val="clear" w:color="auto" w:fill="auto"/>
          </w:tcPr>
          <w:p w14:paraId="054E5D56" w14:textId="77777777" w:rsidR="005C4CA6" w:rsidRPr="001F1522" w:rsidRDefault="005C4CA6" w:rsidP="00C41E86">
            <w:pPr>
              <w:pStyle w:val="72TabletextTablesTableFigureBoxstyles"/>
            </w:pPr>
            <w:r w:rsidRPr="001F1522">
              <w:t xml:space="preserve">Participants had to answer the questionnaire. One of the 129 returned questionnaires had no items completed, and this was not included in analyses. </w:t>
            </w:r>
          </w:p>
        </w:tc>
      </w:tr>
      <w:tr w:rsidR="005C4CA6" w:rsidRPr="001F1522" w14:paraId="57E2AA83" w14:textId="77777777" w:rsidTr="00C41E86">
        <w:tc>
          <w:tcPr>
            <w:tcW w:w="598" w:type="pct"/>
            <w:shd w:val="clear" w:color="auto" w:fill="auto"/>
          </w:tcPr>
          <w:p w14:paraId="26DF7EEA" w14:textId="77777777" w:rsidR="005C4CA6" w:rsidRPr="001F1522" w:rsidRDefault="005C4CA6" w:rsidP="00C41E86">
            <w:pPr>
              <w:pStyle w:val="72TabletextTablesTableFigureBoxstyles"/>
            </w:pPr>
            <w:r w:rsidRPr="001F1522">
              <w:t>Hypogonadism Energy Diary (HED)</w:t>
            </w:r>
          </w:p>
          <w:p w14:paraId="67148C8B" w14:textId="77777777" w:rsidR="005C4CA6" w:rsidRPr="001F1522" w:rsidRDefault="005C4CA6" w:rsidP="00C41E86">
            <w:pPr>
              <w:pStyle w:val="72TabletextTablesTableFigureBoxstyles"/>
            </w:pPr>
            <w:r w:rsidRPr="001F1522">
              <w:t>&amp;</w:t>
            </w:r>
          </w:p>
          <w:p w14:paraId="1A60952A" w14:textId="77777777" w:rsidR="005C4CA6" w:rsidRPr="001F1522" w:rsidRDefault="005C4CA6" w:rsidP="00C41E86">
            <w:pPr>
              <w:pStyle w:val="72TabletextTablesTableFigureBoxstyles"/>
            </w:pPr>
            <w:r w:rsidRPr="001F1522">
              <w:t>Sexual Arousal, Interest, and</w:t>
            </w:r>
          </w:p>
          <w:p w14:paraId="06473431" w14:textId="77777777" w:rsidR="005C4CA6" w:rsidRPr="001F1522" w:rsidRDefault="005C4CA6" w:rsidP="00C41E86">
            <w:pPr>
              <w:pStyle w:val="72TabletextTablesTableFigureBoxstyles"/>
            </w:pPr>
            <w:r w:rsidRPr="001F1522">
              <w:t>Drive Scale (SAID)</w:t>
            </w:r>
          </w:p>
          <w:p w14:paraId="74A9FDA9" w14:textId="77777777" w:rsidR="005C4CA6" w:rsidRPr="001F1522" w:rsidRDefault="005C4CA6" w:rsidP="00C41E86">
            <w:pPr>
              <w:pStyle w:val="72TabletextTablesTableFigureBoxstyles"/>
            </w:pPr>
            <w:r w:rsidRPr="001F1522">
              <w:t>USA</w:t>
            </w:r>
          </w:p>
          <w:p w14:paraId="38752FA3" w14:textId="77777777" w:rsidR="005C4CA6" w:rsidRPr="001F1522" w:rsidRDefault="005C4CA6" w:rsidP="00C41E86">
            <w:pPr>
              <w:pStyle w:val="72TabletextTablesTableFigureBoxstyles"/>
            </w:pPr>
            <w:r w:rsidRPr="001F1522">
              <w:t>Hayes 2015</w:t>
            </w:r>
            <w:r w:rsidRPr="001F1522">
              <w:rPr>
                <w:noProof/>
                <w:vertAlign w:val="superscript"/>
              </w:rPr>
              <w:t>81</w:t>
            </w:r>
          </w:p>
        </w:tc>
        <w:tc>
          <w:tcPr>
            <w:tcW w:w="782" w:type="pct"/>
            <w:shd w:val="clear" w:color="auto" w:fill="auto"/>
          </w:tcPr>
          <w:p w14:paraId="02B141C8" w14:textId="77777777" w:rsidR="005C4CA6" w:rsidRPr="001F1522" w:rsidRDefault="005C4CA6" w:rsidP="00C41E86">
            <w:pPr>
              <w:pStyle w:val="72TabletextTablesTableFigureBoxstyles"/>
            </w:pPr>
            <w:r w:rsidRPr="001F1522">
              <w:t xml:space="preserve">Tool design to assess the level of sex drive in men with hypogonadism. This study describes the creation of HED and SAID tool. </w:t>
            </w:r>
          </w:p>
        </w:tc>
        <w:tc>
          <w:tcPr>
            <w:tcW w:w="286" w:type="pct"/>
            <w:shd w:val="clear" w:color="auto" w:fill="auto"/>
          </w:tcPr>
          <w:p w14:paraId="653546A8" w14:textId="77777777" w:rsidR="005C4CA6" w:rsidRPr="001F1522" w:rsidRDefault="005C4CA6" w:rsidP="00C41E86">
            <w:pPr>
              <w:pStyle w:val="72TabletextTablesTableFigureBoxstyles"/>
            </w:pPr>
            <w:r w:rsidRPr="001F1522">
              <w:t>125</w:t>
            </w:r>
          </w:p>
        </w:tc>
        <w:tc>
          <w:tcPr>
            <w:tcW w:w="1333" w:type="pct"/>
            <w:shd w:val="clear" w:color="auto" w:fill="auto"/>
          </w:tcPr>
          <w:p w14:paraId="47E4934B" w14:textId="77777777" w:rsidR="005C4CA6" w:rsidRPr="001F1522" w:rsidRDefault="005C4CA6" w:rsidP="00C41E86">
            <w:pPr>
              <w:pStyle w:val="72TabletextTablesTableFigureBoxstyles"/>
            </w:pPr>
            <w:r w:rsidRPr="001F1522">
              <w:t>Men between age 18 and 85 years. For Studies A and B, eligibility included the diagnosis of hypogonadism. For Study C, eligibility included a clinically documented diagnosis of early-onset or congenital hypogonadism and two readings in the participants</w:t>
            </w:r>
            <w:r w:rsidRPr="001F1522">
              <w:rPr>
                <w:color w:val="00B0F0"/>
              </w:rPr>
              <w:t>’</w:t>
            </w:r>
            <w:r w:rsidRPr="001F1522">
              <w:t xml:space="preserve"> medical charts of total testosterone levels &lt; 300 ng/dL. For Study D, eligibility included that of Study C, with the exception that participants were required to have a diagnosis of hypogonadism but did not have early onset.</w:t>
            </w:r>
          </w:p>
          <w:p w14:paraId="26F3832F" w14:textId="77777777" w:rsidR="005C4CA6" w:rsidRPr="001F1522" w:rsidRDefault="005C4CA6" w:rsidP="00C41E86">
            <w:pPr>
              <w:pStyle w:val="72TabletextTablesTableFigureBoxstyles"/>
              <w:rPr>
                <w:shd w:val="clear" w:color="auto" w:fill="FAF9F8"/>
              </w:rPr>
            </w:pPr>
            <w:r w:rsidRPr="001F1522">
              <w:rPr>
                <w:shd w:val="clear" w:color="auto" w:fill="FAF9F8"/>
              </w:rPr>
              <w:t xml:space="preserve">Studies 1 and 2, eligibility criteria included a written verification of a diagnosis of hypogonadism [either a prescription for low </w:t>
            </w:r>
            <w:r w:rsidRPr="001F1522">
              <w:rPr>
                <w:shd w:val="clear" w:color="auto" w:fill="FAF9F8"/>
              </w:rPr>
              <w:lastRenderedPageBreak/>
              <w:t>testosterone treatment or a laboratory sheet indicating a total testosterone level&lt;300 ng/dl (10.4nmol/l)]. For Study 3, eligibility criteria included a clinically documented diagnosis of early-onset or con-genital hypogonadism and two readings in the participants</w:t>
            </w:r>
            <w:r w:rsidRPr="001F1522">
              <w:rPr>
                <w:color w:val="00B0F0"/>
                <w:shd w:val="clear" w:color="auto" w:fill="FAF9F8"/>
              </w:rPr>
              <w:t>’</w:t>
            </w:r>
            <w:r w:rsidRPr="001F1522">
              <w:rPr>
                <w:shd w:val="clear" w:color="auto" w:fill="FAF9F8"/>
              </w:rPr>
              <w:t xml:space="preserve"> medical charts of total testosterone levels&lt;300 ng/dl (10.4 nmol/l). For Study 4, eligibility criteria were similar to that of Study 3, with the exception that participants were required to have a diagnosis of hypogonadism but did not necessarily have early onset.</w:t>
            </w:r>
          </w:p>
          <w:p w14:paraId="66FC5ADE" w14:textId="77777777" w:rsidR="005C4CA6" w:rsidRPr="001F1522" w:rsidRDefault="005C4CA6" w:rsidP="00C41E86">
            <w:pPr>
              <w:pStyle w:val="72TabletextTablesTableFigureBoxstyles"/>
            </w:pPr>
            <w:r w:rsidRPr="001F1522">
              <w:t>No information reported on time since diagnosis</w:t>
            </w:r>
          </w:p>
        </w:tc>
        <w:tc>
          <w:tcPr>
            <w:tcW w:w="2001" w:type="pct"/>
            <w:shd w:val="clear" w:color="auto" w:fill="auto"/>
          </w:tcPr>
          <w:p w14:paraId="7A36EAB6" w14:textId="77777777" w:rsidR="005C4CA6" w:rsidRPr="001F1522" w:rsidRDefault="005C4CA6" w:rsidP="00C41E86">
            <w:pPr>
              <w:pStyle w:val="72TabletextTablesTableFigureBoxstyles"/>
            </w:pPr>
            <w:r w:rsidRPr="001F1522">
              <w:lastRenderedPageBreak/>
              <w:t>Four separate qualitative studies were conducted. The same interviewer conducted all focus groups (Study A only), individual in-depth interviews.</w:t>
            </w:r>
          </w:p>
          <w:p w14:paraId="27D72FD2" w14:textId="77777777" w:rsidR="005C4CA6" w:rsidRPr="001F1522" w:rsidRDefault="005C4CA6" w:rsidP="00C41E86">
            <w:pPr>
              <w:pStyle w:val="72TabletextTablesTableFigureBoxstyles"/>
            </w:pPr>
            <w:r w:rsidRPr="001F1522">
              <w:t>(Studies A and C), and cognitive interviews (Studies B and D)</w:t>
            </w:r>
          </w:p>
          <w:p w14:paraId="05524DC1" w14:textId="77777777" w:rsidR="005C4CA6" w:rsidRPr="001F1522" w:rsidRDefault="005C4CA6" w:rsidP="00C41E86">
            <w:pPr>
              <w:pStyle w:val="723TablealphalistTablesTableFigureBoxstyles"/>
            </w:pPr>
            <w:r w:rsidRPr="001F1522">
              <w:t>focus groups/interviews to identify important concepts related to the experience of hypogonadism and its treatment in men primarily with adult-onset hypogonadism.</w:t>
            </w:r>
          </w:p>
          <w:p w14:paraId="417D9D03" w14:textId="77777777" w:rsidR="005C4CA6" w:rsidRPr="001F1522" w:rsidRDefault="005C4CA6" w:rsidP="00C41E86">
            <w:pPr>
              <w:pStyle w:val="723TablealphalistTablesTableFigureBoxstyles"/>
            </w:pPr>
            <w:r w:rsidRPr="001F1522">
              <w:t>Tested items generated for measurements of low sex drive and low energy.</w:t>
            </w:r>
          </w:p>
          <w:p w14:paraId="0AFD42E7" w14:textId="77777777" w:rsidR="005C4CA6" w:rsidRPr="001F1522" w:rsidRDefault="005C4CA6" w:rsidP="00C41E86">
            <w:pPr>
              <w:pStyle w:val="723TablealphalistTablesTableFigureBoxstyles"/>
            </w:pPr>
            <w:r w:rsidRPr="001F1522">
              <w:t>Used interviews to confirm in men with early-onset hypogonadism that low sex drive and low energy were also essential symptoms.</w:t>
            </w:r>
          </w:p>
          <w:p w14:paraId="30FC3DFC" w14:textId="77777777" w:rsidR="005C4CA6" w:rsidRPr="001F1522" w:rsidRDefault="005C4CA6" w:rsidP="00C41E86">
            <w:pPr>
              <w:pStyle w:val="723TablealphalistTablesTableFigureBoxstyles"/>
            </w:pPr>
            <w:r w:rsidRPr="001F1522">
              <w:t>Tested final versions of the two PROs and determining equivalency of paper-based and electronic versions of the two PROMs.</w:t>
            </w:r>
          </w:p>
        </w:tc>
      </w:tr>
      <w:tr w:rsidR="005C4CA6" w:rsidRPr="001F1522" w14:paraId="44214C28" w14:textId="77777777" w:rsidTr="00C41E86">
        <w:trPr>
          <w:trHeight w:val="699"/>
        </w:trPr>
        <w:tc>
          <w:tcPr>
            <w:tcW w:w="598" w:type="pct"/>
            <w:shd w:val="clear" w:color="auto" w:fill="auto"/>
          </w:tcPr>
          <w:p w14:paraId="2DB445BF" w14:textId="77777777" w:rsidR="005C4CA6" w:rsidRPr="001F1522" w:rsidRDefault="005C4CA6" w:rsidP="00C41E86">
            <w:pPr>
              <w:pStyle w:val="72TabletextTablesTableFigureBoxstyles"/>
            </w:pPr>
            <w:r w:rsidRPr="001F1522">
              <w:t>Hypogonadism Impact of Symptoms</w:t>
            </w:r>
          </w:p>
          <w:p w14:paraId="77E48846" w14:textId="77777777" w:rsidR="005C4CA6" w:rsidRPr="001F1522" w:rsidRDefault="005C4CA6" w:rsidP="00C41E86">
            <w:pPr>
              <w:pStyle w:val="72TabletextTablesTableFigureBoxstyles"/>
            </w:pPr>
            <w:r w:rsidRPr="001F1522">
              <w:t>Questionnaire (HIS-Q),</w:t>
            </w:r>
          </w:p>
          <w:p w14:paraId="154CE81C" w14:textId="77777777" w:rsidR="005C4CA6" w:rsidRPr="001F1522" w:rsidRDefault="005C4CA6" w:rsidP="00C41E86">
            <w:pPr>
              <w:pStyle w:val="72TabletextTablesTableFigureBoxstyles"/>
            </w:pPr>
            <w:r w:rsidRPr="001F1522">
              <w:t>USA</w:t>
            </w:r>
          </w:p>
          <w:p w14:paraId="42712541" w14:textId="77777777" w:rsidR="005C4CA6" w:rsidRPr="001F1522" w:rsidRDefault="005C4CA6" w:rsidP="00C41E86">
            <w:pPr>
              <w:pStyle w:val="72TabletextTablesTableFigureBoxstyles"/>
            </w:pPr>
            <w:r w:rsidRPr="001F1522">
              <w:t>Gelhorn 2016</w:t>
            </w:r>
            <w:r w:rsidRPr="001F1522">
              <w:rPr>
                <w:noProof/>
                <w:vertAlign w:val="superscript"/>
              </w:rPr>
              <w:t>82,106</w:t>
            </w:r>
          </w:p>
        </w:tc>
        <w:tc>
          <w:tcPr>
            <w:tcW w:w="782" w:type="pct"/>
            <w:shd w:val="clear" w:color="auto" w:fill="auto"/>
          </w:tcPr>
          <w:p w14:paraId="09AF1977" w14:textId="77777777" w:rsidR="005C4CA6" w:rsidRPr="001F1522" w:rsidRDefault="005C4CA6" w:rsidP="00C41E86">
            <w:pPr>
              <w:pStyle w:val="72TabletextTablesTableFigureBoxstyles"/>
            </w:pPr>
            <w:r w:rsidRPr="001F1522">
              <w:t>The design of this tool included the instrument development included a literature review, input from expert clinicians, and qualitative interviews/focus groups with 65 male participants.</w:t>
            </w:r>
          </w:p>
        </w:tc>
        <w:tc>
          <w:tcPr>
            <w:tcW w:w="286" w:type="pct"/>
            <w:shd w:val="clear" w:color="auto" w:fill="auto"/>
          </w:tcPr>
          <w:p w14:paraId="1D709E75" w14:textId="77777777" w:rsidR="005C4CA6" w:rsidRPr="001F1522" w:rsidRDefault="005C4CA6" w:rsidP="00C41E86">
            <w:pPr>
              <w:pStyle w:val="72TabletextTablesTableFigureBoxstyles"/>
            </w:pPr>
            <w:r w:rsidRPr="001F1522">
              <w:t>65</w:t>
            </w:r>
          </w:p>
        </w:tc>
        <w:tc>
          <w:tcPr>
            <w:tcW w:w="1333" w:type="pct"/>
            <w:shd w:val="clear" w:color="auto" w:fill="auto"/>
          </w:tcPr>
          <w:p w14:paraId="047BB923" w14:textId="77777777" w:rsidR="005C4CA6" w:rsidRPr="001F1522" w:rsidRDefault="005C4CA6" w:rsidP="00C41E86">
            <w:pPr>
              <w:pStyle w:val="72TabletextTablesTableFigureBoxstyles"/>
            </w:pPr>
            <w:r w:rsidRPr="001F1522">
              <w:t xml:space="preserve">Men, age &gt;18 years; with hypogonadism (serum total testosterone level &lt;300 ng/Dl, </w:t>
            </w:r>
            <w:r w:rsidRPr="001F1522">
              <w:rPr>
                <w:shd w:val="clear" w:color="auto" w:fill="FAF9F8"/>
              </w:rPr>
              <w:t>(10.4 nmol/l)</w:t>
            </w:r>
            <w:r w:rsidRPr="001F1522">
              <w:t>) and ability to read, speak, and understand English. Participants in the first two phases of the qualitative part of the tool creation either were androgen-therapy, were not currently on androgen therapy, or had been on androgen therapy for &lt;6 months. Participants in all phases were excluded if they had a significant health issue.</w:t>
            </w:r>
          </w:p>
          <w:p w14:paraId="197A23E5" w14:textId="77777777" w:rsidR="005C4CA6" w:rsidRPr="001F1522" w:rsidRDefault="005C4CA6" w:rsidP="00C41E86">
            <w:pPr>
              <w:pStyle w:val="72TabletextTablesTableFigureBoxstyles"/>
              <w:rPr>
                <w:shd w:val="clear" w:color="auto" w:fill="FAF9F8"/>
              </w:rPr>
            </w:pPr>
            <w:r w:rsidRPr="001F1522">
              <w:rPr>
                <w:shd w:val="clear" w:color="auto" w:fill="FAF9F8"/>
              </w:rPr>
              <w:t>Mean time since diagnosis (clinic report), years (SD) [range]2.8 (2.2)</w:t>
            </w:r>
          </w:p>
        </w:tc>
        <w:tc>
          <w:tcPr>
            <w:tcW w:w="2001" w:type="pct"/>
            <w:shd w:val="clear" w:color="auto" w:fill="auto"/>
          </w:tcPr>
          <w:p w14:paraId="7DBFDA29" w14:textId="77777777" w:rsidR="005C4CA6" w:rsidRPr="001F1522" w:rsidRDefault="005C4CA6" w:rsidP="00C41E86">
            <w:pPr>
              <w:pStyle w:val="72TabletextTablesTableFigureBoxstyles"/>
            </w:pPr>
            <w:r w:rsidRPr="001F1522">
              <w:t>The first phase included focus groups and individual telephone interviews for concept elicitation (n = 30) and subsequent cognitive interviewing (n = 21) on the draft instrument. Cognitive interviews are qualitative interviews for assessing patients</w:t>
            </w:r>
            <w:r w:rsidRPr="001F1522">
              <w:rPr>
                <w:color w:val="00B0F0"/>
              </w:rPr>
              <w:t>’</w:t>
            </w:r>
            <w:r w:rsidRPr="001F1522">
              <w:t xml:space="preserve"> understanding and the acceptability of a draft instrument. Based on feedback from regulatory agencies, additional in-person concept elicitation interviews (n = 6) were conducted in the second phase with younger patients, with lower testosterone levels, not on testosterone therapy or ED medications, and with an average body mass index. The third phase included additional cognitive interviews (n = 8), including three participants with congenital hypogonadism who completed the concept elicitation and cognitive components of the interview. </w:t>
            </w:r>
          </w:p>
        </w:tc>
      </w:tr>
      <w:tr w:rsidR="005C4CA6" w:rsidRPr="001F1522" w14:paraId="526D8869" w14:textId="77777777" w:rsidTr="00C41E86">
        <w:tc>
          <w:tcPr>
            <w:tcW w:w="598" w:type="pct"/>
            <w:shd w:val="clear" w:color="auto" w:fill="auto"/>
          </w:tcPr>
          <w:p w14:paraId="4C737EB6" w14:textId="77777777" w:rsidR="005C4CA6" w:rsidRPr="001F1522" w:rsidRDefault="005C4CA6" w:rsidP="00C41E86">
            <w:pPr>
              <w:pStyle w:val="72TabletextTablesTableFigureBoxstyles"/>
            </w:pPr>
            <w:r w:rsidRPr="001F1522">
              <w:t>Hypogonadism Impact of Symptoms</w:t>
            </w:r>
          </w:p>
          <w:p w14:paraId="05D0E057" w14:textId="77777777" w:rsidR="005C4CA6" w:rsidRPr="001F1522" w:rsidRDefault="005C4CA6" w:rsidP="00C41E86">
            <w:pPr>
              <w:pStyle w:val="72TabletextTablesTableFigureBoxstyles"/>
            </w:pPr>
            <w:r w:rsidRPr="001F1522">
              <w:t>Questionnaire (HIS-Q-SF) Short Form,</w:t>
            </w:r>
          </w:p>
          <w:p w14:paraId="393B2360" w14:textId="77777777" w:rsidR="005C4CA6" w:rsidRPr="001F1522" w:rsidRDefault="005C4CA6" w:rsidP="00C41E86">
            <w:pPr>
              <w:pStyle w:val="72TabletextTablesTableFigureBoxstyles"/>
            </w:pPr>
            <w:r w:rsidRPr="001F1522">
              <w:t>USA</w:t>
            </w:r>
          </w:p>
          <w:p w14:paraId="2CC8F570" w14:textId="77777777" w:rsidR="005C4CA6" w:rsidRPr="001F1522" w:rsidRDefault="005C4CA6" w:rsidP="00C41E86">
            <w:pPr>
              <w:pStyle w:val="72TabletextTablesTableFigureBoxstyles"/>
            </w:pPr>
            <w:r w:rsidRPr="001F1522">
              <w:t>Gelhorn 2016</w:t>
            </w:r>
            <w:r w:rsidRPr="001F1522">
              <w:rPr>
                <w:noProof/>
                <w:vertAlign w:val="superscript"/>
              </w:rPr>
              <w:t>83</w:t>
            </w:r>
            <w:r w:rsidRPr="001F1522">
              <w:t xml:space="preserve"> </w:t>
            </w:r>
          </w:p>
        </w:tc>
        <w:tc>
          <w:tcPr>
            <w:tcW w:w="782" w:type="pct"/>
            <w:shd w:val="clear" w:color="auto" w:fill="auto"/>
          </w:tcPr>
          <w:p w14:paraId="347CA22E" w14:textId="77777777" w:rsidR="005C4CA6" w:rsidRPr="001F1522" w:rsidRDefault="005C4CA6" w:rsidP="00C41E86">
            <w:pPr>
              <w:pStyle w:val="72TabletextTablesTableFigureBoxstyles"/>
            </w:pPr>
            <w:r w:rsidRPr="001F1522">
              <w:t xml:space="preserve">Using the original version, a shorter version was created and tested. </w:t>
            </w:r>
          </w:p>
        </w:tc>
        <w:tc>
          <w:tcPr>
            <w:tcW w:w="286" w:type="pct"/>
            <w:shd w:val="clear" w:color="auto" w:fill="auto"/>
          </w:tcPr>
          <w:p w14:paraId="2C66860B" w14:textId="77777777" w:rsidR="005C4CA6" w:rsidRPr="001F1522" w:rsidRDefault="005C4CA6" w:rsidP="00C41E86">
            <w:pPr>
              <w:pStyle w:val="72TabletextTablesTableFigureBoxstyles"/>
            </w:pPr>
            <w:r w:rsidRPr="001F1522">
              <w:t>35</w:t>
            </w:r>
          </w:p>
        </w:tc>
        <w:tc>
          <w:tcPr>
            <w:tcW w:w="1333" w:type="pct"/>
            <w:shd w:val="clear" w:color="auto" w:fill="auto"/>
          </w:tcPr>
          <w:p w14:paraId="74312AD6" w14:textId="77777777" w:rsidR="005C4CA6" w:rsidRPr="001F1522" w:rsidRDefault="005C4CA6" w:rsidP="00C41E86">
            <w:pPr>
              <w:pStyle w:val="72TabletextTablesTableFigureBoxstyles"/>
            </w:pPr>
            <w:r w:rsidRPr="001F1522">
              <w:t xml:space="preserve">Men 18 to 65 years of age (mean 53.2); a history of signs and symptoms consistent with a diagnosis of hypogonadism (&lt;300 ng/dL) able to read, speak, and understand English. Participants recruited through three clinical sites located in New Jersey, New York, and Washington State from November 2013 </w:t>
            </w:r>
            <w:r w:rsidRPr="001F1522">
              <w:lastRenderedPageBreak/>
              <w:t>through November 2014. Most of the participants were white (71.4%). The mean time since hypogonadism diagnosis was 2.9 ± 3.9 years. 91.4% of participants had previously received TRT, and 88.6% were currently receiving TRT. The participants</w:t>
            </w:r>
            <w:r w:rsidRPr="001F1522">
              <w:rPr>
                <w:color w:val="00B0F0"/>
              </w:rPr>
              <w:t>’</w:t>
            </w:r>
            <w:r w:rsidRPr="001F1522">
              <w:t xml:space="preserve"> mean body mass index was 31.3 ± 5.4</w:t>
            </w:r>
          </w:p>
          <w:p w14:paraId="1D454197" w14:textId="77777777" w:rsidR="005C4CA6" w:rsidRPr="001F1522" w:rsidRDefault="005C4CA6" w:rsidP="00C41E86">
            <w:pPr>
              <w:pStyle w:val="72TabletextTablesTableFigureBoxstyles"/>
              <w:rPr>
                <w:shd w:val="clear" w:color="auto" w:fill="FAF9F8"/>
              </w:rPr>
            </w:pPr>
            <w:r w:rsidRPr="001F1522">
              <w:rPr>
                <w:shd w:val="clear" w:color="auto" w:fill="FAF9F8"/>
              </w:rPr>
              <w:t>Mean time since diagnosis (clinic report), years (SD) [range]2.8 (2.2)</w:t>
            </w:r>
          </w:p>
        </w:tc>
        <w:tc>
          <w:tcPr>
            <w:tcW w:w="2001" w:type="pct"/>
            <w:shd w:val="clear" w:color="auto" w:fill="auto"/>
          </w:tcPr>
          <w:p w14:paraId="04F1FC6D" w14:textId="77777777" w:rsidR="005C4CA6" w:rsidRPr="001F1522" w:rsidRDefault="005C4CA6" w:rsidP="00C41E86">
            <w:pPr>
              <w:pStyle w:val="72TabletextTablesTableFigureBoxstyles"/>
            </w:pPr>
            <w:r w:rsidRPr="001F1522">
              <w:lastRenderedPageBreak/>
              <w:t>Twenty men participated in concept elicitation through three focus groups (n = 18) and two interviews (n = 2); and cognitive interview (n = 15). A two-part qualitative study involving semi-structured focus groups and one-on-one interviews and cognitive interviews. The first part included concept elicitation focus groups and discussions to solicit spontaneous input on patients</w:t>
            </w:r>
            <w:r w:rsidRPr="001F1522">
              <w:rPr>
                <w:color w:val="00B0F0"/>
              </w:rPr>
              <w:t>’</w:t>
            </w:r>
            <w:r w:rsidRPr="001F1522">
              <w:t xml:space="preserve"> hypogonadism experiences, including sorting hypogonadism symptoms in order of importance. The second part involved cognitive interviews on the </w:t>
            </w:r>
            <w:r w:rsidRPr="001F1522">
              <w:lastRenderedPageBreak/>
              <w:t>newly created draft version of HIS-Q-SF that focused on participants</w:t>
            </w:r>
            <w:r w:rsidRPr="001F1522">
              <w:rPr>
                <w:color w:val="00B0F0"/>
              </w:rPr>
              <w:t>’</w:t>
            </w:r>
            <w:r w:rsidRPr="001F1522">
              <w:t xml:space="preserve"> understanding of the items, decision processes about the responses, interpretation of response options, and understanding and testing recall period appropriateness. The study included in-person and telephone discussions. Participants took part in only one stage of the research process (either the first or second part).</w:t>
            </w:r>
          </w:p>
        </w:tc>
      </w:tr>
      <w:tr w:rsidR="005C4CA6" w:rsidRPr="001F1522" w14:paraId="0E66F58D" w14:textId="77777777" w:rsidTr="00C41E86">
        <w:tc>
          <w:tcPr>
            <w:tcW w:w="598" w:type="pct"/>
            <w:shd w:val="clear" w:color="auto" w:fill="auto"/>
          </w:tcPr>
          <w:p w14:paraId="4F17016E" w14:textId="77777777" w:rsidR="005C4CA6" w:rsidRPr="001F1522" w:rsidRDefault="005C4CA6" w:rsidP="00C41E86">
            <w:pPr>
              <w:pStyle w:val="72TabletextTablesTableFigureBoxstyles"/>
            </w:pPr>
            <w:r w:rsidRPr="001F1522">
              <w:lastRenderedPageBreak/>
              <w:t>Massachusetts Male</w:t>
            </w:r>
          </w:p>
          <w:p w14:paraId="409EB845" w14:textId="77777777" w:rsidR="005C4CA6" w:rsidRPr="001F1522" w:rsidRDefault="005C4CA6" w:rsidP="00C41E86">
            <w:pPr>
              <w:pStyle w:val="72TabletextTablesTableFigureBoxstyles"/>
            </w:pPr>
            <w:r w:rsidRPr="001F1522">
              <w:t>Ageing Study (MMAS) questionnaire</w:t>
            </w:r>
          </w:p>
          <w:p w14:paraId="24100AB5" w14:textId="77777777" w:rsidR="005C4CA6" w:rsidRPr="001F1522" w:rsidRDefault="005C4CA6" w:rsidP="00C41E86">
            <w:pPr>
              <w:pStyle w:val="72TabletextTablesTableFigureBoxstyles"/>
            </w:pPr>
            <w:r w:rsidRPr="001F1522">
              <w:t>USA</w:t>
            </w:r>
          </w:p>
          <w:p w14:paraId="16777ADA" w14:textId="77777777" w:rsidR="005C4CA6" w:rsidRPr="001F1522" w:rsidRDefault="005C4CA6" w:rsidP="00C41E86">
            <w:pPr>
              <w:pStyle w:val="72TabletextTablesTableFigureBoxstyles"/>
            </w:pPr>
            <w:r w:rsidRPr="001F1522">
              <w:t>Smith 2000</w:t>
            </w:r>
            <w:r w:rsidRPr="001F1522">
              <w:rPr>
                <w:noProof/>
                <w:vertAlign w:val="superscript"/>
              </w:rPr>
              <w:t>107</w:t>
            </w:r>
          </w:p>
        </w:tc>
        <w:tc>
          <w:tcPr>
            <w:tcW w:w="782" w:type="pct"/>
            <w:shd w:val="clear" w:color="auto" w:fill="auto"/>
          </w:tcPr>
          <w:p w14:paraId="00B0C069" w14:textId="77777777" w:rsidR="005C4CA6" w:rsidRPr="001F1522" w:rsidRDefault="005C4CA6" w:rsidP="00C41E86">
            <w:pPr>
              <w:pStyle w:val="72TabletextTablesTableFigureBoxstyles"/>
            </w:pPr>
            <w:r w:rsidRPr="001F1522">
              <w:t>Data for the screener construction phase were drawn from the MMAS. Men were interviewed in their homes by a trained. Variables were chosen to represent the subject</w:t>
            </w:r>
            <w:r w:rsidRPr="001F1522">
              <w:rPr>
                <w:color w:val="00B0F0"/>
              </w:rPr>
              <w:t>’</w:t>
            </w:r>
            <w:r w:rsidRPr="001F1522">
              <w:t xml:space="preserve">s present condition (e.g., symptoms in the last two weeks). </w:t>
            </w:r>
          </w:p>
        </w:tc>
        <w:tc>
          <w:tcPr>
            <w:tcW w:w="286" w:type="pct"/>
            <w:shd w:val="clear" w:color="auto" w:fill="auto"/>
          </w:tcPr>
          <w:p w14:paraId="17D22D00" w14:textId="77777777" w:rsidR="005C4CA6" w:rsidRPr="001F1522" w:rsidRDefault="005C4CA6" w:rsidP="00C41E86">
            <w:pPr>
              <w:pStyle w:val="72TabletextTablesTableFigureBoxstyles"/>
            </w:pPr>
            <w:r w:rsidRPr="001F1522">
              <w:t>304</w:t>
            </w:r>
          </w:p>
        </w:tc>
        <w:tc>
          <w:tcPr>
            <w:tcW w:w="1333" w:type="pct"/>
            <w:shd w:val="clear" w:color="auto" w:fill="auto"/>
          </w:tcPr>
          <w:p w14:paraId="75151CF5" w14:textId="77777777" w:rsidR="005C4CA6" w:rsidRPr="001F1522" w:rsidRDefault="005C4CA6" w:rsidP="00C41E86">
            <w:pPr>
              <w:pStyle w:val="72TabletextTablesTableFigureBoxstyles"/>
            </w:pPr>
            <w:r w:rsidRPr="001F1522">
              <w:t>Tool validation was done in Men aged 40-79 years presenting at a Massachusetts primary health care clinic for routine check-ups, influenza vaccinations, and minor medical problem. The field validation sample comprised 304 men who had complete, correctly filled out screening instruments, ancillary data on medical conditions, treatments, and sexual function, and an available serum testosterone measurement.</w:t>
            </w:r>
          </w:p>
          <w:p w14:paraId="4604E50B" w14:textId="77777777" w:rsidR="005C4CA6" w:rsidRPr="001F1522" w:rsidRDefault="005C4CA6" w:rsidP="00C41E86">
            <w:pPr>
              <w:pStyle w:val="72TabletextTablesTableFigureBoxstyles"/>
              <w:rPr>
                <w:shd w:val="clear" w:color="auto" w:fill="FAF9F8"/>
              </w:rPr>
            </w:pPr>
            <w:r w:rsidRPr="001F1522">
              <w:rPr>
                <w:shd w:val="clear" w:color="auto" w:fill="FAF9F8"/>
              </w:rPr>
              <w:t>Testosterone deficiency was defined as serum total testosterone level below 12.1 nmol/l (349ng/dL). The study tested the MMAS questionnaire on men with and without low T and reported the sensitivity &amp; specificity to predict serum T.</w:t>
            </w:r>
          </w:p>
          <w:p w14:paraId="44D3A6CB" w14:textId="77777777" w:rsidR="005C4CA6" w:rsidRPr="001F1522" w:rsidRDefault="005C4CA6" w:rsidP="00C41E86">
            <w:pPr>
              <w:pStyle w:val="72TabletextTablesTableFigureBoxstyles"/>
            </w:pPr>
            <w:r w:rsidRPr="001F1522">
              <w:t>No information reported on time since diagnosis</w:t>
            </w:r>
          </w:p>
        </w:tc>
        <w:tc>
          <w:tcPr>
            <w:tcW w:w="2001" w:type="pct"/>
            <w:shd w:val="clear" w:color="auto" w:fill="auto"/>
          </w:tcPr>
          <w:p w14:paraId="06B2A4BF" w14:textId="77777777" w:rsidR="005C4CA6" w:rsidRPr="001F1522" w:rsidRDefault="005C4CA6" w:rsidP="00C41E86">
            <w:pPr>
              <w:pStyle w:val="72TabletextTablesTableFigureBoxstyles"/>
            </w:pPr>
            <w:r w:rsidRPr="001F1522">
              <w:t>The outcome of interest for the screener was testosterone deficiency. A brief mail survey of The Endocrine Society was done. Based on 53 responds, testosterone deficiency was defined as serum total testosterone below 12.1 nmol/l. Also, potential items predicting testosterone deficiency were selected from the MMAS. The pool was restricted to questions that were clear in a self-administered instrument, and simple enough to answer in multiple-choice mode. Variables were chosen to represent the subject</w:t>
            </w:r>
            <w:r w:rsidRPr="001F1522">
              <w:rPr>
                <w:color w:val="00B0F0"/>
              </w:rPr>
              <w:t>’</w:t>
            </w:r>
            <w:r w:rsidRPr="001F1522">
              <w:t>s present condition (e.g., symptoms in the last two weeks). Thirty-four variables met these criteria and were considered including in the screener. All candidate variables were dichotomised by selecting the grouping of levels that gave the largest odds ratio and the greatest statistical significance for predicting testosterone deficiency. A final set of eight that were independent, statistically significant predictors of testosterone deficiency. The resulting eight-item screening instrument was evaluated under the Receiving Operator Characteristic analysis. Then, a field test to assess the screener</w:t>
            </w:r>
            <w:r w:rsidRPr="001F1522">
              <w:rPr>
                <w:color w:val="00B0F0"/>
              </w:rPr>
              <w:t>’</w:t>
            </w:r>
            <w:r w:rsidRPr="001F1522">
              <w:t xml:space="preserve">s validity in an independent sample was carried out. Patients were asked to complete and score a pencil-and-paper version of the screener without the help of clinic staff. </w:t>
            </w:r>
          </w:p>
        </w:tc>
      </w:tr>
    </w:tbl>
    <w:p w14:paraId="1EE6E49D" w14:textId="77777777" w:rsidR="005C4CA6" w:rsidRPr="001F1522" w:rsidRDefault="005C4CA6" w:rsidP="005C4CA6">
      <w:pPr>
        <w:pStyle w:val="53BheadHeadingsHeadingstyles"/>
      </w:pPr>
      <w:r w:rsidRPr="001F1522">
        <w:t>Descriptive characteristics: PROMs from included studies</w:t>
      </w:r>
    </w:p>
    <w:p w14:paraId="1ADD0BF7" w14:textId="77777777" w:rsidR="005C4CA6" w:rsidRPr="001F1522" w:rsidRDefault="005C4CA6" w:rsidP="005C4CA6">
      <w:pPr>
        <w:pStyle w:val="602TextfoTextstylesTextstyles"/>
      </w:pPr>
      <w:r w:rsidRPr="001F1522">
        <w:rPr>
          <w:shd w:val="clear" w:color="auto" w:fill="FFFFFF"/>
        </w:rPr>
        <w:t>Information relating to characteristics of the PROMs identified in the included studies is presented in </w:t>
      </w:r>
      <w:r w:rsidRPr="001F1522">
        <w:t xml:space="preserve">Table </w:t>
      </w:r>
      <w:r w:rsidRPr="001F1522">
        <w:rPr>
          <w:shd w:val="clear" w:color="auto" w:fill="FFFFFF"/>
        </w:rPr>
        <w:t>17. The included studies report nine separate PROMs whose aim is to measure any aspect of hypogonadism and related symptoms.</w:t>
      </w:r>
      <w:r w:rsidRPr="001F1522">
        <w:t xml:space="preserve"> The number of relevant experience based items varied across PROMs and ranged from 3 to 53 items (median = 7) with a cumulative total of 98 individual items across the nine PROMs.</w:t>
      </w:r>
    </w:p>
    <w:p w14:paraId="2D20CDA9" w14:textId="77777777" w:rsidR="005C4CA6" w:rsidRPr="001F1522" w:rsidRDefault="005C4CA6" w:rsidP="005C4CA6">
      <w:pPr>
        <w:pStyle w:val="602TextfoTextstylesTextstyles"/>
      </w:pPr>
      <w:r w:rsidRPr="001F1522">
        <w:t>The response options and ease of scoring and administration varied across PROMs. Some of the PROMs (n = 2) included dichotomous response options, including a yes or no option.</w:t>
      </w:r>
      <w:r w:rsidRPr="001F1522">
        <w:rPr>
          <w:noProof/>
          <w:vertAlign w:val="superscript"/>
        </w:rPr>
        <w:t>99,107</w:t>
      </w:r>
      <w:r w:rsidRPr="001F1522">
        <w:t xml:space="preserve"> However, some others (n = 5) used questions evaluated with a Likert scale where the score </w:t>
      </w:r>
      <w:r w:rsidRPr="001F1522">
        <w:lastRenderedPageBreak/>
        <w:t>increases or decreases in line with the with perceived symptom severity.</w:t>
      </w:r>
      <w:r w:rsidRPr="001F1522">
        <w:rPr>
          <w:noProof/>
          <w:vertAlign w:val="superscript"/>
        </w:rPr>
        <w:t>82,83,103-106</w:t>
      </w:r>
      <w:r w:rsidRPr="001F1522">
        <w:t xml:space="preserve"> Four of the PROMs were patient self-completion PROMs, and the rest required a researcher or trained interviewer to recall and evaluate the patient</w:t>
      </w:r>
      <w:r w:rsidRPr="001F1522">
        <w:rPr>
          <w:color w:val="00B0F0"/>
        </w:rPr>
        <w:t>’</w:t>
      </w:r>
      <w:r w:rsidRPr="001F1522">
        <w:t>s responses. Only one study reported the time the PROM took to complete (less than 10 minutes).</w:t>
      </w:r>
      <w:r w:rsidRPr="001F1522">
        <w:rPr>
          <w:noProof/>
          <w:vertAlign w:val="superscript"/>
        </w:rPr>
        <w:t>104</w:t>
      </w:r>
    </w:p>
    <w:p w14:paraId="5E7E9872" w14:textId="77777777" w:rsidR="005C4CA6" w:rsidRPr="001F1522" w:rsidRDefault="005C4CA6" w:rsidP="005C4CA6">
      <w:pPr>
        <w:pStyle w:val="53BheadHeadingsHeadingstyles"/>
        <w:rPr>
          <w:rFonts w:eastAsia="Calibri"/>
          <w:lang w:eastAsia="en-GB"/>
        </w:rPr>
      </w:pPr>
      <w:r w:rsidRPr="001F1522">
        <w:rPr>
          <w:rFonts w:eastAsia="Calibri"/>
          <w:lang w:eastAsia="en-GB"/>
        </w:rPr>
        <w:t>Item domain classification</w:t>
      </w:r>
    </w:p>
    <w:p w14:paraId="39AB3544" w14:textId="77777777" w:rsidR="005C4CA6" w:rsidRPr="001F1522" w:rsidRDefault="005C4CA6" w:rsidP="005C4CA6">
      <w:pPr>
        <w:pStyle w:val="602TextfoTextstylesTextstyles"/>
      </w:pPr>
      <w:r w:rsidRPr="001F1522">
        <w:t>Our review identified ten relevant health domains across the 98 items from the nine PROMs. We ten domains were defined according to the WHO-ICF classifications and were identified as: Cognition, Energy, General Wellbeing, Mood, Pain, Physical-General, Role, Sexual, Sleep, Social. Table 18 presents a summary of the domain labels, definitions, and example items from the PROMs. These 10 domains are conceptually distinct; however, many of them are interconnected with changes in one influencing changes in others (e.g., sleep and energy).</w:t>
      </w:r>
    </w:p>
    <w:p w14:paraId="78274219" w14:textId="77777777" w:rsidR="005C4CA6" w:rsidRPr="001F1522" w:rsidRDefault="005C4CA6" w:rsidP="005C4CA6">
      <w:pPr>
        <w:pStyle w:val="602TextfoTextstylesTextstyles"/>
      </w:pPr>
      <w:r w:rsidRPr="001F1522">
        <w:rPr>
          <w:szCs w:val="32"/>
        </w:rPr>
        <w:t xml:space="preserve">The main domains identified across PROMs are presented in </w:t>
      </w:r>
      <w:r w:rsidRPr="001F1522">
        <w:t>Table 19</w:t>
      </w:r>
      <w:r w:rsidRPr="001F1522">
        <w:rPr>
          <w:szCs w:val="32"/>
        </w:rPr>
        <w:t>.</w:t>
      </w:r>
      <w:r w:rsidRPr="001F1522">
        <w:t xml:space="preserve"> The domain most frequently identified domain across PROMs was the sexual domain, with 29 (29.6% of total items) items measuring this concept across the PROMs. However, two of the PROMs, HED and MMAS, did not include any items that covered the sexual domain.</w:t>
      </w:r>
      <w:r w:rsidRPr="001F1522">
        <w:rPr>
          <w:noProof/>
          <w:vertAlign w:val="superscript"/>
        </w:rPr>
        <w:t>81,107</w:t>
      </w:r>
      <w:r w:rsidRPr="001F1522">
        <w:t xml:space="preserve"> The next most frequently identified domains were mood and role with 14 items each (14.3% of total items) followed by energy and sleep with ten each (10.4% of total), but again items measuring these domains were not consistently included in all PROMs. The domains that were least frequently identified were pain, with a total of only two items across two PROMs (2.1%) and the social domain with three items which were all included the-RHDQoL PROM.</w:t>
      </w:r>
      <w:r w:rsidRPr="001F1522">
        <w:rPr>
          <w:noProof/>
          <w:vertAlign w:val="superscript"/>
        </w:rPr>
        <w:t>105,109</w:t>
      </w:r>
    </w:p>
    <w:p w14:paraId="151FB577" w14:textId="77777777" w:rsidR="005C4CA6" w:rsidRPr="001F1522" w:rsidRDefault="005C4CA6" w:rsidP="005C4CA6">
      <w:pPr>
        <w:pStyle w:val="602TextfoTextstylesTextstyles"/>
      </w:pPr>
      <w:r w:rsidRPr="001F1522">
        <w:t>Six of the nine PROMs can be considered as being multi-dimensional (i.e., capturing more than one domain) based on their coded domains, with three PROMs being unidimensional (i.e., only capturing one domain). The A-RHDQoL PROM showed to be the most comprehensive across the PROMs included since this was the only one to include items (26 items) which could be coded to all ten domains and the only tool to include the social domain. Of the three PROMs which were unidimensional in their mapping of items to domains, all included items that were coded to the sexual domain.</w:t>
      </w:r>
    </w:p>
    <w:p w14:paraId="7C815DC9" w14:textId="77777777" w:rsidR="005C4CA6" w:rsidRPr="001F1522" w:rsidRDefault="005C4CA6" w:rsidP="005C4CA6">
      <w:pPr>
        <w:pStyle w:val="52AheadHeadingsHeadingstyles"/>
        <w:rPr>
          <w:rFonts w:eastAsia="Calibri"/>
          <w:lang w:eastAsia="en-GB"/>
        </w:rPr>
      </w:pPr>
      <w:r w:rsidRPr="001F1522">
        <w:rPr>
          <w:rFonts w:eastAsia="Calibri"/>
          <w:lang w:eastAsia="en-GB"/>
        </w:rPr>
        <w:t>Discussion</w:t>
      </w:r>
    </w:p>
    <w:p w14:paraId="09F7D3C5" w14:textId="77777777" w:rsidR="005C4CA6" w:rsidRPr="001F1522" w:rsidRDefault="005C4CA6" w:rsidP="005C4CA6">
      <w:pPr>
        <w:pStyle w:val="602TextfoTextstylesTextstyles"/>
      </w:pPr>
      <w:r w:rsidRPr="001F1522">
        <w:t>This review of disease-specific PROMs for men with hypogonadism is the first to systematically characterise the item content across these measures into individual outcome domains. Our review highlights the heterogeneity that exists across these PROMs all reporting to capture QoL relating to the same disease. Previous publications of the measurement properties of health-related (generic and disease-specific) quality of life instruments for low testosterone examined the clinical face validity of the PROMs. However, this previous review did not compare the content of items across PROMs to explore how similar, or not, these tools are. The present review extends these findings to highlight the heterogeneity in domains measured across PROMs questioning the content validity of these disease-specific PROMs.</w:t>
      </w:r>
    </w:p>
    <w:p w14:paraId="0383E7D7" w14:textId="77777777" w:rsidR="005C4CA6" w:rsidRPr="001F1522" w:rsidRDefault="005C4CA6" w:rsidP="005C4CA6">
      <w:pPr>
        <w:pStyle w:val="602TextfoTextstylesTextstyles"/>
      </w:pPr>
      <w:r w:rsidRPr="001F1522">
        <w:t>As shown earlier in the results, the PROMs identified varied in terms of the number of individual items (ranging from 3 to 53 items) and the domains covered by such items. The only PROM that covered all ten domains defined in this review was the A-RHDQoL and was the most extended PROM with 26 questions testing the ten identified domains.</w:t>
      </w:r>
      <w:r w:rsidRPr="001F1522">
        <w:rPr>
          <w:noProof/>
          <w:vertAlign w:val="superscript"/>
        </w:rPr>
        <w:t>109</w:t>
      </w:r>
      <w:r w:rsidRPr="001F1522">
        <w:t xml:space="preserve"> Interestingly, this PROM concentrated most of its items in the role domain, where conversely many other PROMs items concentrated in the sexual domain. It may not be surprising that the PROM with the highest number of items also covers the largest number of domains. However, the HIS-Q includes 23 items, and is the second-longest, but only covers seven out of ten domains. In contrast, the AMS contains fewer items (n = 18) but covers more (n = 8) domains. It is important to note that the variation in these PROMs raises a broader question about the </w:t>
      </w:r>
      <w:r w:rsidRPr="001F1522">
        <w:lastRenderedPageBreak/>
        <w:t>adequacy of combining such conceptually divergent measures in summative assessments. For example, all PROMs report to cumulatively assess men</w:t>
      </w:r>
      <w:r w:rsidRPr="001F1522">
        <w:rPr>
          <w:color w:val="00B0F0"/>
        </w:rPr>
        <w:t>’</w:t>
      </w:r>
      <w:r w:rsidRPr="001F1522">
        <w:t>s quality of life but if a meta-analysis combined data from the ANDROTEST and SAID PROMs it would only provide a measure of impacts on sexual function, but other concepts may also be important for overall assessments. Ensuring this is accounted for in interpretation of results of studies of this kind is important.</w:t>
      </w:r>
    </w:p>
    <w:p w14:paraId="7661CA37" w14:textId="77777777" w:rsidR="005C4CA6" w:rsidRPr="001F1522" w:rsidRDefault="005C4CA6" w:rsidP="005C4CA6">
      <w:pPr>
        <w:pStyle w:val="602TextfoTextstylesTextstyles"/>
      </w:pPr>
      <w:r w:rsidRPr="001F1522">
        <w:t>The sexual domain contained the highest number of items reported across all PROMs, with 30% of the included items. This is not unexpected given testosterone is a sex hormone and therefore this is an obvious outcome to be impacted and reported by men with low testosterone and hence its need to be included in the PROMs. However, other effects of low testosterone such as impacts to cognition are less well represented, making up only four items. Of note is that one PROM contributing half of these items is one of the four PROMs that had patient involvement in item conception [HIS-Q]. Given symptoms experienced by patients with hypogonadism are often multi-factorial and impacts on one can directly influence impacts on other aspects of quality of life, considering whether and how existing PROMs are adequately capturing the multidimensional nature should be considered further. This raises questions about the adequacy of development and coverage of items that matter to men with low testosterone.</w:t>
      </w:r>
    </w:p>
    <w:p w14:paraId="20979924" w14:textId="77777777" w:rsidR="005C4CA6" w:rsidRPr="001F1522" w:rsidRDefault="005C4CA6" w:rsidP="005C4CA6">
      <w:pPr>
        <w:pStyle w:val="602TextfoTextstylesTextstyles"/>
      </w:pPr>
      <w:r w:rsidRPr="001F1522">
        <w:t>The findings identified a lack of input from men with low testosterone in PROM development, specifically during item conception and identification for inclusion- the critical phase to ensure patient-relevant outcomes are represented in the PROMs. Only HIS-Q (Gelhorn 2016)</w:t>
      </w:r>
      <w:r w:rsidRPr="001F1522">
        <w:rPr>
          <w:noProof/>
          <w:vertAlign w:val="superscript"/>
        </w:rPr>
        <w:t>82</w:t>
      </w:r>
      <w:r w:rsidRPr="001F1522">
        <w:t>, HIS-Q-SF (Gelhorn 2016 b)</w:t>
      </w:r>
      <w:r w:rsidRPr="001F1522">
        <w:rPr>
          <w:noProof/>
          <w:vertAlign w:val="superscript"/>
        </w:rPr>
        <w:t>83</w:t>
      </w:r>
      <w:r w:rsidRPr="001F1522">
        <w:t>, HED (Hayes 2015)</w:t>
      </w:r>
      <w:r w:rsidRPr="001F1522">
        <w:rPr>
          <w:noProof/>
          <w:vertAlign w:val="superscript"/>
        </w:rPr>
        <w:t>81</w:t>
      </w:r>
      <w:r w:rsidRPr="001F1522">
        <w:t xml:space="preserve"> and SAID (Hayes 2015)</w:t>
      </w:r>
      <w:r w:rsidRPr="001F1522">
        <w:rPr>
          <w:noProof/>
          <w:vertAlign w:val="superscript"/>
        </w:rPr>
        <w:t>81</w:t>
      </w:r>
      <w:r w:rsidRPr="001F1522">
        <w:t xml:space="preserve"> included patients while conceptualising and defining the relevant items to be considered in the PROMs. This may not be unexpected given these PROMs are amongst the most recently developed and therefore the importance for involving patients in PROM development (and research more generally) is much more widely accepted as a mechanism to ensure research is directly relevant to patients and produced more meaningful outputs.</w:t>
      </w:r>
    </w:p>
    <w:p w14:paraId="72DAC8FA" w14:textId="77777777" w:rsidR="005C4CA6" w:rsidRPr="001F1522" w:rsidRDefault="005C4CA6" w:rsidP="005C4CA6">
      <w:pPr>
        <w:pStyle w:val="602TextfoTextstylesTextstyles"/>
      </w:pPr>
      <w:r w:rsidRPr="001F1522">
        <w:t xml:space="preserve">Linked to this lack of involvement of men during PROM development, is the question of whether all representative populations have been involved in the development of the PROMs. Our findings highlight the predominant lack of detail on the participants included in the studies developing these PROMs (e.g., ethnicity, sexual orientation). Similar to the findings from the qualitative evidence synthesis (Chapter 3), it is important to consider how perceptions of masculinity might differ amongst different groups of men and ensuring these men are represented during development of a PROM to capture experience of low testosterone is critical. </w:t>
      </w:r>
      <w:r w:rsidRPr="001F1522">
        <w:rPr>
          <w:szCs w:val="24"/>
        </w:rPr>
        <w:t>Future research should engage with men from a range of populations during PROM development to ensure included outcomes represent those of the community they deem to serve.</w:t>
      </w:r>
    </w:p>
    <w:p w14:paraId="4E5D02ED" w14:textId="77777777" w:rsidR="005C4CA6" w:rsidRPr="001F1522" w:rsidRDefault="005C4CA6" w:rsidP="005C4CA6">
      <w:pPr>
        <w:pStyle w:val="53BheadHeadingsHeadingstyles"/>
        <w:rPr>
          <w:rFonts w:eastAsia="Calibri"/>
          <w:lang w:eastAsia="en-GB"/>
        </w:rPr>
      </w:pPr>
      <w:r w:rsidRPr="001F1522">
        <w:rPr>
          <w:rFonts w:eastAsia="Calibri"/>
          <w:lang w:eastAsia="en-GB"/>
        </w:rPr>
        <w:t>Strengths and limitations</w:t>
      </w:r>
    </w:p>
    <w:p w14:paraId="61460B59" w14:textId="77777777" w:rsidR="005C4CA6" w:rsidRPr="001F1522" w:rsidRDefault="005C4CA6" w:rsidP="005C4CA6">
      <w:pPr>
        <w:pStyle w:val="602TextfoTextstylesTextstyles"/>
      </w:pPr>
      <w:r w:rsidRPr="001F1522">
        <w:t>This review of PROMS for low testosterone forms part of a mixed-methods complex evidence synthesis project that included a detailed systematic search to identify qualitative evidence and disease-specific PROMs and included rigorous methods to identify and code relevant domains across included patient-reported measures. The coding of items was conducted by two authors independently. Directed content analysis was applied to analyse the included items, which has some level of interpretation required during the analysis informed the coding. Therefore, whilst we applied a systematic and rigorous approach, like many qualitative interpretive approaches it is subjective, and it is possible that if conducted by other researchers (with different perspectives and lenses) that a different overall result may emerge. Also, only PROMs in English were considered. We are aware that there are PROMs available in a language other than English (e.g., German - Hypogonadism Related Symptoms Scale from Wiltnik et al. 2009).</w:t>
      </w:r>
      <w:r w:rsidRPr="001F1522">
        <w:rPr>
          <w:noProof/>
          <w:vertAlign w:val="superscript"/>
        </w:rPr>
        <w:t>110</w:t>
      </w:r>
      <w:r w:rsidRPr="001F1522">
        <w:t xml:space="preserve"> However, as highlighted by Heinemann 2003, given there might be </w:t>
      </w:r>
      <w:r w:rsidRPr="001F1522">
        <w:lastRenderedPageBreak/>
        <w:t>problems associated with compatibility between the cultural backgrounds and language translation, which might even vary among the same language (e.g., PROM translation consensus resulted in one version for British and American English), we chose to exclude these PROMs.</w:t>
      </w:r>
      <w:r w:rsidRPr="001F1522">
        <w:rPr>
          <w:noProof/>
          <w:vertAlign w:val="superscript"/>
        </w:rPr>
        <w:t>101</w:t>
      </w:r>
    </w:p>
    <w:p w14:paraId="572E3996" w14:textId="77777777" w:rsidR="005C4CA6" w:rsidRPr="001F1522" w:rsidRDefault="005C4CA6" w:rsidP="005C4CA6">
      <w:pPr>
        <w:pStyle w:val="53BheadHeadingsHeadingstyles"/>
        <w:rPr>
          <w:rFonts w:eastAsia="Calibri"/>
          <w:lang w:eastAsia="en-GB"/>
        </w:rPr>
      </w:pPr>
      <w:r w:rsidRPr="001F1522">
        <w:rPr>
          <w:rFonts w:eastAsia="Calibri"/>
          <w:lang w:eastAsia="en-GB"/>
        </w:rPr>
        <w:t>Conclusions</w:t>
      </w:r>
    </w:p>
    <w:p w14:paraId="23640AAF" w14:textId="77777777" w:rsidR="005C4CA6" w:rsidRPr="001F1522" w:rsidRDefault="005C4CA6" w:rsidP="005C4CA6">
      <w:pPr>
        <w:pStyle w:val="602TextfoTextstylesTextstyles"/>
      </w:pPr>
      <w:r w:rsidRPr="001F1522">
        <w:t>This study has shown the considerable variability that exists in disease-specific PROMs for men with low testosterone regarding development and domain coverage. It has also highlighted the lack of input from men in the development of these PROMs, bringing into questions their relevance and adequacy in capturing outcomes that matter to men with low testosterone. The dominant focus of these PROMs to date has centred around sexual function, but possibly to the detriment of other aspects that also matter to patients.</w:t>
      </w:r>
    </w:p>
    <w:p w14:paraId="4FFA9139"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17</w:t>
      </w:r>
      <w:r w:rsidRPr="001F1522">
        <w:rPr>
          <w:rFonts w:eastAsia="Calibri"/>
          <w:b/>
        </w:rPr>
        <w:t> </w:t>
      </w:r>
      <w:r w:rsidRPr="001F1522">
        <w:rPr>
          <w:rFonts w:eastAsia="Calibri"/>
          <w:lang w:val="en-GB" w:eastAsia="en-GB"/>
        </w:rPr>
        <w:t>Characteristics of included PROMs</w:t>
      </w:r>
    </w:p>
    <w:tbl>
      <w:tblPr>
        <w:tblW w:w="5232" w:type="pct"/>
        <w:tblLook w:val="04A0" w:firstRow="1" w:lastRow="0" w:firstColumn="1" w:lastColumn="0" w:noHBand="0" w:noVBand="1"/>
      </w:tblPr>
      <w:tblGrid>
        <w:gridCol w:w="1339"/>
        <w:gridCol w:w="1047"/>
        <w:gridCol w:w="1221"/>
        <w:gridCol w:w="1997"/>
        <w:gridCol w:w="1377"/>
        <w:gridCol w:w="1717"/>
      </w:tblGrid>
      <w:tr w:rsidR="005C4CA6" w:rsidRPr="001F1522" w14:paraId="7A988EF9" w14:textId="77777777" w:rsidTr="00C41E86">
        <w:trPr>
          <w:cantSplit/>
          <w:trHeight w:val="1188"/>
        </w:trPr>
        <w:tc>
          <w:tcPr>
            <w:tcW w:w="778" w:type="pct"/>
            <w:shd w:val="clear" w:color="auto" w:fill="D9D9D9"/>
            <w:vAlign w:val="center"/>
          </w:tcPr>
          <w:p w14:paraId="5AA213A5" w14:textId="77777777" w:rsidR="005C4CA6" w:rsidRPr="001F1522" w:rsidRDefault="005C4CA6" w:rsidP="00C41E86">
            <w:pPr>
              <w:pStyle w:val="710TableheadTablesTableFigureBoxstyles"/>
            </w:pPr>
            <w:r w:rsidRPr="001F1522">
              <w:t>Tool</w:t>
            </w:r>
          </w:p>
          <w:p w14:paraId="16D875EA" w14:textId="77777777" w:rsidR="005C4CA6" w:rsidRPr="001F1522" w:rsidRDefault="005C4CA6" w:rsidP="00C41E86">
            <w:pPr>
              <w:pStyle w:val="710TableheadTablesTableFigureBoxstyles"/>
            </w:pPr>
            <w:r w:rsidRPr="001F1522">
              <w:t>Country</w:t>
            </w:r>
          </w:p>
          <w:p w14:paraId="093044BD" w14:textId="77777777" w:rsidR="005C4CA6" w:rsidRPr="001F1522" w:rsidRDefault="005C4CA6" w:rsidP="00C41E86">
            <w:pPr>
              <w:pStyle w:val="710TableheadTablesTableFigureBoxstyles"/>
            </w:pPr>
            <w:r w:rsidRPr="001F1522">
              <w:t>Ref ID</w:t>
            </w:r>
          </w:p>
        </w:tc>
        <w:tc>
          <w:tcPr>
            <w:tcW w:w="621" w:type="pct"/>
            <w:shd w:val="clear" w:color="auto" w:fill="D9D9D9"/>
            <w:vAlign w:val="center"/>
          </w:tcPr>
          <w:p w14:paraId="1BC9B904" w14:textId="77777777" w:rsidR="005C4CA6" w:rsidRPr="001F1522" w:rsidRDefault="005C4CA6" w:rsidP="00C41E86">
            <w:pPr>
              <w:pStyle w:val="710TableheadTablesTableFigureBoxstyles"/>
            </w:pPr>
            <w:r w:rsidRPr="001F1522">
              <w:t>Dimension</w:t>
            </w:r>
          </w:p>
          <w:p w14:paraId="24CB8454" w14:textId="77777777" w:rsidR="005C4CA6" w:rsidRPr="001F1522" w:rsidRDefault="005C4CA6" w:rsidP="00C41E86">
            <w:pPr>
              <w:pStyle w:val="710TableheadTablesTableFigureBoxstyles"/>
            </w:pPr>
            <w:r w:rsidRPr="001F1522">
              <w:t>(number of items)</w:t>
            </w:r>
          </w:p>
        </w:tc>
        <w:tc>
          <w:tcPr>
            <w:tcW w:w="635" w:type="pct"/>
            <w:shd w:val="clear" w:color="auto" w:fill="D9D9D9"/>
            <w:vAlign w:val="center"/>
          </w:tcPr>
          <w:p w14:paraId="2EA054FF" w14:textId="77777777" w:rsidR="005C4CA6" w:rsidRPr="001F1522" w:rsidRDefault="005C4CA6" w:rsidP="00C41E86">
            <w:pPr>
              <w:pStyle w:val="710TableheadTablesTableFigureBoxstyles"/>
            </w:pPr>
            <w:r w:rsidRPr="001F1522">
              <w:t>Response</w:t>
            </w:r>
          </w:p>
          <w:p w14:paraId="57E9833E" w14:textId="77777777" w:rsidR="005C4CA6" w:rsidRPr="001F1522" w:rsidRDefault="005C4CA6" w:rsidP="00C41E86">
            <w:pPr>
              <w:pStyle w:val="710TableheadTablesTableFigureBoxstyles"/>
            </w:pPr>
            <w:r w:rsidRPr="001F1522">
              <w:t>options</w:t>
            </w:r>
          </w:p>
          <w:p w14:paraId="345CBBBD" w14:textId="77777777" w:rsidR="005C4CA6" w:rsidRPr="001F1522" w:rsidRDefault="005C4CA6" w:rsidP="00C41E86">
            <w:pPr>
              <w:pStyle w:val="710TableheadTablesTableFigureBoxstyles"/>
            </w:pPr>
            <w:r w:rsidRPr="001F1522">
              <w:t>(range)</w:t>
            </w:r>
          </w:p>
        </w:tc>
        <w:tc>
          <w:tcPr>
            <w:tcW w:w="1161" w:type="pct"/>
            <w:shd w:val="clear" w:color="auto" w:fill="D9D9D9"/>
            <w:vAlign w:val="center"/>
          </w:tcPr>
          <w:p w14:paraId="649B0FCF" w14:textId="77777777" w:rsidR="005C4CA6" w:rsidRPr="001F1522" w:rsidRDefault="005C4CA6" w:rsidP="00C41E86">
            <w:pPr>
              <w:pStyle w:val="710TableheadTablesTableFigureBoxstyles"/>
            </w:pPr>
            <w:r w:rsidRPr="001F1522">
              <w:t>Ease of scoring</w:t>
            </w:r>
          </w:p>
          <w:p w14:paraId="2BBA6359" w14:textId="77777777" w:rsidR="005C4CA6" w:rsidRPr="001F1522" w:rsidRDefault="005C4CA6" w:rsidP="00C41E86">
            <w:pPr>
              <w:pStyle w:val="710TableheadTablesTableFigureBoxstyles"/>
            </w:pPr>
            <w:r w:rsidRPr="001F1522">
              <w:t>and</w:t>
            </w:r>
          </w:p>
          <w:p w14:paraId="28821D6F" w14:textId="77777777" w:rsidR="005C4CA6" w:rsidRPr="001F1522" w:rsidRDefault="005C4CA6" w:rsidP="00C41E86">
            <w:pPr>
              <w:pStyle w:val="710TableheadTablesTableFigureBoxstyles"/>
            </w:pPr>
            <w:r w:rsidRPr="001F1522">
              <w:t>administration</w:t>
            </w:r>
          </w:p>
          <w:p w14:paraId="22AFE578" w14:textId="77777777" w:rsidR="005C4CA6" w:rsidRPr="001F1522" w:rsidRDefault="005C4CA6" w:rsidP="00C41E86">
            <w:pPr>
              <w:pStyle w:val="710TableheadTablesTableFigureBoxstyles"/>
            </w:pPr>
            <w:r w:rsidRPr="001F1522">
              <w:t>(range of scores)</w:t>
            </w:r>
          </w:p>
        </w:tc>
        <w:tc>
          <w:tcPr>
            <w:tcW w:w="805" w:type="pct"/>
            <w:shd w:val="clear" w:color="auto" w:fill="D9D9D9"/>
            <w:vAlign w:val="center"/>
          </w:tcPr>
          <w:p w14:paraId="510304A2" w14:textId="77777777" w:rsidR="005C4CA6" w:rsidRPr="001F1522" w:rsidRDefault="005C4CA6" w:rsidP="00C41E86">
            <w:pPr>
              <w:pStyle w:val="710TableheadTablesTableFigureBoxstyles"/>
            </w:pPr>
            <w:r w:rsidRPr="001F1522">
              <w:t>Mode of</w:t>
            </w:r>
          </w:p>
          <w:p w14:paraId="7BD5A519" w14:textId="77777777" w:rsidR="005C4CA6" w:rsidRPr="001F1522" w:rsidRDefault="005C4CA6" w:rsidP="00C41E86">
            <w:pPr>
              <w:pStyle w:val="710TableheadTablesTableFigureBoxstyles"/>
            </w:pPr>
            <w:r w:rsidRPr="001F1522">
              <w:t>administration</w:t>
            </w:r>
          </w:p>
        </w:tc>
        <w:tc>
          <w:tcPr>
            <w:tcW w:w="1000" w:type="pct"/>
            <w:shd w:val="clear" w:color="auto" w:fill="D9D9D9"/>
            <w:vAlign w:val="center"/>
          </w:tcPr>
          <w:p w14:paraId="4E2B9FA6" w14:textId="77777777" w:rsidR="005C4CA6" w:rsidRPr="001F1522" w:rsidRDefault="005C4CA6" w:rsidP="00C41E86">
            <w:pPr>
              <w:pStyle w:val="710TableheadTablesTableFigureBoxstyles"/>
            </w:pPr>
            <w:r w:rsidRPr="001F1522">
              <w:t>Sample items</w:t>
            </w:r>
          </w:p>
        </w:tc>
      </w:tr>
      <w:tr w:rsidR="005C4CA6" w:rsidRPr="001F1522" w14:paraId="649640A1" w14:textId="77777777" w:rsidTr="00C41E86">
        <w:tc>
          <w:tcPr>
            <w:tcW w:w="778" w:type="pct"/>
            <w:shd w:val="clear" w:color="auto" w:fill="auto"/>
          </w:tcPr>
          <w:p w14:paraId="49B1E755" w14:textId="77777777" w:rsidR="005C4CA6" w:rsidRPr="001F1522" w:rsidRDefault="005C4CA6" w:rsidP="00C41E86">
            <w:pPr>
              <w:pStyle w:val="72TabletextTablesTableFigureBoxstyles"/>
            </w:pPr>
            <w:r w:rsidRPr="001F1522">
              <w:t>Androgen Deficiency in Aging Males (ADAM) Questionnaire</w:t>
            </w:r>
          </w:p>
          <w:p w14:paraId="490491E7" w14:textId="77777777" w:rsidR="005C4CA6" w:rsidRPr="001F1522" w:rsidRDefault="005C4CA6" w:rsidP="00C41E86">
            <w:pPr>
              <w:pStyle w:val="72TabletextTablesTableFigureBoxstyles"/>
            </w:pPr>
            <w:r w:rsidRPr="001F1522">
              <w:t>Canada</w:t>
            </w:r>
          </w:p>
          <w:p w14:paraId="4F5E2595" w14:textId="77777777" w:rsidR="005C4CA6" w:rsidRPr="001F1522" w:rsidRDefault="005C4CA6" w:rsidP="00C41E86">
            <w:pPr>
              <w:pStyle w:val="72TabletextTablesTableFigureBoxstyles"/>
            </w:pPr>
            <w:r w:rsidRPr="001F1522">
              <w:t>Morley 2000</w:t>
            </w:r>
            <w:r w:rsidRPr="001F1522">
              <w:rPr>
                <w:noProof/>
                <w:vertAlign w:val="superscript"/>
              </w:rPr>
              <w:t>99</w:t>
            </w:r>
          </w:p>
        </w:tc>
        <w:tc>
          <w:tcPr>
            <w:tcW w:w="621" w:type="pct"/>
            <w:shd w:val="clear" w:color="auto" w:fill="auto"/>
          </w:tcPr>
          <w:p w14:paraId="69D496B9" w14:textId="77777777" w:rsidR="005C4CA6" w:rsidRPr="001F1522" w:rsidRDefault="005C4CA6" w:rsidP="00C41E86">
            <w:pPr>
              <w:pStyle w:val="72TabletextTablesTableFigureBoxstyles"/>
            </w:pPr>
            <w:r w:rsidRPr="001F1522">
              <w:t>10 items</w:t>
            </w:r>
          </w:p>
        </w:tc>
        <w:tc>
          <w:tcPr>
            <w:tcW w:w="635" w:type="pct"/>
            <w:shd w:val="clear" w:color="auto" w:fill="auto"/>
          </w:tcPr>
          <w:p w14:paraId="1BA72FFE" w14:textId="77777777" w:rsidR="005C4CA6" w:rsidRPr="001F1522" w:rsidRDefault="005C4CA6" w:rsidP="00C41E86">
            <w:pPr>
              <w:pStyle w:val="72TabletextTablesTableFigureBoxstyles"/>
            </w:pPr>
            <w:r w:rsidRPr="001F1522">
              <w:t xml:space="preserve">Dichotomous </w:t>
            </w:r>
          </w:p>
        </w:tc>
        <w:tc>
          <w:tcPr>
            <w:tcW w:w="1161" w:type="pct"/>
            <w:shd w:val="clear" w:color="auto" w:fill="auto"/>
          </w:tcPr>
          <w:p w14:paraId="77E8F59E" w14:textId="77777777" w:rsidR="005C4CA6" w:rsidRPr="001F1522" w:rsidRDefault="005C4CA6" w:rsidP="00C41E86">
            <w:pPr>
              <w:pStyle w:val="72TabletextTablesTableFigureBoxstyles"/>
            </w:pPr>
            <w:r w:rsidRPr="001F1522">
              <w:t>Yes/No options</w:t>
            </w:r>
          </w:p>
        </w:tc>
        <w:tc>
          <w:tcPr>
            <w:tcW w:w="805" w:type="pct"/>
            <w:shd w:val="clear" w:color="auto" w:fill="auto"/>
          </w:tcPr>
          <w:p w14:paraId="3F23A024" w14:textId="77777777" w:rsidR="005C4CA6" w:rsidRPr="001F1522" w:rsidRDefault="005C4CA6" w:rsidP="00C41E86">
            <w:pPr>
              <w:pStyle w:val="72TabletextTablesTableFigureBoxstyles"/>
            </w:pPr>
            <w:r w:rsidRPr="001F1522">
              <w:t>Self-completion</w:t>
            </w:r>
          </w:p>
        </w:tc>
        <w:tc>
          <w:tcPr>
            <w:tcW w:w="1000" w:type="pct"/>
            <w:shd w:val="clear" w:color="auto" w:fill="auto"/>
          </w:tcPr>
          <w:p w14:paraId="54C354BA" w14:textId="77777777" w:rsidR="005C4CA6" w:rsidRPr="001F1522" w:rsidRDefault="005C4CA6" w:rsidP="00C41E86">
            <w:pPr>
              <w:pStyle w:val="72TabletextTablesTableFigureBoxstyles"/>
            </w:pPr>
            <w:r w:rsidRPr="001F1522">
              <w:t>Do you have a decrease in libido (sex drive)?</w:t>
            </w:r>
          </w:p>
        </w:tc>
      </w:tr>
      <w:tr w:rsidR="005C4CA6" w:rsidRPr="001F1522" w14:paraId="5585192B" w14:textId="77777777" w:rsidTr="00C41E86">
        <w:tc>
          <w:tcPr>
            <w:tcW w:w="778" w:type="pct"/>
            <w:shd w:val="clear" w:color="auto" w:fill="auto"/>
          </w:tcPr>
          <w:p w14:paraId="733A5141" w14:textId="77777777" w:rsidR="005C4CA6" w:rsidRPr="001F1522" w:rsidRDefault="005C4CA6" w:rsidP="00C41E86">
            <w:pPr>
              <w:pStyle w:val="72TabletextTablesTableFigureBoxstyles"/>
            </w:pPr>
            <w:bookmarkStart w:id="115" w:name="_Hlk47509624"/>
            <w:r w:rsidRPr="001F1522">
              <w:t>The Aging Males</w:t>
            </w:r>
            <w:r w:rsidRPr="001F1522">
              <w:rPr>
                <w:color w:val="00B0F0"/>
              </w:rPr>
              <w:t>’</w:t>
            </w:r>
            <w:r w:rsidRPr="001F1522">
              <w:t xml:space="preserve"> Symptoms (AMS) scale</w:t>
            </w:r>
            <w:bookmarkEnd w:id="115"/>
          </w:p>
          <w:p w14:paraId="1F4C129E" w14:textId="77777777" w:rsidR="005C4CA6" w:rsidRPr="001F1522" w:rsidRDefault="005C4CA6" w:rsidP="00C41E86">
            <w:pPr>
              <w:pStyle w:val="72TabletextTablesTableFigureBoxstyles"/>
            </w:pPr>
            <w:r w:rsidRPr="001F1522">
              <w:t>Germany</w:t>
            </w:r>
          </w:p>
          <w:p w14:paraId="4472EF5F" w14:textId="77777777" w:rsidR="005C4CA6" w:rsidRPr="001F1522" w:rsidRDefault="005C4CA6" w:rsidP="00C41E86">
            <w:pPr>
              <w:pStyle w:val="72TabletextTablesTableFigureBoxstyles"/>
            </w:pPr>
            <w:r w:rsidRPr="001F1522">
              <w:t>Heinemann 2003</w:t>
            </w:r>
            <w:r w:rsidRPr="001F1522">
              <w:rPr>
                <w:noProof/>
                <w:vertAlign w:val="superscript"/>
              </w:rPr>
              <w:t>101</w:t>
            </w:r>
          </w:p>
        </w:tc>
        <w:tc>
          <w:tcPr>
            <w:tcW w:w="621" w:type="pct"/>
            <w:shd w:val="clear" w:color="auto" w:fill="auto"/>
          </w:tcPr>
          <w:p w14:paraId="0855DD4A" w14:textId="77777777" w:rsidR="005C4CA6" w:rsidRPr="001F1522" w:rsidRDefault="005C4CA6" w:rsidP="00C41E86">
            <w:pPr>
              <w:pStyle w:val="72TabletextTablesTableFigureBoxstyles"/>
            </w:pPr>
            <w:r w:rsidRPr="001F1522">
              <w:t>17 items</w:t>
            </w:r>
          </w:p>
        </w:tc>
        <w:tc>
          <w:tcPr>
            <w:tcW w:w="635" w:type="pct"/>
            <w:shd w:val="clear" w:color="auto" w:fill="auto"/>
          </w:tcPr>
          <w:p w14:paraId="61172830" w14:textId="77777777" w:rsidR="005C4CA6" w:rsidRPr="001F1522" w:rsidRDefault="005C4CA6" w:rsidP="00C41E86">
            <w:pPr>
              <w:pStyle w:val="72TabletextTablesTableFigureBoxstyles"/>
            </w:pPr>
            <w:r w:rsidRPr="001F1522">
              <w:t>5-point</w:t>
            </w:r>
          </w:p>
          <w:p w14:paraId="506D9E24" w14:textId="77777777" w:rsidR="005C4CA6" w:rsidRPr="001F1522" w:rsidRDefault="005C4CA6" w:rsidP="00C41E86">
            <w:pPr>
              <w:pStyle w:val="72TabletextTablesTableFigureBoxstyles"/>
            </w:pPr>
            <w:r w:rsidRPr="001F1522">
              <w:t>Likert scale</w:t>
            </w:r>
          </w:p>
        </w:tc>
        <w:tc>
          <w:tcPr>
            <w:tcW w:w="1161" w:type="pct"/>
            <w:shd w:val="clear" w:color="auto" w:fill="auto"/>
          </w:tcPr>
          <w:p w14:paraId="1858A9B7" w14:textId="77777777" w:rsidR="005C4CA6" w:rsidRPr="001F1522" w:rsidRDefault="005C4CA6" w:rsidP="00C41E86">
            <w:pPr>
              <w:pStyle w:val="72TabletextTablesTableFigureBoxstyles"/>
            </w:pPr>
            <w:r w:rsidRPr="001F1522">
              <w:t xml:space="preserve">1 = none, 2 = mild, 3 = moderate, 4 = severe, 5 = extremely severe. The score increases point by point with increasing perceived symptom severity. </w:t>
            </w:r>
          </w:p>
        </w:tc>
        <w:tc>
          <w:tcPr>
            <w:tcW w:w="805" w:type="pct"/>
            <w:shd w:val="clear" w:color="auto" w:fill="auto"/>
          </w:tcPr>
          <w:p w14:paraId="1C7394C5" w14:textId="77777777" w:rsidR="005C4CA6" w:rsidRPr="001F1522" w:rsidRDefault="005C4CA6" w:rsidP="00C41E86">
            <w:pPr>
              <w:pStyle w:val="72TabletextTablesTableFigureBoxstyles"/>
            </w:pPr>
            <w:r w:rsidRPr="001F1522">
              <w:t>Self-completion</w:t>
            </w:r>
          </w:p>
        </w:tc>
        <w:tc>
          <w:tcPr>
            <w:tcW w:w="1000" w:type="pct"/>
            <w:shd w:val="clear" w:color="auto" w:fill="auto"/>
          </w:tcPr>
          <w:p w14:paraId="191F0164" w14:textId="77777777" w:rsidR="005C4CA6" w:rsidRPr="001F1522" w:rsidRDefault="005C4CA6" w:rsidP="00C41E86">
            <w:pPr>
              <w:pStyle w:val="72TabletextTablesTableFigureBoxstyles"/>
            </w:pPr>
            <w:r w:rsidRPr="001F1522">
              <w:t>Decrease in ability/frequency to perform sexually</w:t>
            </w:r>
          </w:p>
        </w:tc>
      </w:tr>
      <w:tr w:rsidR="005C4CA6" w:rsidRPr="001F1522" w14:paraId="71A08C11" w14:textId="77777777" w:rsidTr="00C41E86">
        <w:tc>
          <w:tcPr>
            <w:tcW w:w="778" w:type="pct"/>
            <w:shd w:val="clear" w:color="auto" w:fill="auto"/>
          </w:tcPr>
          <w:p w14:paraId="6E23572B" w14:textId="77777777" w:rsidR="005C4CA6" w:rsidRPr="001F1522" w:rsidRDefault="005C4CA6" w:rsidP="00C41E86">
            <w:pPr>
              <w:pStyle w:val="72TabletextTablesTableFigureBoxstyles"/>
            </w:pPr>
            <w:r w:rsidRPr="001F1522">
              <w:t>ANDROTEST</w:t>
            </w:r>
            <w:r w:rsidRPr="001F1522">
              <w:rPr>
                <w:vertAlign w:val="superscript"/>
              </w:rPr>
              <w:t>©</w:t>
            </w:r>
          </w:p>
          <w:p w14:paraId="5CD3F093" w14:textId="77777777" w:rsidR="005C4CA6" w:rsidRPr="001F1522" w:rsidRDefault="005C4CA6" w:rsidP="00C41E86">
            <w:pPr>
              <w:pStyle w:val="72TabletextTablesTableFigureBoxstyles"/>
            </w:pPr>
            <w:r w:rsidRPr="001F1522">
              <w:t>Italy</w:t>
            </w:r>
          </w:p>
          <w:p w14:paraId="49C11D3B" w14:textId="77777777" w:rsidR="005C4CA6" w:rsidRPr="001F1522" w:rsidRDefault="005C4CA6" w:rsidP="00C41E86">
            <w:pPr>
              <w:pStyle w:val="72TabletextTablesTableFigureBoxstyles"/>
            </w:pPr>
            <w:r w:rsidRPr="001F1522">
              <w:t>Corona 2006</w:t>
            </w:r>
            <w:r w:rsidRPr="001F1522">
              <w:rPr>
                <w:noProof/>
                <w:vertAlign w:val="superscript"/>
              </w:rPr>
              <w:t>104</w:t>
            </w:r>
          </w:p>
        </w:tc>
        <w:tc>
          <w:tcPr>
            <w:tcW w:w="621" w:type="pct"/>
            <w:shd w:val="clear" w:color="auto" w:fill="auto"/>
          </w:tcPr>
          <w:p w14:paraId="108B3482" w14:textId="77777777" w:rsidR="005C4CA6" w:rsidRPr="001F1522" w:rsidRDefault="005C4CA6" w:rsidP="00C41E86">
            <w:pPr>
              <w:pStyle w:val="72TabletextTablesTableFigureBoxstyles"/>
            </w:pPr>
            <w:r w:rsidRPr="001F1522">
              <w:t>12 items</w:t>
            </w:r>
          </w:p>
        </w:tc>
        <w:tc>
          <w:tcPr>
            <w:tcW w:w="635" w:type="pct"/>
            <w:shd w:val="clear" w:color="auto" w:fill="auto"/>
          </w:tcPr>
          <w:p w14:paraId="476A0B0F" w14:textId="77777777" w:rsidR="005C4CA6" w:rsidRPr="001F1522" w:rsidRDefault="005C4CA6" w:rsidP="00C41E86">
            <w:pPr>
              <w:pStyle w:val="72TabletextTablesTableFigureBoxstyles"/>
            </w:pPr>
            <w:r w:rsidRPr="001F1522">
              <w:t>Open-ended questions, interviewed needs to grade based on a 3-point Likert scale</w:t>
            </w:r>
          </w:p>
          <w:p w14:paraId="4A372241" w14:textId="77777777" w:rsidR="005C4CA6" w:rsidRPr="001F1522" w:rsidRDefault="005C4CA6" w:rsidP="00C41E86">
            <w:pPr>
              <w:pStyle w:val="72TabletextTablesTableFigureBoxstyles"/>
            </w:pPr>
          </w:p>
        </w:tc>
        <w:tc>
          <w:tcPr>
            <w:tcW w:w="1161" w:type="pct"/>
            <w:shd w:val="clear" w:color="auto" w:fill="auto"/>
          </w:tcPr>
          <w:p w14:paraId="4029EF5B" w14:textId="77777777" w:rsidR="005C4CA6" w:rsidRPr="001F1522" w:rsidRDefault="005C4CA6" w:rsidP="00C41E86">
            <w:pPr>
              <w:pStyle w:val="72TabletextTablesTableFigureBoxstyles"/>
            </w:pPr>
            <w:r w:rsidRPr="001F1522">
              <w:t xml:space="preserve">Interview questions varied. The interviewer must score depending on the answer. The score increases point by point with increasing perceived symptom severity. </w:t>
            </w:r>
          </w:p>
        </w:tc>
        <w:tc>
          <w:tcPr>
            <w:tcW w:w="805" w:type="pct"/>
            <w:shd w:val="clear" w:color="auto" w:fill="auto"/>
          </w:tcPr>
          <w:p w14:paraId="23D04470" w14:textId="77777777" w:rsidR="005C4CA6" w:rsidRPr="001F1522" w:rsidRDefault="005C4CA6" w:rsidP="00C41E86">
            <w:pPr>
              <w:pStyle w:val="72TabletextTablesTableFigureBoxstyles"/>
            </w:pPr>
            <w:r w:rsidRPr="001F1522">
              <w:t>Verbally</w:t>
            </w:r>
          </w:p>
          <w:p w14:paraId="07DE3004" w14:textId="77777777" w:rsidR="005C4CA6" w:rsidRPr="001F1522" w:rsidRDefault="005C4CA6" w:rsidP="00C41E86">
            <w:pPr>
              <w:pStyle w:val="72TabletextTablesTableFigureBoxstyles"/>
            </w:pPr>
            <w:r w:rsidRPr="001F1522">
              <w:t>administered by a researcher.</w:t>
            </w:r>
          </w:p>
        </w:tc>
        <w:tc>
          <w:tcPr>
            <w:tcW w:w="1000" w:type="pct"/>
            <w:shd w:val="clear" w:color="auto" w:fill="auto"/>
          </w:tcPr>
          <w:p w14:paraId="71E4CD30" w14:textId="77777777" w:rsidR="005C4CA6" w:rsidRPr="001F1522" w:rsidRDefault="005C4CA6" w:rsidP="00C41E86">
            <w:pPr>
              <w:pStyle w:val="72TabletextTablesTableFigureBoxstyles"/>
            </w:pPr>
            <w:r w:rsidRPr="001F1522">
              <w:t>Describe what happens during sexual intercourse: how often do you have lack of an erection?</w:t>
            </w:r>
          </w:p>
        </w:tc>
      </w:tr>
      <w:tr w:rsidR="005C4CA6" w:rsidRPr="001F1522" w14:paraId="4CB3DADD" w14:textId="77777777" w:rsidTr="00C41E86">
        <w:tc>
          <w:tcPr>
            <w:tcW w:w="778" w:type="pct"/>
            <w:shd w:val="clear" w:color="auto" w:fill="auto"/>
          </w:tcPr>
          <w:p w14:paraId="372A5C17" w14:textId="77777777" w:rsidR="005C4CA6" w:rsidRPr="001F1522" w:rsidRDefault="005C4CA6" w:rsidP="00C41E86">
            <w:pPr>
              <w:pStyle w:val="72TabletextTablesTableFigureBoxstyles"/>
            </w:pPr>
            <w:r w:rsidRPr="001F1522">
              <w:t xml:space="preserve">The Age-Related Hormone Deficiency Dependent Quality of Life Questionnaire (A-RHDQoL) </w:t>
            </w:r>
            <w:r w:rsidRPr="001F1522">
              <w:rPr>
                <w:vertAlign w:val="superscript"/>
              </w:rPr>
              <w:t>©</w:t>
            </w:r>
          </w:p>
          <w:p w14:paraId="6F1BB831" w14:textId="77777777" w:rsidR="005C4CA6" w:rsidRPr="001F1522" w:rsidRDefault="005C4CA6" w:rsidP="00C41E86">
            <w:pPr>
              <w:pStyle w:val="72TabletextTablesTableFigureBoxstyles"/>
            </w:pPr>
            <w:r w:rsidRPr="001F1522">
              <w:t>UK</w:t>
            </w:r>
          </w:p>
          <w:p w14:paraId="157627D7" w14:textId="77777777" w:rsidR="005C4CA6" w:rsidRPr="001F1522" w:rsidRDefault="005C4CA6" w:rsidP="00C41E86">
            <w:pPr>
              <w:pStyle w:val="72TabletextTablesTableFigureBoxstyles"/>
            </w:pPr>
            <w:r w:rsidRPr="001F1522">
              <w:t>Bradley 2001</w:t>
            </w:r>
            <w:r w:rsidRPr="001F1522">
              <w:rPr>
                <w:noProof/>
                <w:vertAlign w:val="superscript"/>
              </w:rPr>
              <w:t>109</w:t>
            </w:r>
          </w:p>
        </w:tc>
        <w:tc>
          <w:tcPr>
            <w:tcW w:w="621" w:type="pct"/>
            <w:shd w:val="clear" w:color="auto" w:fill="auto"/>
          </w:tcPr>
          <w:p w14:paraId="70E31647" w14:textId="77777777" w:rsidR="005C4CA6" w:rsidRPr="001F1522" w:rsidRDefault="005C4CA6" w:rsidP="00C41E86">
            <w:pPr>
              <w:pStyle w:val="72TabletextTablesTableFigureBoxstyles"/>
            </w:pPr>
            <w:r w:rsidRPr="001F1522">
              <w:t>50 items</w:t>
            </w:r>
          </w:p>
        </w:tc>
        <w:tc>
          <w:tcPr>
            <w:tcW w:w="635" w:type="pct"/>
            <w:shd w:val="clear" w:color="auto" w:fill="auto"/>
          </w:tcPr>
          <w:p w14:paraId="52DAA451" w14:textId="77777777" w:rsidR="005C4CA6" w:rsidRPr="001F1522" w:rsidRDefault="005C4CA6" w:rsidP="00C41E86">
            <w:pPr>
              <w:pStyle w:val="72TabletextTablesTableFigureBoxstyles"/>
            </w:pPr>
            <w:r w:rsidRPr="001F1522">
              <w:t xml:space="preserve">Open-ended questions, with a 4 or 7-point Likert scale. Some questions have the option to answer, </w:t>
            </w:r>
            <w:r w:rsidRPr="001F1522">
              <w:rPr>
                <w:color w:val="00B0F0"/>
              </w:rPr>
              <w:t>“</w:t>
            </w:r>
            <w:r w:rsidRPr="001F1522">
              <w:t>Not applicable</w:t>
            </w:r>
            <w:r w:rsidRPr="001F1522">
              <w:rPr>
                <w:color w:val="00B0F0"/>
              </w:rPr>
              <w:t>”</w:t>
            </w:r>
            <w:r w:rsidRPr="001F1522">
              <w:t xml:space="preserve"> </w:t>
            </w:r>
          </w:p>
        </w:tc>
        <w:tc>
          <w:tcPr>
            <w:tcW w:w="1161" w:type="pct"/>
            <w:shd w:val="clear" w:color="auto" w:fill="auto"/>
          </w:tcPr>
          <w:p w14:paraId="28DEA173" w14:textId="77777777" w:rsidR="005C4CA6" w:rsidRPr="001F1522" w:rsidRDefault="005C4CA6" w:rsidP="00C41E86">
            <w:pPr>
              <w:pStyle w:val="72TabletextTablesTableFigureBoxstyles"/>
            </w:pPr>
            <w:r w:rsidRPr="001F1522">
              <w:t>For questions assessing the PROM a 7-point Likert scoring scale goes from very much better to very much worse. (The score decreases point by point with decreasing perceived symptom severity). For each of the PROMs question, there is a second question assessing how important is that PROM on men</w:t>
            </w:r>
            <w:r w:rsidRPr="001F1522">
              <w:rPr>
                <w:color w:val="00B0F0"/>
              </w:rPr>
              <w:t>’</w:t>
            </w:r>
            <w:r w:rsidRPr="001F1522">
              <w:t xml:space="preserve">s life and there is a 4-point Likert scale that foes from </w:t>
            </w:r>
            <w:r w:rsidRPr="001F1522">
              <w:rPr>
                <w:color w:val="00B0F0"/>
              </w:rPr>
              <w:t>“</w:t>
            </w:r>
            <w:r w:rsidRPr="001F1522">
              <w:t>very important</w:t>
            </w:r>
            <w:r w:rsidRPr="001F1522">
              <w:rPr>
                <w:color w:val="00B0F0"/>
              </w:rPr>
              <w:t>”</w:t>
            </w:r>
            <w:r w:rsidRPr="001F1522">
              <w:t xml:space="preserve"> to </w:t>
            </w:r>
            <w:r w:rsidRPr="001F1522">
              <w:rPr>
                <w:color w:val="00B0F0"/>
              </w:rPr>
              <w:t>“</w:t>
            </w:r>
            <w:r w:rsidRPr="001F1522">
              <w:t xml:space="preserve">not at all </w:t>
            </w:r>
            <w:r w:rsidRPr="001F1522">
              <w:lastRenderedPageBreak/>
              <w:t>important</w:t>
            </w:r>
            <w:r w:rsidRPr="001F1522">
              <w:rPr>
                <w:color w:val="00B0F0"/>
              </w:rPr>
              <w:t>”</w:t>
            </w:r>
            <w:r w:rsidRPr="001F1522">
              <w:t xml:space="preserve">. </w:t>
            </w:r>
          </w:p>
        </w:tc>
        <w:tc>
          <w:tcPr>
            <w:tcW w:w="805" w:type="pct"/>
            <w:shd w:val="clear" w:color="auto" w:fill="auto"/>
          </w:tcPr>
          <w:p w14:paraId="7FE49370" w14:textId="77777777" w:rsidR="005C4CA6" w:rsidRPr="001F1522" w:rsidRDefault="005C4CA6" w:rsidP="00C41E86">
            <w:pPr>
              <w:pStyle w:val="72TabletextTablesTableFigureBoxstyles"/>
            </w:pPr>
            <w:r w:rsidRPr="001F1522">
              <w:lastRenderedPageBreak/>
              <w:t>Self-completion</w:t>
            </w:r>
          </w:p>
        </w:tc>
        <w:tc>
          <w:tcPr>
            <w:tcW w:w="1000" w:type="pct"/>
            <w:shd w:val="clear" w:color="auto" w:fill="auto"/>
          </w:tcPr>
          <w:p w14:paraId="7EF927A5" w14:textId="77777777" w:rsidR="005C4CA6" w:rsidRPr="001F1522" w:rsidRDefault="005C4CA6" w:rsidP="00C41E86">
            <w:pPr>
              <w:pStyle w:val="72TabletextTablesTableFigureBoxstyles"/>
            </w:pPr>
            <w:r w:rsidRPr="001F1522">
              <w:t>If my hormone levels had not declined with age, my sex life would be:</w:t>
            </w:r>
          </w:p>
          <w:p w14:paraId="3772DDCD" w14:textId="77777777" w:rsidR="005C4CA6" w:rsidRPr="001F1522" w:rsidRDefault="005C4CA6" w:rsidP="00C41E86">
            <w:pPr>
              <w:pStyle w:val="72TabletextTablesTableFigureBoxstyles"/>
            </w:pPr>
            <w:r w:rsidRPr="001F1522">
              <w:t>This aspect of my life is:</w:t>
            </w:r>
          </w:p>
        </w:tc>
      </w:tr>
      <w:tr w:rsidR="005C4CA6" w:rsidRPr="001F1522" w14:paraId="779967DA" w14:textId="77777777" w:rsidTr="00C41E86">
        <w:tc>
          <w:tcPr>
            <w:tcW w:w="778" w:type="pct"/>
            <w:shd w:val="clear" w:color="auto" w:fill="auto"/>
          </w:tcPr>
          <w:p w14:paraId="2AE01E83" w14:textId="77777777" w:rsidR="005C4CA6" w:rsidRPr="001F1522" w:rsidRDefault="005C4CA6" w:rsidP="00C41E86">
            <w:pPr>
              <w:pStyle w:val="72TabletextTablesTableFigureBoxstyles"/>
              <w:rPr>
                <w:lang w:val="es-ES"/>
              </w:rPr>
            </w:pPr>
            <w:r w:rsidRPr="001F1522">
              <w:rPr>
                <w:lang w:val="es-ES"/>
              </w:rPr>
              <w:t>Hypogonadism Energy Diary (HED)</w:t>
            </w:r>
          </w:p>
          <w:p w14:paraId="72FF5357" w14:textId="77777777" w:rsidR="005C4CA6" w:rsidRPr="001F1522" w:rsidRDefault="005C4CA6" w:rsidP="00C41E86">
            <w:pPr>
              <w:pStyle w:val="72TabletextTablesTableFigureBoxstyles"/>
              <w:rPr>
                <w:lang w:val="es-ES"/>
              </w:rPr>
            </w:pPr>
            <w:r w:rsidRPr="001F1522">
              <w:rPr>
                <w:lang w:val="es-ES"/>
              </w:rPr>
              <w:t>USA</w:t>
            </w:r>
          </w:p>
          <w:p w14:paraId="482D22F2" w14:textId="77777777" w:rsidR="005C4CA6" w:rsidRPr="001F1522" w:rsidRDefault="005C4CA6" w:rsidP="00C41E86">
            <w:pPr>
              <w:pStyle w:val="72TabletextTablesTableFigureBoxstyles"/>
              <w:rPr>
                <w:lang w:val="es-ES"/>
              </w:rPr>
            </w:pPr>
            <w:r w:rsidRPr="001F1522">
              <w:rPr>
                <w:lang w:val="es-ES"/>
              </w:rPr>
              <w:t>Hayes 2015</w:t>
            </w:r>
            <w:r w:rsidRPr="001F1522">
              <w:rPr>
                <w:noProof/>
                <w:vertAlign w:val="superscript"/>
                <w:lang w:val="es-ES"/>
              </w:rPr>
              <w:t>81</w:t>
            </w:r>
          </w:p>
        </w:tc>
        <w:tc>
          <w:tcPr>
            <w:tcW w:w="621" w:type="pct"/>
            <w:shd w:val="clear" w:color="auto" w:fill="auto"/>
          </w:tcPr>
          <w:p w14:paraId="06A27EF3" w14:textId="77777777" w:rsidR="005C4CA6" w:rsidRPr="001F1522" w:rsidRDefault="005C4CA6" w:rsidP="00C41E86">
            <w:pPr>
              <w:pStyle w:val="72TabletextTablesTableFigureBoxstyles"/>
            </w:pPr>
            <w:r w:rsidRPr="001F1522">
              <w:t xml:space="preserve">3 items </w:t>
            </w:r>
          </w:p>
        </w:tc>
        <w:tc>
          <w:tcPr>
            <w:tcW w:w="635" w:type="pct"/>
            <w:shd w:val="clear" w:color="auto" w:fill="auto"/>
          </w:tcPr>
          <w:p w14:paraId="22ECEC5F" w14:textId="77777777" w:rsidR="005C4CA6" w:rsidRPr="001F1522" w:rsidRDefault="005C4CA6" w:rsidP="00C41E86">
            <w:pPr>
              <w:pStyle w:val="72TabletextTablesTableFigureBoxstyles"/>
            </w:pPr>
            <w:r w:rsidRPr="001F1522">
              <w:t xml:space="preserve">Interview with open-ended questions </w:t>
            </w:r>
          </w:p>
        </w:tc>
        <w:tc>
          <w:tcPr>
            <w:tcW w:w="1161" w:type="pct"/>
            <w:shd w:val="clear" w:color="auto" w:fill="auto"/>
          </w:tcPr>
          <w:p w14:paraId="7634C5E9" w14:textId="77777777" w:rsidR="005C4CA6" w:rsidRPr="001F1522" w:rsidRDefault="005C4CA6" w:rsidP="00C41E86">
            <w:pPr>
              <w:pStyle w:val="72TabletextTablesTableFigureBoxstyles"/>
            </w:pPr>
            <w:r w:rsidRPr="001F1522">
              <w:t xml:space="preserve">Quotes are recalled. </w:t>
            </w:r>
          </w:p>
        </w:tc>
        <w:tc>
          <w:tcPr>
            <w:tcW w:w="805" w:type="pct"/>
            <w:shd w:val="clear" w:color="auto" w:fill="auto"/>
          </w:tcPr>
          <w:p w14:paraId="61996DD5" w14:textId="77777777" w:rsidR="005C4CA6" w:rsidRPr="001F1522" w:rsidRDefault="005C4CA6" w:rsidP="00C41E86">
            <w:pPr>
              <w:pStyle w:val="72TabletextTablesTableFigureBoxstyles"/>
            </w:pPr>
            <w:r w:rsidRPr="001F1522">
              <w:t>Verbally</w:t>
            </w:r>
          </w:p>
          <w:p w14:paraId="56177DB0" w14:textId="77777777" w:rsidR="005C4CA6" w:rsidRPr="001F1522" w:rsidRDefault="005C4CA6" w:rsidP="00C41E86">
            <w:pPr>
              <w:pStyle w:val="72TabletextTablesTableFigureBoxstyles"/>
            </w:pPr>
            <w:r w:rsidRPr="001F1522">
              <w:t>administered by a researcher.</w:t>
            </w:r>
          </w:p>
        </w:tc>
        <w:tc>
          <w:tcPr>
            <w:tcW w:w="1000" w:type="pct"/>
            <w:shd w:val="clear" w:color="auto" w:fill="auto"/>
          </w:tcPr>
          <w:p w14:paraId="5E3DA5B2" w14:textId="77777777" w:rsidR="005C4CA6" w:rsidRPr="001F1522" w:rsidRDefault="005C4CA6" w:rsidP="00C41E86">
            <w:pPr>
              <w:pStyle w:val="72TabletextTablesTableFigureBoxstyles"/>
            </w:pPr>
            <w:r w:rsidRPr="001F1522">
              <w:t>Right now, how tired or</w:t>
            </w:r>
          </w:p>
          <w:p w14:paraId="7E0A98EB" w14:textId="77777777" w:rsidR="005C4CA6" w:rsidRPr="001F1522" w:rsidRDefault="005C4CA6" w:rsidP="00C41E86">
            <w:pPr>
              <w:pStyle w:val="72TabletextTablesTableFigureBoxstyles"/>
            </w:pPr>
            <w:r w:rsidRPr="001F1522">
              <w:t>exhausted do you feel?</w:t>
            </w:r>
          </w:p>
        </w:tc>
      </w:tr>
      <w:tr w:rsidR="005C4CA6" w:rsidRPr="001F1522" w14:paraId="70296B48" w14:textId="77777777" w:rsidTr="00C41E86">
        <w:trPr>
          <w:trHeight w:val="699"/>
        </w:trPr>
        <w:tc>
          <w:tcPr>
            <w:tcW w:w="778" w:type="pct"/>
            <w:shd w:val="clear" w:color="auto" w:fill="auto"/>
          </w:tcPr>
          <w:p w14:paraId="53321965" w14:textId="77777777" w:rsidR="005C4CA6" w:rsidRPr="001F1522" w:rsidRDefault="005C4CA6" w:rsidP="00C41E86">
            <w:pPr>
              <w:pStyle w:val="72TabletextTablesTableFigureBoxstyles"/>
            </w:pPr>
            <w:r w:rsidRPr="001F1522">
              <w:t>Hypogonadism Impact of Symptoms</w:t>
            </w:r>
          </w:p>
          <w:p w14:paraId="440513A1" w14:textId="77777777" w:rsidR="005C4CA6" w:rsidRPr="001F1522" w:rsidRDefault="005C4CA6" w:rsidP="00C41E86">
            <w:pPr>
              <w:pStyle w:val="72TabletextTablesTableFigureBoxstyles"/>
            </w:pPr>
            <w:r w:rsidRPr="001F1522">
              <w:t>Questionnaire (HIS-Q),</w:t>
            </w:r>
          </w:p>
          <w:p w14:paraId="11CEDC76" w14:textId="77777777" w:rsidR="005C4CA6" w:rsidRPr="001F1522" w:rsidRDefault="005C4CA6" w:rsidP="00C41E86">
            <w:pPr>
              <w:pStyle w:val="72TabletextTablesTableFigureBoxstyles"/>
            </w:pPr>
            <w:r w:rsidRPr="001F1522">
              <w:t>USA</w:t>
            </w:r>
          </w:p>
          <w:p w14:paraId="47EC4D98" w14:textId="77777777" w:rsidR="005C4CA6" w:rsidRPr="001F1522" w:rsidRDefault="005C4CA6" w:rsidP="00C41E86">
            <w:pPr>
              <w:pStyle w:val="72TabletextTablesTableFigureBoxstyles"/>
            </w:pPr>
            <w:r w:rsidRPr="001F1522">
              <w:t>Gelhorn 2016</w:t>
            </w:r>
            <w:r w:rsidRPr="001F1522">
              <w:rPr>
                <w:noProof/>
                <w:vertAlign w:val="superscript"/>
              </w:rPr>
              <w:t>82</w:t>
            </w:r>
          </w:p>
        </w:tc>
        <w:tc>
          <w:tcPr>
            <w:tcW w:w="621" w:type="pct"/>
            <w:shd w:val="clear" w:color="auto" w:fill="auto"/>
          </w:tcPr>
          <w:p w14:paraId="4F6998EF" w14:textId="77777777" w:rsidR="005C4CA6" w:rsidRPr="001F1522" w:rsidRDefault="005C4CA6" w:rsidP="00C41E86">
            <w:pPr>
              <w:pStyle w:val="72TabletextTablesTableFigureBoxstyles"/>
            </w:pPr>
            <w:r w:rsidRPr="001F1522">
              <w:t>53 items</w:t>
            </w:r>
          </w:p>
        </w:tc>
        <w:tc>
          <w:tcPr>
            <w:tcW w:w="635" w:type="pct"/>
            <w:shd w:val="clear" w:color="auto" w:fill="auto"/>
          </w:tcPr>
          <w:p w14:paraId="211CE510" w14:textId="77777777" w:rsidR="005C4CA6" w:rsidRPr="001F1522" w:rsidRDefault="005C4CA6" w:rsidP="00C41E86">
            <w:pPr>
              <w:pStyle w:val="72TabletextTablesTableFigureBoxstyles"/>
            </w:pPr>
            <w:r w:rsidRPr="001F1522">
              <w:t>Interview with open-ended questions with 5-point Likert scale</w:t>
            </w:r>
          </w:p>
        </w:tc>
        <w:tc>
          <w:tcPr>
            <w:tcW w:w="1161" w:type="pct"/>
            <w:shd w:val="clear" w:color="auto" w:fill="auto"/>
          </w:tcPr>
          <w:p w14:paraId="6C8C614A" w14:textId="77777777" w:rsidR="005C4CA6" w:rsidRPr="001F1522" w:rsidRDefault="005C4CA6" w:rsidP="00C41E86">
            <w:pPr>
              <w:pStyle w:val="72TabletextTablesTableFigureBoxstyles"/>
            </w:pPr>
            <w:r w:rsidRPr="001F1522">
              <w:t xml:space="preserve">Scores ranged from </w:t>
            </w:r>
            <w:r w:rsidRPr="001F1522">
              <w:rPr>
                <w:color w:val="00B0F0"/>
              </w:rPr>
              <w:t>“</w:t>
            </w:r>
            <w:r w:rsidRPr="001F1522">
              <w:t>not at all</w:t>
            </w:r>
            <w:r w:rsidRPr="001F1522">
              <w:rPr>
                <w:color w:val="00B0F0"/>
              </w:rPr>
              <w:t>”</w:t>
            </w:r>
            <w:r w:rsidRPr="001F1522">
              <w:t xml:space="preserve"> to </w:t>
            </w:r>
            <w:r w:rsidRPr="001F1522">
              <w:rPr>
                <w:color w:val="00B0F0"/>
              </w:rPr>
              <w:t>“</w:t>
            </w:r>
            <w:r w:rsidRPr="001F1522">
              <w:t>extremely</w:t>
            </w:r>
            <w:r w:rsidRPr="001F1522">
              <w:rPr>
                <w:color w:val="00B0F0"/>
              </w:rPr>
              <w:t>”</w:t>
            </w:r>
            <w:r w:rsidRPr="001F1522">
              <w:t xml:space="preserve"> and from </w:t>
            </w:r>
            <w:r w:rsidRPr="001F1522">
              <w:rPr>
                <w:color w:val="00B0F0"/>
              </w:rPr>
              <w:t>“</w:t>
            </w:r>
            <w:r w:rsidRPr="001F1522">
              <w:t>never</w:t>
            </w:r>
            <w:r w:rsidRPr="001F1522">
              <w:rPr>
                <w:color w:val="00B0F0"/>
              </w:rPr>
              <w:t>”</w:t>
            </w:r>
            <w:r w:rsidRPr="001F1522">
              <w:t xml:space="preserve"> to </w:t>
            </w:r>
            <w:r w:rsidRPr="001F1522">
              <w:rPr>
                <w:color w:val="00B0F0"/>
              </w:rPr>
              <w:t>“</w:t>
            </w:r>
            <w:r w:rsidRPr="001F1522">
              <w:t>always</w:t>
            </w:r>
            <w:r w:rsidRPr="001F1522">
              <w:rPr>
                <w:color w:val="00B0F0"/>
              </w:rPr>
              <w:t>”</w:t>
            </w:r>
            <w:r w:rsidRPr="001F1522">
              <w:t xml:space="preserve"> for severity and frequency items. </w:t>
            </w:r>
          </w:p>
        </w:tc>
        <w:tc>
          <w:tcPr>
            <w:tcW w:w="805" w:type="pct"/>
            <w:shd w:val="clear" w:color="auto" w:fill="auto"/>
          </w:tcPr>
          <w:p w14:paraId="607D42DA" w14:textId="77777777" w:rsidR="005C4CA6" w:rsidRPr="001F1522" w:rsidRDefault="005C4CA6" w:rsidP="00C41E86">
            <w:pPr>
              <w:pStyle w:val="72TabletextTablesTableFigureBoxstyles"/>
            </w:pPr>
            <w:r w:rsidRPr="001F1522">
              <w:t>One-on-one</w:t>
            </w:r>
          </w:p>
          <w:p w14:paraId="407A7F7C" w14:textId="77777777" w:rsidR="005C4CA6" w:rsidRPr="001F1522" w:rsidRDefault="005C4CA6" w:rsidP="00C41E86">
            <w:pPr>
              <w:pStyle w:val="72TabletextTablesTableFigureBoxstyles"/>
            </w:pPr>
            <w:r w:rsidRPr="001F1522">
              <w:t>cognitive interviews,</w:t>
            </w:r>
          </w:p>
        </w:tc>
        <w:tc>
          <w:tcPr>
            <w:tcW w:w="1000" w:type="pct"/>
            <w:shd w:val="clear" w:color="auto" w:fill="auto"/>
          </w:tcPr>
          <w:p w14:paraId="36798D2B" w14:textId="77777777" w:rsidR="005C4CA6" w:rsidRPr="001F1522" w:rsidRDefault="005C4CA6" w:rsidP="00C41E86">
            <w:pPr>
              <w:pStyle w:val="72TabletextTablesTableFigureBoxstyles"/>
            </w:pPr>
            <w:r w:rsidRPr="001F1522">
              <w:t>Did you feel sexual desire? (Over the past 14 days…)</w:t>
            </w:r>
          </w:p>
        </w:tc>
      </w:tr>
      <w:tr w:rsidR="005C4CA6" w:rsidRPr="001F1522" w14:paraId="2CA74658" w14:textId="77777777" w:rsidTr="00C41E86">
        <w:tc>
          <w:tcPr>
            <w:tcW w:w="778" w:type="pct"/>
            <w:shd w:val="clear" w:color="auto" w:fill="auto"/>
          </w:tcPr>
          <w:p w14:paraId="00059FFF" w14:textId="77777777" w:rsidR="005C4CA6" w:rsidRPr="001F1522" w:rsidRDefault="005C4CA6" w:rsidP="00C41E86">
            <w:pPr>
              <w:pStyle w:val="72TabletextTablesTableFigureBoxstyles"/>
            </w:pPr>
            <w:r w:rsidRPr="001F1522">
              <w:t>Hypogonadism Impact of Symptoms</w:t>
            </w:r>
          </w:p>
          <w:p w14:paraId="72D7B068" w14:textId="77777777" w:rsidR="005C4CA6" w:rsidRPr="001F1522" w:rsidRDefault="005C4CA6" w:rsidP="00C41E86">
            <w:pPr>
              <w:pStyle w:val="72TabletextTablesTableFigureBoxstyles"/>
            </w:pPr>
            <w:r w:rsidRPr="001F1522">
              <w:t>Questionnaire Short Form (HIS-Q-SF),</w:t>
            </w:r>
          </w:p>
          <w:p w14:paraId="57977D84" w14:textId="77777777" w:rsidR="005C4CA6" w:rsidRPr="001F1522" w:rsidRDefault="005C4CA6" w:rsidP="00C41E86">
            <w:pPr>
              <w:pStyle w:val="72TabletextTablesTableFigureBoxstyles"/>
            </w:pPr>
            <w:r w:rsidRPr="001F1522">
              <w:t>USA</w:t>
            </w:r>
          </w:p>
          <w:p w14:paraId="69B722C4" w14:textId="77777777" w:rsidR="005C4CA6" w:rsidRPr="001F1522" w:rsidRDefault="005C4CA6" w:rsidP="00C41E86">
            <w:pPr>
              <w:pStyle w:val="72TabletextTablesTableFigureBoxstyles"/>
            </w:pPr>
            <w:r w:rsidRPr="001F1522">
              <w:t>Gelhorn 2016</w:t>
            </w:r>
            <w:r w:rsidRPr="001F1522">
              <w:rPr>
                <w:noProof/>
                <w:vertAlign w:val="superscript"/>
              </w:rPr>
              <w:t>83</w:t>
            </w:r>
          </w:p>
        </w:tc>
        <w:tc>
          <w:tcPr>
            <w:tcW w:w="621" w:type="pct"/>
            <w:shd w:val="clear" w:color="auto" w:fill="auto"/>
          </w:tcPr>
          <w:p w14:paraId="31BDB609" w14:textId="77777777" w:rsidR="005C4CA6" w:rsidRPr="001F1522" w:rsidRDefault="005C4CA6" w:rsidP="00C41E86">
            <w:pPr>
              <w:pStyle w:val="72TabletextTablesTableFigureBoxstyles"/>
            </w:pPr>
            <w:r w:rsidRPr="001F1522">
              <w:t>17 items</w:t>
            </w:r>
          </w:p>
        </w:tc>
        <w:tc>
          <w:tcPr>
            <w:tcW w:w="635" w:type="pct"/>
            <w:shd w:val="clear" w:color="auto" w:fill="auto"/>
          </w:tcPr>
          <w:p w14:paraId="55FD4246" w14:textId="77777777" w:rsidR="005C4CA6" w:rsidRPr="001F1522" w:rsidRDefault="005C4CA6" w:rsidP="00C41E86">
            <w:pPr>
              <w:pStyle w:val="72TabletextTablesTableFigureBoxstyles"/>
            </w:pPr>
            <w:r w:rsidRPr="001F1522">
              <w:t>Interview with open-ended questions with 5-point Likert scale</w:t>
            </w:r>
          </w:p>
        </w:tc>
        <w:tc>
          <w:tcPr>
            <w:tcW w:w="1161" w:type="pct"/>
            <w:shd w:val="clear" w:color="auto" w:fill="auto"/>
          </w:tcPr>
          <w:p w14:paraId="6FE44A73" w14:textId="77777777" w:rsidR="005C4CA6" w:rsidRPr="001F1522" w:rsidRDefault="005C4CA6" w:rsidP="00C41E86">
            <w:pPr>
              <w:pStyle w:val="72TabletextTablesTableFigureBoxstyles"/>
            </w:pPr>
            <w:r w:rsidRPr="001F1522">
              <w:t xml:space="preserve">Scores ranged from </w:t>
            </w:r>
            <w:r w:rsidRPr="001F1522">
              <w:rPr>
                <w:color w:val="00B0F0"/>
              </w:rPr>
              <w:t>“</w:t>
            </w:r>
            <w:r w:rsidRPr="001F1522">
              <w:t>not at all</w:t>
            </w:r>
            <w:r w:rsidRPr="001F1522">
              <w:rPr>
                <w:color w:val="00B0F0"/>
              </w:rPr>
              <w:t>”</w:t>
            </w:r>
            <w:r w:rsidRPr="001F1522">
              <w:t xml:space="preserve"> to </w:t>
            </w:r>
            <w:r w:rsidRPr="001F1522">
              <w:rPr>
                <w:color w:val="00B0F0"/>
              </w:rPr>
              <w:t>“</w:t>
            </w:r>
            <w:r w:rsidRPr="001F1522">
              <w:t>extremely</w:t>
            </w:r>
            <w:r w:rsidRPr="001F1522">
              <w:rPr>
                <w:color w:val="00B0F0"/>
              </w:rPr>
              <w:t>”</w:t>
            </w:r>
            <w:r w:rsidRPr="001F1522">
              <w:t xml:space="preserve"> and from </w:t>
            </w:r>
            <w:r w:rsidRPr="001F1522">
              <w:rPr>
                <w:color w:val="00B0F0"/>
              </w:rPr>
              <w:t>“</w:t>
            </w:r>
            <w:r w:rsidRPr="001F1522">
              <w:t>never</w:t>
            </w:r>
            <w:r w:rsidRPr="001F1522">
              <w:rPr>
                <w:color w:val="00B0F0"/>
              </w:rPr>
              <w:t>”</w:t>
            </w:r>
            <w:r w:rsidRPr="001F1522">
              <w:t xml:space="preserve"> to </w:t>
            </w:r>
            <w:r w:rsidRPr="001F1522">
              <w:rPr>
                <w:color w:val="00B0F0"/>
              </w:rPr>
              <w:t>“</w:t>
            </w:r>
            <w:r w:rsidRPr="001F1522">
              <w:t>always</w:t>
            </w:r>
            <w:r w:rsidRPr="001F1522">
              <w:rPr>
                <w:color w:val="00B0F0"/>
              </w:rPr>
              <w:t>”</w:t>
            </w:r>
            <w:r w:rsidRPr="001F1522">
              <w:t xml:space="preserve"> for severity and frequency items.</w:t>
            </w:r>
          </w:p>
        </w:tc>
        <w:tc>
          <w:tcPr>
            <w:tcW w:w="805" w:type="pct"/>
            <w:shd w:val="clear" w:color="auto" w:fill="auto"/>
          </w:tcPr>
          <w:p w14:paraId="24090182" w14:textId="77777777" w:rsidR="005C4CA6" w:rsidRPr="001F1522" w:rsidRDefault="005C4CA6" w:rsidP="00C41E86">
            <w:pPr>
              <w:pStyle w:val="72TabletextTablesTableFigureBoxstyles"/>
            </w:pPr>
            <w:r w:rsidRPr="001F1522">
              <w:t>One-on-one</w:t>
            </w:r>
          </w:p>
          <w:p w14:paraId="088BA914" w14:textId="77777777" w:rsidR="005C4CA6" w:rsidRPr="001F1522" w:rsidRDefault="005C4CA6" w:rsidP="00C41E86">
            <w:pPr>
              <w:pStyle w:val="72TabletextTablesTableFigureBoxstyles"/>
            </w:pPr>
            <w:r w:rsidRPr="001F1522">
              <w:t>cognitive interviews,</w:t>
            </w:r>
          </w:p>
        </w:tc>
        <w:tc>
          <w:tcPr>
            <w:tcW w:w="1000" w:type="pct"/>
            <w:shd w:val="clear" w:color="auto" w:fill="auto"/>
          </w:tcPr>
          <w:p w14:paraId="70E2175D" w14:textId="77777777" w:rsidR="005C4CA6" w:rsidRPr="001F1522" w:rsidRDefault="005C4CA6" w:rsidP="00C41E86">
            <w:pPr>
              <w:pStyle w:val="72TabletextTablesTableFigureBoxstyles"/>
            </w:pPr>
            <w:r w:rsidRPr="001F1522">
              <w:t>How many times did you engage in sexual activities? (Over the past 14 days…)</w:t>
            </w:r>
          </w:p>
        </w:tc>
      </w:tr>
      <w:tr w:rsidR="005C4CA6" w:rsidRPr="001F1522" w14:paraId="6E5CBB76" w14:textId="77777777" w:rsidTr="00C41E86">
        <w:tc>
          <w:tcPr>
            <w:tcW w:w="778" w:type="pct"/>
            <w:shd w:val="clear" w:color="auto" w:fill="auto"/>
          </w:tcPr>
          <w:p w14:paraId="284265AD" w14:textId="77777777" w:rsidR="005C4CA6" w:rsidRPr="001F1522" w:rsidRDefault="005C4CA6" w:rsidP="00C41E86">
            <w:pPr>
              <w:pStyle w:val="72TabletextTablesTableFigureBoxstyles"/>
            </w:pPr>
            <w:r w:rsidRPr="001F1522">
              <w:t>Massachusetts Male</w:t>
            </w:r>
          </w:p>
          <w:p w14:paraId="1643712C" w14:textId="77777777" w:rsidR="005C4CA6" w:rsidRPr="001F1522" w:rsidRDefault="005C4CA6" w:rsidP="00C41E86">
            <w:pPr>
              <w:pStyle w:val="72TabletextTablesTableFigureBoxstyles"/>
            </w:pPr>
            <w:r w:rsidRPr="001F1522">
              <w:t>Ageing Study (MMAS) questionnaire</w:t>
            </w:r>
          </w:p>
          <w:p w14:paraId="345957DD" w14:textId="77777777" w:rsidR="005C4CA6" w:rsidRPr="001F1522" w:rsidRDefault="005C4CA6" w:rsidP="00C41E86">
            <w:pPr>
              <w:pStyle w:val="72TabletextTablesTableFigureBoxstyles"/>
            </w:pPr>
            <w:r w:rsidRPr="001F1522">
              <w:t>USA</w:t>
            </w:r>
          </w:p>
          <w:p w14:paraId="628C7992" w14:textId="77777777" w:rsidR="005C4CA6" w:rsidRPr="001F1522" w:rsidRDefault="005C4CA6" w:rsidP="00C41E86">
            <w:pPr>
              <w:pStyle w:val="72TabletextTablesTableFigureBoxstyles"/>
            </w:pPr>
            <w:r w:rsidRPr="001F1522">
              <w:t>Smith 2000</w:t>
            </w:r>
            <w:r w:rsidRPr="001F1522">
              <w:rPr>
                <w:noProof/>
                <w:vertAlign w:val="superscript"/>
              </w:rPr>
              <w:t>107</w:t>
            </w:r>
          </w:p>
        </w:tc>
        <w:tc>
          <w:tcPr>
            <w:tcW w:w="621" w:type="pct"/>
            <w:shd w:val="clear" w:color="auto" w:fill="auto"/>
          </w:tcPr>
          <w:p w14:paraId="4220D066" w14:textId="77777777" w:rsidR="005C4CA6" w:rsidRPr="001F1522" w:rsidRDefault="005C4CA6" w:rsidP="00C41E86">
            <w:pPr>
              <w:pStyle w:val="72TabletextTablesTableFigureBoxstyles"/>
            </w:pPr>
            <w:r w:rsidRPr="001F1522">
              <w:t>8 items</w:t>
            </w:r>
          </w:p>
        </w:tc>
        <w:tc>
          <w:tcPr>
            <w:tcW w:w="635" w:type="pct"/>
            <w:shd w:val="clear" w:color="auto" w:fill="auto"/>
          </w:tcPr>
          <w:p w14:paraId="7FE7A447" w14:textId="77777777" w:rsidR="005C4CA6" w:rsidRPr="001F1522" w:rsidRDefault="005C4CA6" w:rsidP="00C41E86">
            <w:pPr>
              <w:pStyle w:val="72TabletextTablesTableFigureBoxstyles"/>
            </w:pPr>
            <w:r w:rsidRPr="001F1522">
              <w:t xml:space="preserve">Dichotomous </w:t>
            </w:r>
          </w:p>
        </w:tc>
        <w:tc>
          <w:tcPr>
            <w:tcW w:w="1161" w:type="pct"/>
            <w:shd w:val="clear" w:color="auto" w:fill="auto"/>
          </w:tcPr>
          <w:p w14:paraId="74964614" w14:textId="77777777" w:rsidR="005C4CA6" w:rsidRPr="001F1522" w:rsidRDefault="005C4CA6" w:rsidP="00C41E86">
            <w:pPr>
              <w:pStyle w:val="72TabletextTablesTableFigureBoxstyles"/>
            </w:pPr>
            <w:r w:rsidRPr="001F1522">
              <w:t xml:space="preserve">Yes/No options to just. Some are questions that have specific dichotomous options. </w:t>
            </w:r>
          </w:p>
        </w:tc>
        <w:tc>
          <w:tcPr>
            <w:tcW w:w="805" w:type="pct"/>
            <w:shd w:val="clear" w:color="auto" w:fill="auto"/>
          </w:tcPr>
          <w:p w14:paraId="440B6B12" w14:textId="77777777" w:rsidR="005C4CA6" w:rsidRPr="001F1522" w:rsidRDefault="005C4CA6" w:rsidP="00C41E86">
            <w:pPr>
              <w:pStyle w:val="72TabletextTablesTableFigureBoxstyles"/>
            </w:pPr>
            <w:r w:rsidRPr="001F1522">
              <w:t>Self-completion</w:t>
            </w:r>
          </w:p>
        </w:tc>
        <w:tc>
          <w:tcPr>
            <w:tcW w:w="1000" w:type="pct"/>
            <w:shd w:val="clear" w:color="auto" w:fill="auto"/>
          </w:tcPr>
          <w:p w14:paraId="05176A7C" w14:textId="77777777" w:rsidR="005C4CA6" w:rsidRPr="001F1522" w:rsidRDefault="005C4CA6" w:rsidP="00C41E86">
            <w:pPr>
              <w:pStyle w:val="72TabletextTablesTableFigureBoxstyles"/>
            </w:pPr>
            <w:r w:rsidRPr="001F1522">
              <w:t>How much do you usually sleep? (Less than 5 h OR 5 h or more)</w:t>
            </w:r>
          </w:p>
        </w:tc>
      </w:tr>
      <w:tr w:rsidR="005C4CA6" w:rsidRPr="001F1522" w14:paraId="5FB85E7E" w14:textId="77777777" w:rsidTr="00C41E86">
        <w:tc>
          <w:tcPr>
            <w:tcW w:w="778" w:type="pct"/>
            <w:shd w:val="clear" w:color="auto" w:fill="auto"/>
          </w:tcPr>
          <w:p w14:paraId="76908258" w14:textId="77777777" w:rsidR="005C4CA6" w:rsidRPr="001F1522" w:rsidRDefault="005C4CA6" w:rsidP="00C41E86">
            <w:pPr>
              <w:pStyle w:val="72TabletextTablesTableFigureBoxstyles"/>
            </w:pPr>
            <w:r w:rsidRPr="001F1522">
              <w:t>Sexual Arousal, Interest, and</w:t>
            </w:r>
          </w:p>
          <w:p w14:paraId="20E55A23" w14:textId="77777777" w:rsidR="005C4CA6" w:rsidRPr="001F1522" w:rsidRDefault="005C4CA6" w:rsidP="00C41E86">
            <w:pPr>
              <w:pStyle w:val="72TabletextTablesTableFigureBoxstyles"/>
            </w:pPr>
            <w:r w:rsidRPr="001F1522">
              <w:t>Drive Scale (SAID)</w:t>
            </w:r>
          </w:p>
          <w:p w14:paraId="19BFC769" w14:textId="77777777" w:rsidR="005C4CA6" w:rsidRPr="001F1522" w:rsidRDefault="005C4CA6" w:rsidP="00C41E86">
            <w:pPr>
              <w:pStyle w:val="72TabletextTablesTableFigureBoxstyles"/>
            </w:pPr>
            <w:r w:rsidRPr="001F1522">
              <w:t>USA</w:t>
            </w:r>
          </w:p>
          <w:p w14:paraId="6D51C0B0" w14:textId="77777777" w:rsidR="005C4CA6" w:rsidRPr="001F1522" w:rsidRDefault="005C4CA6" w:rsidP="00C41E86">
            <w:pPr>
              <w:pStyle w:val="72TabletextTablesTableFigureBoxstyles"/>
            </w:pPr>
            <w:r w:rsidRPr="001F1522">
              <w:t>Hayes 2015</w:t>
            </w:r>
            <w:r w:rsidRPr="001F1522">
              <w:rPr>
                <w:noProof/>
                <w:vertAlign w:val="superscript"/>
              </w:rPr>
              <w:t>81</w:t>
            </w:r>
          </w:p>
        </w:tc>
        <w:tc>
          <w:tcPr>
            <w:tcW w:w="621" w:type="pct"/>
            <w:shd w:val="clear" w:color="auto" w:fill="auto"/>
          </w:tcPr>
          <w:p w14:paraId="745A0CF5" w14:textId="77777777" w:rsidR="005C4CA6" w:rsidRPr="001F1522" w:rsidRDefault="005C4CA6" w:rsidP="00C41E86">
            <w:pPr>
              <w:pStyle w:val="72TabletextTablesTableFigureBoxstyles"/>
            </w:pPr>
            <w:r w:rsidRPr="001F1522">
              <w:t>5 items</w:t>
            </w:r>
          </w:p>
        </w:tc>
        <w:tc>
          <w:tcPr>
            <w:tcW w:w="635" w:type="pct"/>
            <w:shd w:val="clear" w:color="auto" w:fill="auto"/>
          </w:tcPr>
          <w:p w14:paraId="3DAFF7EF" w14:textId="77777777" w:rsidR="005C4CA6" w:rsidRPr="001F1522" w:rsidRDefault="005C4CA6" w:rsidP="00C41E86">
            <w:pPr>
              <w:pStyle w:val="72TabletextTablesTableFigureBoxstyles"/>
            </w:pPr>
            <w:r w:rsidRPr="001F1522">
              <w:t>Interview with open-ended questions:</w:t>
            </w:r>
          </w:p>
        </w:tc>
        <w:tc>
          <w:tcPr>
            <w:tcW w:w="1161" w:type="pct"/>
            <w:shd w:val="clear" w:color="auto" w:fill="auto"/>
          </w:tcPr>
          <w:p w14:paraId="22C75914" w14:textId="77777777" w:rsidR="005C4CA6" w:rsidRPr="001F1522" w:rsidRDefault="005C4CA6" w:rsidP="00C41E86">
            <w:pPr>
              <w:pStyle w:val="72TabletextTablesTableFigureBoxstyles"/>
            </w:pPr>
            <w:r w:rsidRPr="001F1522">
              <w:t xml:space="preserve">Quotes are recalled. </w:t>
            </w:r>
          </w:p>
        </w:tc>
        <w:tc>
          <w:tcPr>
            <w:tcW w:w="805" w:type="pct"/>
            <w:shd w:val="clear" w:color="auto" w:fill="auto"/>
          </w:tcPr>
          <w:p w14:paraId="54B11228" w14:textId="77777777" w:rsidR="005C4CA6" w:rsidRPr="001F1522" w:rsidRDefault="005C4CA6" w:rsidP="00C41E86">
            <w:pPr>
              <w:pStyle w:val="72TabletextTablesTableFigureBoxstyles"/>
            </w:pPr>
            <w:r w:rsidRPr="001F1522">
              <w:t>Verbally</w:t>
            </w:r>
          </w:p>
          <w:p w14:paraId="281263B9" w14:textId="77777777" w:rsidR="005C4CA6" w:rsidRPr="001F1522" w:rsidRDefault="005C4CA6" w:rsidP="00C41E86">
            <w:pPr>
              <w:pStyle w:val="72TabletextTablesTableFigureBoxstyles"/>
            </w:pPr>
            <w:r w:rsidRPr="001F1522">
              <w:t>administered by a researcher.</w:t>
            </w:r>
          </w:p>
        </w:tc>
        <w:tc>
          <w:tcPr>
            <w:tcW w:w="1000" w:type="pct"/>
            <w:shd w:val="clear" w:color="auto" w:fill="auto"/>
          </w:tcPr>
          <w:p w14:paraId="648865DB" w14:textId="77777777" w:rsidR="005C4CA6" w:rsidRPr="001F1522" w:rsidRDefault="005C4CA6" w:rsidP="00C41E86">
            <w:pPr>
              <w:pStyle w:val="72TabletextTablesTableFigureBoxstyles"/>
            </w:pPr>
            <w:r w:rsidRPr="001F1522">
              <w:t>During the past 7 days to what extent did you THINK about sexual activity?</w:t>
            </w:r>
          </w:p>
        </w:tc>
      </w:tr>
    </w:tbl>
    <w:p w14:paraId="3F0E031B"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18</w:t>
      </w:r>
      <w:r w:rsidRPr="001F1522">
        <w:rPr>
          <w:rFonts w:eastAsia="Calibri"/>
          <w:b/>
        </w:rPr>
        <w:t> </w:t>
      </w:r>
      <w:r w:rsidRPr="001F1522">
        <w:rPr>
          <w:rFonts w:eastAsia="Calibri"/>
          <w:lang w:val="en-GB" w:eastAsia="en-GB"/>
        </w:rPr>
        <w:t>Domains definition</w:t>
      </w:r>
    </w:p>
    <w:tbl>
      <w:tblPr>
        <w:tblW w:w="0" w:type="auto"/>
        <w:tblLook w:val="04A0" w:firstRow="1" w:lastRow="0" w:firstColumn="1" w:lastColumn="0" w:noHBand="0" w:noVBand="1"/>
      </w:tblPr>
      <w:tblGrid>
        <w:gridCol w:w="1046"/>
        <w:gridCol w:w="1612"/>
        <w:gridCol w:w="3108"/>
        <w:gridCol w:w="2546"/>
      </w:tblGrid>
      <w:tr w:rsidR="005C4CA6" w:rsidRPr="001F1522" w14:paraId="0F29F2AF" w14:textId="77777777" w:rsidTr="00C41E86">
        <w:tc>
          <w:tcPr>
            <w:tcW w:w="1051" w:type="dxa"/>
            <w:shd w:val="clear" w:color="auto" w:fill="D9D9D9"/>
          </w:tcPr>
          <w:p w14:paraId="1799FBE7" w14:textId="77777777" w:rsidR="005C4CA6" w:rsidRPr="001F1522" w:rsidRDefault="005C4CA6" w:rsidP="00C41E86">
            <w:pPr>
              <w:pStyle w:val="710TableheadTablesTableFigureBoxstyles"/>
            </w:pPr>
            <w:r w:rsidRPr="001F1522">
              <w:t>Domain</w:t>
            </w:r>
          </w:p>
        </w:tc>
        <w:tc>
          <w:tcPr>
            <w:tcW w:w="1636" w:type="dxa"/>
            <w:shd w:val="clear" w:color="auto" w:fill="D9D9D9"/>
          </w:tcPr>
          <w:p w14:paraId="09617F46" w14:textId="77777777" w:rsidR="005C4CA6" w:rsidRPr="001F1522" w:rsidRDefault="005C4CA6" w:rsidP="00C41E86">
            <w:pPr>
              <w:pStyle w:val="710TableheadTablesTableFigureBoxstyles"/>
            </w:pPr>
            <w:r w:rsidRPr="001F1522">
              <w:t>Domain defined by WHO-ICF</w:t>
            </w:r>
          </w:p>
        </w:tc>
        <w:tc>
          <w:tcPr>
            <w:tcW w:w="3212" w:type="dxa"/>
            <w:shd w:val="clear" w:color="auto" w:fill="D9D9D9"/>
          </w:tcPr>
          <w:p w14:paraId="7C5C564D" w14:textId="77777777" w:rsidR="005C4CA6" w:rsidRPr="001F1522" w:rsidRDefault="005C4CA6" w:rsidP="00C41E86">
            <w:pPr>
              <w:pStyle w:val="710TableheadTablesTableFigureBoxstyles"/>
            </w:pPr>
            <w:r w:rsidRPr="001F1522">
              <w:t>Definition according to the WHO-ICF</w:t>
            </w:r>
          </w:p>
        </w:tc>
        <w:tc>
          <w:tcPr>
            <w:tcW w:w="2629" w:type="dxa"/>
            <w:shd w:val="clear" w:color="auto" w:fill="D9D9D9"/>
          </w:tcPr>
          <w:p w14:paraId="7D67B8D0" w14:textId="77777777" w:rsidR="005C4CA6" w:rsidRPr="001F1522" w:rsidRDefault="005C4CA6" w:rsidP="00C41E86">
            <w:pPr>
              <w:pStyle w:val="710TableheadTablesTableFigureBoxstyles"/>
            </w:pPr>
            <w:r w:rsidRPr="001F1522">
              <w:t>Example of item coded into the domain</w:t>
            </w:r>
          </w:p>
        </w:tc>
      </w:tr>
      <w:tr w:rsidR="005C4CA6" w:rsidRPr="001F1522" w14:paraId="20CAA229" w14:textId="77777777" w:rsidTr="00C41E86">
        <w:tc>
          <w:tcPr>
            <w:tcW w:w="1051" w:type="dxa"/>
            <w:shd w:val="clear" w:color="auto" w:fill="auto"/>
          </w:tcPr>
          <w:p w14:paraId="574FE56F" w14:textId="77777777" w:rsidR="005C4CA6" w:rsidRPr="001F1522" w:rsidRDefault="005C4CA6" w:rsidP="00C41E86">
            <w:pPr>
              <w:pStyle w:val="72TabletextTablesTableFigureBoxstyles"/>
            </w:pPr>
            <w:r w:rsidRPr="001F1522">
              <w:rPr>
                <w:lang w:eastAsia="en-GB"/>
              </w:rPr>
              <w:t>Cognition</w:t>
            </w:r>
          </w:p>
        </w:tc>
        <w:tc>
          <w:tcPr>
            <w:tcW w:w="1636" w:type="dxa"/>
            <w:shd w:val="clear" w:color="auto" w:fill="auto"/>
          </w:tcPr>
          <w:p w14:paraId="2F21C691" w14:textId="77777777" w:rsidR="005C4CA6" w:rsidRPr="001F1522" w:rsidRDefault="005C4CA6" w:rsidP="00C41E86">
            <w:pPr>
              <w:pStyle w:val="72TabletextTablesTableFigureBoxstyles"/>
            </w:pPr>
            <w:r w:rsidRPr="001F1522">
              <w:t>b117 Intellectual functions</w:t>
            </w:r>
          </w:p>
        </w:tc>
        <w:tc>
          <w:tcPr>
            <w:tcW w:w="3212" w:type="dxa"/>
            <w:shd w:val="clear" w:color="auto" w:fill="auto"/>
          </w:tcPr>
          <w:p w14:paraId="3DCB6A17" w14:textId="77777777" w:rsidR="005C4CA6" w:rsidRPr="001F1522" w:rsidRDefault="005C4CA6" w:rsidP="00C41E86">
            <w:pPr>
              <w:pStyle w:val="72TabletextTablesTableFigureBoxstyles"/>
            </w:pPr>
            <w:r w:rsidRPr="001F1522">
              <w:t>General mental functions, required to understand and constructively integrate the various mental functions, including all cognitive functions and their development over the life span.</w:t>
            </w:r>
          </w:p>
        </w:tc>
        <w:tc>
          <w:tcPr>
            <w:tcW w:w="2629" w:type="dxa"/>
            <w:shd w:val="clear" w:color="auto" w:fill="auto"/>
          </w:tcPr>
          <w:p w14:paraId="3FB1BDC9" w14:textId="77777777" w:rsidR="005C4CA6" w:rsidRPr="001F1522" w:rsidRDefault="005C4CA6" w:rsidP="00C41E86">
            <w:pPr>
              <w:pStyle w:val="72TabletextTablesTableFigureBoxstyles"/>
            </w:pPr>
            <w:r w:rsidRPr="001F1522">
              <w:rPr>
                <w:color w:val="00B0F0"/>
              </w:rPr>
              <w:t>“</w:t>
            </w:r>
            <w:r w:rsidRPr="001F1522">
              <w:t>How well were you able to focus your attention on tasks?</w:t>
            </w:r>
            <w:r w:rsidRPr="001F1522">
              <w:rPr>
                <w:color w:val="00B0F0"/>
              </w:rPr>
              <w:t>”</w:t>
            </w:r>
            <w:r w:rsidRPr="001F1522">
              <w:t xml:space="preserve"> Gelhorn 2016</w:t>
            </w:r>
          </w:p>
        </w:tc>
      </w:tr>
      <w:tr w:rsidR="005C4CA6" w:rsidRPr="001F1522" w14:paraId="08F2694E" w14:textId="77777777" w:rsidTr="00C41E86">
        <w:tc>
          <w:tcPr>
            <w:tcW w:w="1051" w:type="dxa"/>
            <w:shd w:val="clear" w:color="auto" w:fill="auto"/>
          </w:tcPr>
          <w:p w14:paraId="18BBC614" w14:textId="77777777" w:rsidR="005C4CA6" w:rsidRPr="001F1522" w:rsidRDefault="005C4CA6" w:rsidP="00C41E86">
            <w:pPr>
              <w:pStyle w:val="72TabletextTablesTableFigureBoxstyles"/>
            </w:pPr>
            <w:r w:rsidRPr="001F1522">
              <w:rPr>
                <w:lang w:eastAsia="en-GB"/>
              </w:rPr>
              <w:t>Energy</w:t>
            </w:r>
          </w:p>
        </w:tc>
        <w:tc>
          <w:tcPr>
            <w:tcW w:w="1636" w:type="dxa"/>
            <w:shd w:val="clear" w:color="auto" w:fill="auto"/>
          </w:tcPr>
          <w:p w14:paraId="76AAB62B" w14:textId="77777777" w:rsidR="005C4CA6" w:rsidRPr="001F1522" w:rsidRDefault="005C4CA6" w:rsidP="00C41E86">
            <w:pPr>
              <w:pStyle w:val="72TabletextTablesTableFigureBoxstyles"/>
            </w:pPr>
            <w:r w:rsidRPr="001F1522">
              <w:t>b130 Energy and drive functions</w:t>
            </w:r>
          </w:p>
        </w:tc>
        <w:tc>
          <w:tcPr>
            <w:tcW w:w="3212" w:type="dxa"/>
            <w:shd w:val="clear" w:color="auto" w:fill="auto"/>
          </w:tcPr>
          <w:p w14:paraId="0E1B85B6" w14:textId="77777777" w:rsidR="005C4CA6" w:rsidRPr="001F1522" w:rsidRDefault="005C4CA6" w:rsidP="00C41E86">
            <w:pPr>
              <w:pStyle w:val="72TabletextTablesTableFigureBoxstyles"/>
            </w:pPr>
            <w:r w:rsidRPr="001F1522">
              <w:t>Mental functions that produce vigour and stamina.</w:t>
            </w:r>
          </w:p>
        </w:tc>
        <w:tc>
          <w:tcPr>
            <w:tcW w:w="2629" w:type="dxa"/>
            <w:shd w:val="clear" w:color="auto" w:fill="auto"/>
          </w:tcPr>
          <w:p w14:paraId="50E554C8" w14:textId="77777777" w:rsidR="005C4CA6" w:rsidRPr="001F1522" w:rsidRDefault="005C4CA6" w:rsidP="00C41E86">
            <w:pPr>
              <w:pStyle w:val="72TabletextTablesTableFigureBoxstyles"/>
            </w:pPr>
            <w:r w:rsidRPr="001F1522">
              <w:rPr>
                <w:color w:val="00B0F0"/>
              </w:rPr>
              <w:t>“</w:t>
            </w:r>
            <w:r w:rsidRPr="001F1522">
              <w:t>Right now, how energetic do you feel?</w:t>
            </w:r>
            <w:r w:rsidRPr="001F1522">
              <w:rPr>
                <w:color w:val="00B0F0"/>
              </w:rPr>
              <w:t>”</w:t>
            </w:r>
            <w:r w:rsidRPr="001F1522">
              <w:t xml:space="preserve"> Hayes 2015</w:t>
            </w:r>
          </w:p>
        </w:tc>
      </w:tr>
      <w:tr w:rsidR="005C4CA6" w:rsidRPr="001F1522" w14:paraId="22D0E619" w14:textId="77777777" w:rsidTr="00C41E86">
        <w:tc>
          <w:tcPr>
            <w:tcW w:w="1051" w:type="dxa"/>
            <w:shd w:val="clear" w:color="auto" w:fill="auto"/>
          </w:tcPr>
          <w:p w14:paraId="56BE9759" w14:textId="77777777" w:rsidR="005C4CA6" w:rsidRPr="001F1522" w:rsidRDefault="005C4CA6" w:rsidP="00C41E86">
            <w:pPr>
              <w:pStyle w:val="72TabletextTablesTableFigureBoxstyles"/>
            </w:pPr>
            <w:r w:rsidRPr="001F1522">
              <w:rPr>
                <w:lang w:eastAsia="en-GB"/>
              </w:rPr>
              <w:t xml:space="preserve">General Wellbeing </w:t>
            </w:r>
          </w:p>
        </w:tc>
        <w:tc>
          <w:tcPr>
            <w:tcW w:w="1636" w:type="dxa"/>
            <w:shd w:val="clear" w:color="auto" w:fill="auto"/>
          </w:tcPr>
          <w:p w14:paraId="68C10C25" w14:textId="77777777" w:rsidR="005C4CA6" w:rsidRPr="001F1522" w:rsidRDefault="005C4CA6" w:rsidP="00C41E86">
            <w:pPr>
              <w:pStyle w:val="72TabletextTablesTableFigureBoxstyles"/>
            </w:pPr>
            <w:r w:rsidRPr="001F1522">
              <w:t>d570 Looking after one</w:t>
            </w:r>
            <w:r w:rsidRPr="001F1522">
              <w:rPr>
                <w:color w:val="00B0F0"/>
              </w:rPr>
              <w:t>’</w:t>
            </w:r>
            <w:r w:rsidRPr="001F1522">
              <w:t>s health</w:t>
            </w:r>
          </w:p>
        </w:tc>
        <w:tc>
          <w:tcPr>
            <w:tcW w:w="3212" w:type="dxa"/>
            <w:shd w:val="clear" w:color="auto" w:fill="auto"/>
          </w:tcPr>
          <w:p w14:paraId="50FBC6F9" w14:textId="77777777" w:rsidR="005C4CA6" w:rsidRPr="001F1522" w:rsidRDefault="005C4CA6" w:rsidP="00C41E86">
            <w:pPr>
              <w:pStyle w:val="72TabletextTablesTableFigureBoxstyles"/>
            </w:pPr>
            <w:r w:rsidRPr="001F1522">
              <w:t>Ensuring physical comfort, health and physical and mental well-being, such as by maintaining a balanced diet, and an appropriate level of physical activity, keeping warm or cool, avoiding harms to health, following safe sex practices, including such as using condoms, getting immunisations and regular physical examinations.</w:t>
            </w:r>
          </w:p>
        </w:tc>
        <w:tc>
          <w:tcPr>
            <w:tcW w:w="2629" w:type="dxa"/>
            <w:shd w:val="clear" w:color="auto" w:fill="auto"/>
          </w:tcPr>
          <w:p w14:paraId="660D2EFF" w14:textId="77777777" w:rsidR="005C4CA6" w:rsidRPr="001F1522" w:rsidRDefault="005C4CA6" w:rsidP="00C41E86">
            <w:pPr>
              <w:pStyle w:val="72TabletextTablesTableFigureBoxstyles"/>
            </w:pPr>
            <w:r w:rsidRPr="001F1522">
              <w:rPr>
                <w:color w:val="00B0F0"/>
              </w:rPr>
              <w:t>“</w:t>
            </w:r>
            <w:r w:rsidRPr="001F1522">
              <w:t>Have you noticed a decreased enjoyment of life?</w:t>
            </w:r>
            <w:r w:rsidRPr="001F1522">
              <w:rPr>
                <w:color w:val="00B0F0"/>
              </w:rPr>
              <w:t>”</w:t>
            </w:r>
            <w:r w:rsidRPr="001F1522">
              <w:t xml:space="preserve"> Morley 2000</w:t>
            </w:r>
          </w:p>
        </w:tc>
      </w:tr>
      <w:tr w:rsidR="005C4CA6" w:rsidRPr="001F1522" w14:paraId="23E39678" w14:textId="77777777" w:rsidTr="00C41E86">
        <w:tc>
          <w:tcPr>
            <w:tcW w:w="1051" w:type="dxa"/>
            <w:shd w:val="clear" w:color="auto" w:fill="auto"/>
          </w:tcPr>
          <w:p w14:paraId="4318116B" w14:textId="77777777" w:rsidR="005C4CA6" w:rsidRPr="001F1522" w:rsidRDefault="005C4CA6" w:rsidP="00C41E86">
            <w:pPr>
              <w:pStyle w:val="72TabletextTablesTableFigureBoxstyles"/>
            </w:pPr>
            <w:r w:rsidRPr="001F1522">
              <w:rPr>
                <w:lang w:eastAsia="en-GB"/>
              </w:rPr>
              <w:t>Mood</w:t>
            </w:r>
          </w:p>
        </w:tc>
        <w:tc>
          <w:tcPr>
            <w:tcW w:w="1636" w:type="dxa"/>
            <w:shd w:val="clear" w:color="auto" w:fill="auto"/>
          </w:tcPr>
          <w:p w14:paraId="0D610287" w14:textId="77777777" w:rsidR="005C4CA6" w:rsidRPr="001F1522" w:rsidRDefault="005C4CA6" w:rsidP="00C41E86">
            <w:pPr>
              <w:pStyle w:val="72TabletextTablesTableFigureBoxstyles"/>
            </w:pPr>
            <w:r w:rsidRPr="001F1522">
              <w:t>b1263 Psychic stability</w:t>
            </w:r>
          </w:p>
        </w:tc>
        <w:tc>
          <w:tcPr>
            <w:tcW w:w="3212" w:type="dxa"/>
            <w:shd w:val="clear" w:color="auto" w:fill="auto"/>
          </w:tcPr>
          <w:p w14:paraId="5DAAA18D" w14:textId="77777777" w:rsidR="005C4CA6" w:rsidRPr="001F1522" w:rsidRDefault="005C4CA6" w:rsidP="00C41E86">
            <w:pPr>
              <w:pStyle w:val="72TabletextTablesTableFigureBoxstyles"/>
            </w:pPr>
            <w:r w:rsidRPr="001F1522">
              <w:t xml:space="preserve">Mental functions that produce a personal disposition that is even-tempered, calm and composed, as </w:t>
            </w:r>
            <w:r w:rsidRPr="001F1522">
              <w:lastRenderedPageBreak/>
              <w:t>contrasted to being irritable, worried, erratic and moody.</w:t>
            </w:r>
          </w:p>
        </w:tc>
        <w:tc>
          <w:tcPr>
            <w:tcW w:w="2629" w:type="dxa"/>
            <w:shd w:val="clear" w:color="auto" w:fill="auto"/>
          </w:tcPr>
          <w:p w14:paraId="76047403" w14:textId="77777777" w:rsidR="005C4CA6" w:rsidRPr="001F1522" w:rsidRDefault="005C4CA6" w:rsidP="00C41E86">
            <w:pPr>
              <w:pStyle w:val="72TabletextTablesTableFigureBoxstyles"/>
            </w:pPr>
            <w:r w:rsidRPr="001F1522">
              <w:rPr>
                <w:color w:val="00B0F0"/>
              </w:rPr>
              <w:lastRenderedPageBreak/>
              <w:t>“</w:t>
            </w:r>
            <w:r w:rsidRPr="001F1522">
              <w:t>Irritability (feeling aggressive, easily upset about little things, moody)</w:t>
            </w:r>
            <w:r w:rsidRPr="001F1522">
              <w:rPr>
                <w:color w:val="00B0F0"/>
              </w:rPr>
              <w:t>”</w:t>
            </w:r>
            <w:r w:rsidRPr="001F1522">
              <w:t xml:space="preserve"> Heinemann 2003</w:t>
            </w:r>
          </w:p>
        </w:tc>
      </w:tr>
      <w:tr w:rsidR="005C4CA6" w:rsidRPr="001F1522" w14:paraId="5A4C0D3F" w14:textId="77777777" w:rsidTr="00C41E86">
        <w:tc>
          <w:tcPr>
            <w:tcW w:w="1051" w:type="dxa"/>
            <w:shd w:val="clear" w:color="auto" w:fill="auto"/>
          </w:tcPr>
          <w:p w14:paraId="6D104B57" w14:textId="77777777" w:rsidR="005C4CA6" w:rsidRPr="001F1522" w:rsidRDefault="005C4CA6" w:rsidP="00C41E86">
            <w:pPr>
              <w:pStyle w:val="72TabletextTablesTableFigureBoxstyles"/>
            </w:pPr>
            <w:r w:rsidRPr="001F1522">
              <w:rPr>
                <w:lang w:eastAsia="en-GB"/>
              </w:rPr>
              <w:t>Pain</w:t>
            </w:r>
          </w:p>
        </w:tc>
        <w:tc>
          <w:tcPr>
            <w:tcW w:w="1636" w:type="dxa"/>
            <w:shd w:val="clear" w:color="auto" w:fill="auto"/>
          </w:tcPr>
          <w:p w14:paraId="252728F7" w14:textId="77777777" w:rsidR="005C4CA6" w:rsidRPr="001F1522" w:rsidRDefault="005C4CA6" w:rsidP="00C41E86">
            <w:pPr>
              <w:pStyle w:val="72TabletextTablesTableFigureBoxstyles"/>
            </w:pPr>
            <w:r w:rsidRPr="001F1522">
              <w:t>b280 Sensation of pain</w:t>
            </w:r>
          </w:p>
        </w:tc>
        <w:tc>
          <w:tcPr>
            <w:tcW w:w="3212" w:type="dxa"/>
            <w:shd w:val="clear" w:color="auto" w:fill="auto"/>
          </w:tcPr>
          <w:p w14:paraId="6A5B55FB" w14:textId="77777777" w:rsidR="005C4CA6" w:rsidRPr="001F1522" w:rsidRDefault="005C4CA6" w:rsidP="00C41E86">
            <w:pPr>
              <w:pStyle w:val="72TabletextTablesTableFigureBoxstyles"/>
            </w:pPr>
            <w:r w:rsidRPr="001F1522">
              <w:t>Sensation of unpleasant feeling indicating potential or actual damage to some body structure.</w:t>
            </w:r>
          </w:p>
        </w:tc>
        <w:tc>
          <w:tcPr>
            <w:tcW w:w="2629" w:type="dxa"/>
            <w:shd w:val="clear" w:color="auto" w:fill="auto"/>
          </w:tcPr>
          <w:p w14:paraId="4CFE7E9C" w14:textId="77777777" w:rsidR="005C4CA6" w:rsidRPr="001F1522" w:rsidRDefault="005C4CA6" w:rsidP="00C41E86">
            <w:pPr>
              <w:pStyle w:val="72TabletextTablesTableFigureBoxstyles"/>
            </w:pPr>
            <w:r w:rsidRPr="001F1522">
              <w:rPr>
                <w:color w:val="00B0F0"/>
              </w:rPr>
              <w:t>“</w:t>
            </w:r>
            <w:r w:rsidRPr="001F1522">
              <w:t>If my hormone levels had not declined with age, my levels of body pain would be:</w:t>
            </w:r>
            <w:r w:rsidRPr="001F1522">
              <w:rPr>
                <w:color w:val="00B0F0"/>
              </w:rPr>
              <w:t>”</w:t>
            </w:r>
            <w:r w:rsidRPr="001F1522">
              <w:t xml:space="preserve"> Bradley 2001, McMillan 2003</w:t>
            </w:r>
          </w:p>
        </w:tc>
      </w:tr>
      <w:tr w:rsidR="005C4CA6" w:rsidRPr="001F1522" w14:paraId="760B1060" w14:textId="77777777" w:rsidTr="00C41E86">
        <w:tc>
          <w:tcPr>
            <w:tcW w:w="1051" w:type="dxa"/>
            <w:shd w:val="clear" w:color="auto" w:fill="auto"/>
          </w:tcPr>
          <w:p w14:paraId="32A51D47" w14:textId="77777777" w:rsidR="005C4CA6" w:rsidRPr="001F1522" w:rsidRDefault="005C4CA6" w:rsidP="00C41E86">
            <w:pPr>
              <w:pStyle w:val="72TabletextTablesTableFigureBoxstyles"/>
            </w:pPr>
            <w:r w:rsidRPr="001F1522">
              <w:rPr>
                <w:lang w:eastAsia="en-GB"/>
              </w:rPr>
              <w:t xml:space="preserve">Role </w:t>
            </w:r>
          </w:p>
        </w:tc>
        <w:tc>
          <w:tcPr>
            <w:tcW w:w="1636" w:type="dxa"/>
            <w:shd w:val="clear" w:color="auto" w:fill="auto"/>
          </w:tcPr>
          <w:p w14:paraId="0360FC25" w14:textId="77777777" w:rsidR="005C4CA6" w:rsidRPr="001F1522" w:rsidRDefault="005C4CA6" w:rsidP="00C41E86">
            <w:pPr>
              <w:pStyle w:val="72TabletextTablesTableFigureBoxstyles"/>
            </w:pPr>
            <w:r w:rsidRPr="001F1522">
              <w:t>d7203 Interacting according to social rules</w:t>
            </w:r>
          </w:p>
        </w:tc>
        <w:tc>
          <w:tcPr>
            <w:tcW w:w="3212" w:type="dxa"/>
            <w:shd w:val="clear" w:color="auto" w:fill="auto"/>
          </w:tcPr>
          <w:p w14:paraId="3AB5D8A1" w14:textId="77777777" w:rsidR="005C4CA6" w:rsidRPr="001F1522" w:rsidRDefault="005C4CA6" w:rsidP="00C41E86">
            <w:pPr>
              <w:pStyle w:val="72TabletextTablesTableFigureBoxstyles"/>
            </w:pPr>
            <w:r w:rsidRPr="001F1522">
              <w:t>Acting independently in social interactions and complying with social conventions governing one</w:t>
            </w:r>
            <w:r w:rsidRPr="001F1522">
              <w:rPr>
                <w:color w:val="00B0F0"/>
              </w:rPr>
              <w:t>’</w:t>
            </w:r>
            <w:r w:rsidRPr="001F1522">
              <w:t>s role, position, or other social status in interactions with others.</w:t>
            </w:r>
          </w:p>
        </w:tc>
        <w:tc>
          <w:tcPr>
            <w:tcW w:w="2629" w:type="dxa"/>
            <w:shd w:val="clear" w:color="auto" w:fill="auto"/>
          </w:tcPr>
          <w:p w14:paraId="6D447360" w14:textId="77777777" w:rsidR="005C4CA6" w:rsidRPr="001F1522" w:rsidRDefault="005C4CA6" w:rsidP="00C41E86">
            <w:pPr>
              <w:pStyle w:val="72TabletextTablesTableFigureBoxstyles"/>
            </w:pPr>
            <w:r w:rsidRPr="001F1522">
              <w:rPr>
                <w:color w:val="00B0F0"/>
              </w:rPr>
              <w:t>“</w:t>
            </w:r>
            <w:r w:rsidRPr="001F1522">
              <w:t>Do you like directing other people</w:t>
            </w:r>
            <w:r w:rsidRPr="001F1522">
              <w:rPr>
                <w:color w:val="00B0F0"/>
              </w:rPr>
              <w:t>’</w:t>
            </w:r>
            <w:r w:rsidRPr="001F1522">
              <w:t>s work?</w:t>
            </w:r>
            <w:r w:rsidRPr="001F1522">
              <w:rPr>
                <w:color w:val="00B0F0"/>
              </w:rPr>
              <w:t>”</w:t>
            </w:r>
            <w:r w:rsidRPr="001F1522">
              <w:t xml:space="preserve"> Smith 2000</w:t>
            </w:r>
          </w:p>
        </w:tc>
      </w:tr>
      <w:tr w:rsidR="005C4CA6" w:rsidRPr="001F1522" w14:paraId="087944D1" w14:textId="77777777" w:rsidTr="00C41E86">
        <w:tc>
          <w:tcPr>
            <w:tcW w:w="1051" w:type="dxa"/>
            <w:shd w:val="clear" w:color="auto" w:fill="auto"/>
          </w:tcPr>
          <w:p w14:paraId="21801F4C" w14:textId="77777777" w:rsidR="005C4CA6" w:rsidRPr="001F1522" w:rsidRDefault="005C4CA6" w:rsidP="00C41E86">
            <w:pPr>
              <w:pStyle w:val="72TabletextTablesTableFigureBoxstyles"/>
            </w:pPr>
            <w:r w:rsidRPr="001F1522">
              <w:rPr>
                <w:lang w:eastAsia="en-GB"/>
              </w:rPr>
              <w:t>Sexual</w:t>
            </w:r>
          </w:p>
        </w:tc>
        <w:tc>
          <w:tcPr>
            <w:tcW w:w="1636" w:type="dxa"/>
            <w:shd w:val="clear" w:color="auto" w:fill="auto"/>
          </w:tcPr>
          <w:p w14:paraId="4B3D7A27" w14:textId="77777777" w:rsidR="005C4CA6" w:rsidRPr="001F1522" w:rsidRDefault="005C4CA6" w:rsidP="00C41E86">
            <w:pPr>
              <w:pStyle w:val="72TabletextTablesTableFigureBoxstyles"/>
            </w:pPr>
            <w:r w:rsidRPr="001F1522">
              <w:t>b640 Sexual functions</w:t>
            </w:r>
          </w:p>
        </w:tc>
        <w:tc>
          <w:tcPr>
            <w:tcW w:w="3212" w:type="dxa"/>
            <w:shd w:val="clear" w:color="auto" w:fill="auto"/>
          </w:tcPr>
          <w:p w14:paraId="10841851" w14:textId="77777777" w:rsidR="005C4CA6" w:rsidRPr="001F1522" w:rsidRDefault="005C4CA6" w:rsidP="00C41E86">
            <w:pPr>
              <w:pStyle w:val="72TabletextTablesTableFigureBoxstyles"/>
            </w:pPr>
            <w:r w:rsidRPr="001F1522">
              <w:t>Mental and physical functions related to the sexual act, including the arousal, preparatory, orgasmic and resolution stages.</w:t>
            </w:r>
          </w:p>
        </w:tc>
        <w:tc>
          <w:tcPr>
            <w:tcW w:w="2629" w:type="dxa"/>
            <w:shd w:val="clear" w:color="auto" w:fill="auto"/>
          </w:tcPr>
          <w:p w14:paraId="36A58F5A" w14:textId="77777777" w:rsidR="005C4CA6" w:rsidRPr="001F1522" w:rsidRDefault="005C4CA6" w:rsidP="00C41E86">
            <w:pPr>
              <w:pStyle w:val="72TabletextTablesTableFigureBoxstyles"/>
            </w:pPr>
            <w:r w:rsidRPr="001F1522">
              <w:rPr>
                <w:color w:val="00B0F0"/>
              </w:rPr>
              <w:t>“</w:t>
            </w:r>
            <w:r w:rsidRPr="001F1522">
              <w:t>Have you had more or less desire to make love in the last 3 months?</w:t>
            </w:r>
            <w:r w:rsidRPr="001F1522">
              <w:rPr>
                <w:color w:val="00B0F0"/>
              </w:rPr>
              <w:t>”</w:t>
            </w:r>
            <w:r w:rsidRPr="001F1522">
              <w:t xml:space="preserve"> Corona 2006</w:t>
            </w:r>
          </w:p>
        </w:tc>
      </w:tr>
      <w:tr w:rsidR="005C4CA6" w:rsidRPr="001F1522" w14:paraId="3A9C0DAD" w14:textId="77777777" w:rsidTr="00C41E86">
        <w:tc>
          <w:tcPr>
            <w:tcW w:w="1051" w:type="dxa"/>
            <w:shd w:val="clear" w:color="auto" w:fill="auto"/>
          </w:tcPr>
          <w:p w14:paraId="2F51C697" w14:textId="77777777" w:rsidR="005C4CA6" w:rsidRPr="001F1522" w:rsidRDefault="005C4CA6" w:rsidP="00C41E86">
            <w:pPr>
              <w:pStyle w:val="72TabletextTablesTableFigureBoxstyles"/>
            </w:pPr>
            <w:r w:rsidRPr="001F1522">
              <w:rPr>
                <w:lang w:eastAsia="en-GB"/>
              </w:rPr>
              <w:t>Sleep</w:t>
            </w:r>
          </w:p>
        </w:tc>
        <w:tc>
          <w:tcPr>
            <w:tcW w:w="1636" w:type="dxa"/>
            <w:shd w:val="clear" w:color="auto" w:fill="auto"/>
          </w:tcPr>
          <w:p w14:paraId="6F3C5F53" w14:textId="77777777" w:rsidR="005C4CA6" w:rsidRPr="001F1522" w:rsidRDefault="005C4CA6" w:rsidP="00C41E86">
            <w:pPr>
              <w:pStyle w:val="72TabletextTablesTableFigureBoxstyles"/>
            </w:pPr>
            <w:r w:rsidRPr="001F1522">
              <w:t>b134 Sleep functions</w:t>
            </w:r>
          </w:p>
        </w:tc>
        <w:tc>
          <w:tcPr>
            <w:tcW w:w="3212" w:type="dxa"/>
            <w:shd w:val="clear" w:color="auto" w:fill="auto"/>
          </w:tcPr>
          <w:p w14:paraId="7A21F680" w14:textId="77777777" w:rsidR="005C4CA6" w:rsidRPr="001F1522" w:rsidRDefault="005C4CA6" w:rsidP="00C41E86">
            <w:pPr>
              <w:pStyle w:val="72TabletextTablesTableFigureBoxstyles"/>
            </w:pPr>
            <w:r w:rsidRPr="001F1522">
              <w:t>General mental functions of periodic, reversible, and selective physical and mental disengagement from one</w:t>
            </w:r>
            <w:r w:rsidRPr="001F1522">
              <w:rPr>
                <w:color w:val="00B0F0"/>
              </w:rPr>
              <w:t>’</w:t>
            </w:r>
            <w:r w:rsidRPr="001F1522">
              <w:t>s immediate environment accompanied by characteristic physiological changes.</w:t>
            </w:r>
          </w:p>
        </w:tc>
        <w:tc>
          <w:tcPr>
            <w:tcW w:w="2629" w:type="dxa"/>
            <w:shd w:val="clear" w:color="auto" w:fill="auto"/>
          </w:tcPr>
          <w:p w14:paraId="03FA7661" w14:textId="77777777" w:rsidR="005C4CA6" w:rsidRPr="001F1522" w:rsidRDefault="005C4CA6" w:rsidP="00C41E86">
            <w:pPr>
              <w:pStyle w:val="72TabletextTablesTableFigureBoxstyles"/>
            </w:pPr>
            <w:r w:rsidRPr="001F1522">
              <w:rPr>
                <w:color w:val="00B0F0"/>
              </w:rPr>
              <w:t>“</w:t>
            </w:r>
            <w:r w:rsidRPr="001F1522">
              <w:t>How much difficulty did you have getting enough sleep at night?</w:t>
            </w:r>
            <w:r w:rsidRPr="001F1522">
              <w:rPr>
                <w:color w:val="00B0F0"/>
              </w:rPr>
              <w:t>”</w:t>
            </w:r>
            <w:r w:rsidRPr="001F1522">
              <w:t xml:space="preserve"> Gelhorn 2016</w:t>
            </w:r>
          </w:p>
        </w:tc>
      </w:tr>
      <w:tr w:rsidR="005C4CA6" w:rsidRPr="001F1522" w14:paraId="2D5F9AB4" w14:textId="77777777" w:rsidTr="00C41E86">
        <w:tc>
          <w:tcPr>
            <w:tcW w:w="1051" w:type="dxa"/>
            <w:shd w:val="clear" w:color="auto" w:fill="auto"/>
          </w:tcPr>
          <w:p w14:paraId="0FC586A9" w14:textId="77777777" w:rsidR="005C4CA6" w:rsidRPr="001F1522" w:rsidRDefault="005C4CA6" w:rsidP="00C41E86">
            <w:pPr>
              <w:pStyle w:val="72TabletextTablesTableFigureBoxstyles"/>
              <w:rPr>
                <w:lang w:eastAsia="en-GB"/>
              </w:rPr>
            </w:pPr>
            <w:r w:rsidRPr="001F1522">
              <w:rPr>
                <w:lang w:eastAsia="en-GB"/>
              </w:rPr>
              <w:t xml:space="preserve">Social </w:t>
            </w:r>
          </w:p>
        </w:tc>
        <w:tc>
          <w:tcPr>
            <w:tcW w:w="1636" w:type="dxa"/>
            <w:shd w:val="clear" w:color="auto" w:fill="auto"/>
          </w:tcPr>
          <w:p w14:paraId="27CBA895" w14:textId="77777777" w:rsidR="005C4CA6" w:rsidRPr="001F1522" w:rsidRDefault="005C4CA6" w:rsidP="00C41E86">
            <w:pPr>
              <w:pStyle w:val="72TabletextTablesTableFigureBoxstyles"/>
            </w:pPr>
            <w:r w:rsidRPr="001F1522">
              <w:t>d710 Basic interpersonal interactions</w:t>
            </w:r>
          </w:p>
        </w:tc>
        <w:tc>
          <w:tcPr>
            <w:tcW w:w="3212" w:type="dxa"/>
            <w:shd w:val="clear" w:color="auto" w:fill="auto"/>
          </w:tcPr>
          <w:p w14:paraId="4B0F35E5" w14:textId="77777777" w:rsidR="005C4CA6" w:rsidRPr="001F1522" w:rsidRDefault="005C4CA6" w:rsidP="00C41E86">
            <w:pPr>
              <w:pStyle w:val="72TabletextTablesTableFigureBoxstyles"/>
            </w:pPr>
            <w:r w:rsidRPr="001F1522">
              <w:t>Interacting with people in a contextually and socially appropriate manner, such as by showing consideration and esteem when appropriate, or responding to the feelings of others.</w:t>
            </w:r>
          </w:p>
        </w:tc>
        <w:tc>
          <w:tcPr>
            <w:tcW w:w="2629" w:type="dxa"/>
            <w:shd w:val="clear" w:color="auto" w:fill="auto"/>
          </w:tcPr>
          <w:p w14:paraId="21935CE6" w14:textId="77777777" w:rsidR="005C4CA6" w:rsidRPr="001F1522" w:rsidRDefault="005C4CA6" w:rsidP="00C41E86">
            <w:pPr>
              <w:pStyle w:val="72TabletextTablesTableFigureBoxstyles"/>
            </w:pPr>
            <w:r w:rsidRPr="001F1522">
              <w:rPr>
                <w:color w:val="00B0F0"/>
              </w:rPr>
              <w:t>“</w:t>
            </w:r>
            <w:r w:rsidRPr="001F1522">
              <w:t>If my hormone levels had not declined with age, my friendships and social life would be</w:t>
            </w:r>
            <w:r w:rsidRPr="001F1522">
              <w:rPr>
                <w:color w:val="00B0F0"/>
              </w:rPr>
              <w:t>”</w:t>
            </w:r>
            <w:r w:rsidRPr="001F1522">
              <w:t xml:space="preserve"> Bradley 2001, McMillan 2003</w:t>
            </w:r>
          </w:p>
        </w:tc>
      </w:tr>
      <w:tr w:rsidR="005C4CA6" w:rsidRPr="001F1522" w14:paraId="1CCA55B3" w14:textId="77777777" w:rsidTr="00C41E86">
        <w:tc>
          <w:tcPr>
            <w:tcW w:w="1051" w:type="dxa"/>
            <w:shd w:val="clear" w:color="auto" w:fill="auto"/>
          </w:tcPr>
          <w:p w14:paraId="47BEB93E" w14:textId="77777777" w:rsidR="005C4CA6" w:rsidRPr="001F1522" w:rsidRDefault="005C4CA6" w:rsidP="00C41E86">
            <w:pPr>
              <w:pStyle w:val="72TabletextTablesTableFigureBoxstyles"/>
              <w:rPr>
                <w:lang w:eastAsia="en-GB"/>
              </w:rPr>
            </w:pPr>
            <w:r w:rsidRPr="001F1522">
              <w:rPr>
                <w:lang w:eastAsia="en-GB"/>
              </w:rPr>
              <w:t>Physical General</w:t>
            </w:r>
          </w:p>
        </w:tc>
        <w:tc>
          <w:tcPr>
            <w:tcW w:w="1636" w:type="dxa"/>
            <w:shd w:val="clear" w:color="auto" w:fill="auto"/>
          </w:tcPr>
          <w:p w14:paraId="7AD54ECB" w14:textId="77777777" w:rsidR="005C4CA6" w:rsidRPr="001F1522" w:rsidRDefault="005C4CA6" w:rsidP="00C41E86">
            <w:pPr>
              <w:pStyle w:val="72TabletextTablesTableFigureBoxstyles"/>
            </w:pPr>
            <w:r w:rsidRPr="001F1522">
              <w:t>NA</w:t>
            </w:r>
          </w:p>
        </w:tc>
        <w:tc>
          <w:tcPr>
            <w:tcW w:w="3212" w:type="dxa"/>
            <w:shd w:val="clear" w:color="auto" w:fill="auto"/>
          </w:tcPr>
          <w:p w14:paraId="643CC8B1" w14:textId="77777777" w:rsidR="005C4CA6" w:rsidRPr="001F1522" w:rsidRDefault="005C4CA6" w:rsidP="00C41E86">
            <w:pPr>
              <w:pStyle w:val="72TabletextTablesTableFigureBoxstyles"/>
            </w:pPr>
            <w:r w:rsidRPr="001F1522">
              <w:t>*</w:t>
            </w:r>
          </w:p>
        </w:tc>
        <w:tc>
          <w:tcPr>
            <w:tcW w:w="2629" w:type="dxa"/>
            <w:shd w:val="clear" w:color="auto" w:fill="auto"/>
          </w:tcPr>
          <w:p w14:paraId="0AEC0D63" w14:textId="77777777" w:rsidR="005C4CA6" w:rsidRPr="001F1522" w:rsidRDefault="005C4CA6" w:rsidP="00C41E86">
            <w:pPr>
              <w:pStyle w:val="72TabletextTablesTableFigureBoxstyles"/>
            </w:pPr>
            <w:r w:rsidRPr="001F1522">
              <w:rPr>
                <w:color w:val="00B0F0"/>
              </w:rPr>
              <w:t>“</w:t>
            </w:r>
            <w:r w:rsidRPr="001F1522">
              <w:t>Have you recently been bothered by headaches?</w:t>
            </w:r>
            <w:r w:rsidRPr="001F1522">
              <w:rPr>
                <w:color w:val="00B0F0"/>
              </w:rPr>
              <w:t>”</w:t>
            </w:r>
            <w:r w:rsidRPr="001F1522">
              <w:t xml:space="preserve"> Smith 2000</w:t>
            </w:r>
          </w:p>
        </w:tc>
      </w:tr>
      <w:tr w:rsidR="005C4CA6" w:rsidRPr="001F1522" w14:paraId="3FAF727F" w14:textId="77777777" w:rsidTr="00C41E86">
        <w:tc>
          <w:tcPr>
            <w:tcW w:w="8528" w:type="dxa"/>
            <w:gridSpan w:val="4"/>
            <w:shd w:val="clear" w:color="auto" w:fill="auto"/>
          </w:tcPr>
          <w:p w14:paraId="1946797D" w14:textId="77777777" w:rsidR="005C4CA6" w:rsidRPr="001F1522" w:rsidRDefault="005C4CA6" w:rsidP="00C41E86">
            <w:pPr>
              <w:pStyle w:val="75TablenotesTablesTableFigureBoxstyles"/>
              <w:rPr>
                <w:color w:val="auto"/>
              </w:rPr>
            </w:pPr>
            <w:r w:rsidRPr="001F1522">
              <w:t>Definitions retrieved from World Health Organisation (WHO) International Classification of Functioning, Disability and Health (ICF) webpage.</w:t>
            </w:r>
            <w:r w:rsidRPr="001F1522">
              <w:rPr>
                <w:noProof/>
                <w:vertAlign w:val="superscript"/>
              </w:rPr>
              <w:t>98</w:t>
            </w:r>
            <w:r w:rsidRPr="001F1522">
              <w:t xml:space="preserve"> * In this item, any other physical symptom reported was recorded.</w:t>
            </w:r>
          </w:p>
        </w:tc>
      </w:tr>
    </w:tbl>
    <w:p w14:paraId="48C853EB" w14:textId="77777777" w:rsidR="005C4CA6" w:rsidRPr="001F1522" w:rsidRDefault="005C4CA6" w:rsidP="005C4CA6">
      <w:pPr>
        <w:pStyle w:val="70TablelegendTablesTableFigureBoxstyles"/>
        <w:rPr>
          <w:rFonts w:eastAsia="Calibri"/>
          <w:lang w:val="en-GB" w:eastAsia="en-GB"/>
        </w:rPr>
      </w:pPr>
      <w:r w:rsidRPr="001F1522">
        <w:rPr>
          <w:rFonts w:eastAsia="Calibri"/>
          <w:b/>
          <w:lang w:val="en-GB" w:eastAsia="en-GB"/>
        </w:rPr>
        <w:t>TABLE 19</w:t>
      </w:r>
      <w:r w:rsidRPr="001F1522">
        <w:rPr>
          <w:rFonts w:eastAsia="Calibri"/>
          <w:b/>
          <w:lang w:val="en-GB" w:eastAsia="en-GB"/>
        </w:rPr>
        <w:t> </w:t>
      </w:r>
      <w:r w:rsidRPr="001F1522">
        <w:rPr>
          <w:rFonts w:eastAsia="Calibri"/>
          <w:lang w:val="en-GB" w:eastAsia="en-GB"/>
        </w:rPr>
        <w:t>Domains identified across relevant individual items from the assessed PROMs</w:t>
      </w:r>
    </w:p>
    <w:p w14:paraId="484839C9" w14:textId="77777777" w:rsidR="005C4CA6" w:rsidRPr="001F1522" w:rsidRDefault="005C4CA6" w:rsidP="005C4CA6">
      <w:pPr>
        <w:pStyle w:val="602TextfoTextstylesTextstyles"/>
        <w:rPr>
          <w:i/>
          <w:color w:val="FF0000"/>
          <w:lang w:eastAsia="en-GB"/>
        </w:rPr>
      </w:pPr>
      <w:r w:rsidRPr="001F1522">
        <w:rPr>
          <w:i/>
          <w:color w:val="FF0000"/>
          <w:lang w:eastAsia="en-GB"/>
        </w:rPr>
        <w:t>&lt;&lt;Typesetter: retain table shading&gt;&gt;</w:t>
      </w:r>
    </w:p>
    <w:tbl>
      <w:tblPr>
        <w:tblW w:w="5081" w:type="pct"/>
        <w:tblLayout w:type="fixed"/>
        <w:tblLook w:val="04A0" w:firstRow="1" w:lastRow="0" w:firstColumn="1" w:lastColumn="0" w:noHBand="0" w:noVBand="1"/>
      </w:tblPr>
      <w:tblGrid>
        <w:gridCol w:w="1630"/>
        <w:gridCol w:w="870"/>
        <w:gridCol w:w="654"/>
        <w:gridCol w:w="654"/>
        <w:gridCol w:w="654"/>
        <w:gridCol w:w="857"/>
        <w:gridCol w:w="591"/>
        <w:gridCol w:w="591"/>
        <w:gridCol w:w="760"/>
        <w:gridCol w:w="591"/>
        <w:gridCol w:w="595"/>
      </w:tblGrid>
      <w:tr w:rsidR="005C4CA6" w:rsidRPr="001F1522" w14:paraId="55E65B51" w14:textId="77777777" w:rsidTr="00C41E86">
        <w:trPr>
          <w:trHeight w:val="980"/>
        </w:trPr>
        <w:tc>
          <w:tcPr>
            <w:tcW w:w="965" w:type="pct"/>
            <w:shd w:val="clear" w:color="auto" w:fill="EEECE1"/>
            <w:vAlign w:val="center"/>
          </w:tcPr>
          <w:p w14:paraId="15DD9E93" w14:textId="77777777" w:rsidR="005C4CA6" w:rsidRPr="001F1522" w:rsidRDefault="005C4CA6" w:rsidP="00C41E86">
            <w:pPr>
              <w:pStyle w:val="710TableheadTablesTableFigureBoxstyles"/>
              <w:rPr>
                <w:lang w:eastAsia="en-GB"/>
              </w:rPr>
            </w:pPr>
            <w:bookmarkStart w:id="116" w:name="_Hlk78528037"/>
            <w:r w:rsidRPr="001F1522">
              <w:rPr>
                <w:lang w:eastAsia="en-GB"/>
              </w:rPr>
              <w:t>Domain (n = 10)</w:t>
            </w:r>
          </w:p>
        </w:tc>
        <w:tc>
          <w:tcPr>
            <w:tcW w:w="515" w:type="pct"/>
            <w:shd w:val="clear" w:color="auto" w:fill="EEECE1"/>
            <w:vAlign w:val="center"/>
          </w:tcPr>
          <w:p w14:paraId="72193CF9" w14:textId="77777777" w:rsidR="005C4CA6" w:rsidRPr="001F1522" w:rsidRDefault="005C4CA6" w:rsidP="00C41E86">
            <w:pPr>
              <w:pStyle w:val="710TableheadTablesTableFigureBoxstyles"/>
              <w:rPr>
                <w:lang w:eastAsia="en-GB"/>
              </w:rPr>
            </w:pPr>
            <w:r w:rsidRPr="001F1522">
              <w:rPr>
                <w:lang w:eastAsia="en-GB"/>
              </w:rPr>
              <w:t>No. of items in the domain</w:t>
            </w:r>
          </w:p>
        </w:tc>
        <w:tc>
          <w:tcPr>
            <w:tcW w:w="387" w:type="pct"/>
            <w:shd w:val="clear" w:color="auto" w:fill="EEECE1"/>
            <w:vAlign w:val="center"/>
          </w:tcPr>
          <w:p w14:paraId="4D4518EA" w14:textId="77777777" w:rsidR="005C4CA6" w:rsidRPr="001F1522" w:rsidRDefault="005C4CA6" w:rsidP="00C41E86">
            <w:pPr>
              <w:pStyle w:val="710TableheadTablesTableFigureBoxstyles"/>
              <w:rPr>
                <w:lang w:eastAsia="en-GB"/>
              </w:rPr>
            </w:pPr>
            <w:r w:rsidRPr="001F1522">
              <w:rPr>
                <w:lang w:eastAsia="en-GB"/>
              </w:rPr>
              <w:t>ADAM</w:t>
            </w:r>
          </w:p>
        </w:tc>
        <w:tc>
          <w:tcPr>
            <w:tcW w:w="387" w:type="pct"/>
            <w:shd w:val="clear" w:color="auto" w:fill="EEECE1"/>
            <w:vAlign w:val="center"/>
          </w:tcPr>
          <w:p w14:paraId="6ED9979B" w14:textId="77777777" w:rsidR="005C4CA6" w:rsidRPr="001F1522" w:rsidRDefault="005C4CA6" w:rsidP="00C41E86">
            <w:pPr>
              <w:pStyle w:val="710TableheadTablesTableFigureBoxstyles"/>
              <w:rPr>
                <w:lang w:eastAsia="en-GB"/>
              </w:rPr>
            </w:pPr>
            <w:r w:rsidRPr="001F1522">
              <w:rPr>
                <w:lang w:eastAsia="en-GB"/>
              </w:rPr>
              <w:t>AMS</w:t>
            </w:r>
          </w:p>
        </w:tc>
        <w:tc>
          <w:tcPr>
            <w:tcW w:w="387" w:type="pct"/>
            <w:shd w:val="clear" w:color="auto" w:fill="EEECE1"/>
            <w:vAlign w:val="center"/>
          </w:tcPr>
          <w:p w14:paraId="2C9A03E7" w14:textId="77777777" w:rsidR="005C4CA6" w:rsidRPr="001F1522" w:rsidRDefault="005C4CA6" w:rsidP="00C41E86">
            <w:pPr>
              <w:pStyle w:val="710TableheadTablesTableFigureBoxstyles"/>
              <w:rPr>
                <w:lang w:eastAsia="en-GB"/>
              </w:rPr>
            </w:pPr>
            <w:r w:rsidRPr="001F1522">
              <w:rPr>
                <w:lang w:eastAsia="en-GB"/>
              </w:rPr>
              <w:t>ANDROTEST</w:t>
            </w:r>
          </w:p>
        </w:tc>
        <w:tc>
          <w:tcPr>
            <w:tcW w:w="507" w:type="pct"/>
            <w:shd w:val="clear" w:color="auto" w:fill="EEECE1"/>
            <w:vAlign w:val="center"/>
          </w:tcPr>
          <w:p w14:paraId="2B9492A8" w14:textId="77777777" w:rsidR="005C4CA6" w:rsidRPr="001F1522" w:rsidRDefault="005C4CA6" w:rsidP="00C41E86">
            <w:pPr>
              <w:pStyle w:val="710TableheadTablesTableFigureBoxstyles"/>
              <w:rPr>
                <w:lang w:eastAsia="en-GB"/>
              </w:rPr>
            </w:pPr>
            <w:r w:rsidRPr="001F1522">
              <w:rPr>
                <w:lang w:eastAsia="en-GB"/>
              </w:rPr>
              <w:t>A-RHDQoL</w:t>
            </w:r>
          </w:p>
        </w:tc>
        <w:tc>
          <w:tcPr>
            <w:tcW w:w="350" w:type="pct"/>
            <w:shd w:val="clear" w:color="auto" w:fill="EEECE1"/>
            <w:vAlign w:val="center"/>
          </w:tcPr>
          <w:p w14:paraId="7DCAF36C" w14:textId="77777777" w:rsidR="005C4CA6" w:rsidRPr="001F1522" w:rsidRDefault="005C4CA6" w:rsidP="00C41E86">
            <w:pPr>
              <w:pStyle w:val="710TableheadTablesTableFigureBoxstyles"/>
              <w:rPr>
                <w:lang w:eastAsia="en-GB"/>
              </w:rPr>
            </w:pPr>
            <w:r w:rsidRPr="001F1522">
              <w:rPr>
                <w:lang w:eastAsia="en-GB"/>
              </w:rPr>
              <w:t>HED</w:t>
            </w:r>
          </w:p>
        </w:tc>
        <w:tc>
          <w:tcPr>
            <w:tcW w:w="350" w:type="pct"/>
            <w:shd w:val="clear" w:color="auto" w:fill="EEECE1"/>
            <w:vAlign w:val="center"/>
          </w:tcPr>
          <w:p w14:paraId="6DE95F82" w14:textId="77777777" w:rsidR="005C4CA6" w:rsidRPr="001F1522" w:rsidRDefault="005C4CA6" w:rsidP="00C41E86">
            <w:pPr>
              <w:pStyle w:val="710TableheadTablesTableFigureBoxstyles"/>
              <w:rPr>
                <w:lang w:eastAsia="en-GB"/>
              </w:rPr>
            </w:pPr>
            <w:r w:rsidRPr="001F1522">
              <w:rPr>
                <w:lang w:eastAsia="en-GB"/>
              </w:rPr>
              <w:t>HIS-Q</w:t>
            </w:r>
          </w:p>
        </w:tc>
        <w:tc>
          <w:tcPr>
            <w:tcW w:w="450" w:type="pct"/>
            <w:shd w:val="clear" w:color="auto" w:fill="EEECE1"/>
            <w:vAlign w:val="center"/>
          </w:tcPr>
          <w:p w14:paraId="2D01E002" w14:textId="77777777" w:rsidR="005C4CA6" w:rsidRPr="001F1522" w:rsidRDefault="005C4CA6" w:rsidP="00C41E86">
            <w:pPr>
              <w:pStyle w:val="710TableheadTablesTableFigureBoxstyles"/>
              <w:rPr>
                <w:lang w:eastAsia="en-GB"/>
              </w:rPr>
            </w:pPr>
            <w:r w:rsidRPr="001F1522">
              <w:rPr>
                <w:lang w:eastAsia="en-GB"/>
              </w:rPr>
              <w:t>HIS-Q SF</w:t>
            </w:r>
          </w:p>
        </w:tc>
        <w:tc>
          <w:tcPr>
            <w:tcW w:w="350" w:type="pct"/>
            <w:shd w:val="clear" w:color="auto" w:fill="EEECE1"/>
            <w:vAlign w:val="center"/>
          </w:tcPr>
          <w:p w14:paraId="3BFB8837" w14:textId="77777777" w:rsidR="005C4CA6" w:rsidRPr="001F1522" w:rsidRDefault="005C4CA6" w:rsidP="00C41E86">
            <w:pPr>
              <w:pStyle w:val="710TableheadTablesTableFigureBoxstyles"/>
              <w:rPr>
                <w:lang w:eastAsia="en-GB"/>
              </w:rPr>
            </w:pPr>
            <w:r w:rsidRPr="001F1522">
              <w:rPr>
                <w:lang w:eastAsia="en-GB"/>
              </w:rPr>
              <w:t>MMAS</w:t>
            </w:r>
          </w:p>
        </w:tc>
        <w:tc>
          <w:tcPr>
            <w:tcW w:w="350" w:type="pct"/>
            <w:shd w:val="clear" w:color="auto" w:fill="EEECE1"/>
            <w:vAlign w:val="center"/>
          </w:tcPr>
          <w:p w14:paraId="3BA57781" w14:textId="77777777" w:rsidR="005C4CA6" w:rsidRPr="001F1522" w:rsidRDefault="005C4CA6" w:rsidP="00C41E86">
            <w:pPr>
              <w:pStyle w:val="710TableheadTablesTableFigureBoxstyles"/>
              <w:rPr>
                <w:lang w:eastAsia="en-GB"/>
              </w:rPr>
            </w:pPr>
            <w:r w:rsidRPr="001F1522">
              <w:rPr>
                <w:lang w:eastAsia="en-GB"/>
              </w:rPr>
              <w:t>SAID</w:t>
            </w:r>
          </w:p>
        </w:tc>
      </w:tr>
      <w:tr w:rsidR="005C4CA6" w:rsidRPr="001F1522" w14:paraId="4028B2AF" w14:textId="77777777" w:rsidTr="00C41E86">
        <w:trPr>
          <w:trHeight w:val="297"/>
        </w:trPr>
        <w:tc>
          <w:tcPr>
            <w:tcW w:w="965" w:type="pct"/>
            <w:shd w:val="clear" w:color="auto" w:fill="auto"/>
            <w:noWrap/>
            <w:vAlign w:val="center"/>
          </w:tcPr>
          <w:p w14:paraId="014A08E6" w14:textId="77777777" w:rsidR="005C4CA6" w:rsidRPr="001F1522" w:rsidRDefault="005C4CA6" w:rsidP="00C41E86">
            <w:pPr>
              <w:pStyle w:val="72TabletextTablesTableFigureBoxstyles"/>
              <w:rPr>
                <w:lang w:eastAsia="en-GB"/>
              </w:rPr>
            </w:pPr>
            <w:r w:rsidRPr="001F1522">
              <w:rPr>
                <w:lang w:eastAsia="en-GB"/>
              </w:rPr>
              <w:t>Cognition</w:t>
            </w:r>
          </w:p>
        </w:tc>
        <w:tc>
          <w:tcPr>
            <w:tcW w:w="515" w:type="pct"/>
            <w:shd w:val="clear" w:color="000000" w:fill="F1F8F6"/>
            <w:noWrap/>
            <w:vAlign w:val="center"/>
          </w:tcPr>
          <w:p w14:paraId="10440433" w14:textId="77777777" w:rsidR="005C4CA6" w:rsidRPr="001F1522" w:rsidRDefault="005C4CA6" w:rsidP="00C41E86">
            <w:pPr>
              <w:pStyle w:val="72TabletextTablesTableFigureBoxstyles"/>
              <w:rPr>
                <w:lang w:eastAsia="en-GB"/>
              </w:rPr>
            </w:pPr>
            <w:r w:rsidRPr="001F1522">
              <w:rPr>
                <w:lang w:eastAsia="en-GB"/>
              </w:rPr>
              <w:t>4</w:t>
            </w:r>
          </w:p>
        </w:tc>
        <w:tc>
          <w:tcPr>
            <w:tcW w:w="387" w:type="pct"/>
            <w:shd w:val="clear" w:color="000000" w:fill="FCFCFF"/>
            <w:noWrap/>
            <w:vAlign w:val="center"/>
          </w:tcPr>
          <w:p w14:paraId="1C61C530" w14:textId="77777777" w:rsidR="005C4CA6" w:rsidRPr="001F1522" w:rsidRDefault="005C4CA6" w:rsidP="00C41E86">
            <w:pPr>
              <w:pStyle w:val="72TabletextTablesTableFigureBoxstyles"/>
              <w:rPr>
                <w:lang w:eastAsia="en-GB"/>
              </w:rPr>
            </w:pPr>
            <w:r w:rsidRPr="001F1522">
              <w:rPr>
                <w:lang w:eastAsia="en-GB"/>
              </w:rPr>
              <w:t>0</w:t>
            </w:r>
          </w:p>
        </w:tc>
        <w:tc>
          <w:tcPr>
            <w:tcW w:w="387" w:type="pct"/>
            <w:shd w:val="clear" w:color="000000" w:fill="FCFCFF"/>
            <w:noWrap/>
            <w:vAlign w:val="center"/>
          </w:tcPr>
          <w:p w14:paraId="6DD68B4E" w14:textId="77777777" w:rsidR="005C4CA6" w:rsidRPr="001F1522" w:rsidRDefault="005C4CA6" w:rsidP="00C41E86">
            <w:pPr>
              <w:pStyle w:val="72TabletextTablesTableFigureBoxstyles"/>
              <w:rPr>
                <w:lang w:eastAsia="en-GB"/>
              </w:rPr>
            </w:pPr>
            <w:r w:rsidRPr="001F1522">
              <w:rPr>
                <w:lang w:eastAsia="en-GB"/>
              </w:rPr>
              <w:t>0</w:t>
            </w:r>
          </w:p>
        </w:tc>
        <w:tc>
          <w:tcPr>
            <w:tcW w:w="387" w:type="pct"/>
            <w:shd w:val="clear" w:color="000000" w:fill="FCFCFF"/>
            <w:noWrap/>
            <w:vAlign w:val="center"/>
          </w:tcPr>
          <w:p w14:paraId="5AAB0EC1" w14:textId="77777777" w:rsidR="005C4CA6" w:rsidRPr="001F1522" w:rsidRDefault="005C4CA6" w:rsidP="00C41E86">
            <w:pPr>
              <w:pStyle w:val="72TabletextTablesTableFigureBoxstyles"/>
              <w:rPr>
                <w:lang w:eastAsia="en-GB"/>
              </w:rPr>
            </w:pPr>
            <w:r w:rsidRPr="001F1522">
              <w:rPr>
                <w:lang w:eastAsia="en-GB"/>
              </w:rPr>
              <w:t>0</w:t>
            </w:r>
          </w:p>
        </w:tc>
        <w:tc>
          <w:tcPr>
            <w:tcW w:w="507" w:type="pct"/>
            <w:shd w:val="clear" w:color="000000" w:fill="D1EBDA"/>
            <w:noWrap/>
            <w:vAlign w:val="center"/>
          </w:tcPr>
          <w:p w14:paraId="6F61FB6B" w14:textId="77777777" w:rsidR="005C4CA6" w:rsidRPr="001F1522" w:rsidRDefault="005C4CA6" w:rsidP="00C41E86">
            <w:pPr>
              <w:pStyle w:val="72TabletextTablesTableFigureBoxstyles"/>
              <w:rPr>
                <w:lang w:eastAsia="en-GB"/>
              </w:rPr>
            </w:pPr>
            <w:r w:rsidRPr="001F1522">
              <w:rPr>
                <w:lang w:eastAsia="en-GB"/>
              </w:rPr>
              <w:t>2</w:t>
            </w:r>
          </w:p>
        </w:tc>
        <w:tc>
          <w:tcPr>
            <w:tcW w:w="350" w:type="pct"/>
            <w:shd w:val="clear" w:color="000000" w:fill="FCFCFF"/>
            <w:noWrap/>
            <w:vAlign w:val="center"/>
          </w:tcPr>
          <w:p w14:paraId="1CF73B00" w14:textId="77777777" w:rsidR="005C4CA6" w:rsidRPr="001F1522" w:rsidRDefault="005C4CA6" w:rsidP="00C41E86">
            <w:pPr>
              <w:pStyle w:val="72TabletextTablesTableFigureBoxstyles"/>
              <w:rPr>
                <w:lang w:eastAsia="en-GB"/>
              </w:rPr>
            </w:pPr>
            <w:r w:rsidRPr="001F1522">
              <w:rPr>
                <w:lang w:eastAsia="en-GB"/>
              </w:rPr>
              <w:t>0</w:t>
            </w:r>
          </w:p>
        </w:tc>
        <w:tc>
          <w:tcPr>
            <w:tcW w:w="350" w:type="pct"/>
            <w:shd w:val="clear" w:color="000000" w:fill="D1EBDA"/>
            <w:noWrap/>
            <w:vAlign w:val="center"/>
          </w:tcPr>
          <w:p w14:paraId="539F1DAE" w14:textId="77777777" w:rsidR="005C4CA6" w:rsidRPr="001F1522" w:rsidRDefault="005C4CA6" w:rsidP="00C41E86">
            <w:pPr>
              <w:pStyle w:val="72TabletextTablesTableFigureBoxstyles"/>
              <w:rPr>
                <w:lang w:eastAsia="en-GB"/>
              </w:rPr>
            </w:pPr>
            <w:r w:rsidRPr="001F1522">
              <w:rPr>
                <w:lang w:eastAsia="en-GB"/>
              </w:rPr>
              <w:t>2</w:t>
            </w:r>
          </w:p>
        </w:tc>
        <w:tc>
          <w:tcPr>
            <w:tcW w:w="450" w:type="pct"/>
            <w:shd w:val="clear" w:color="000000" w:fill="FCFCFF"/>
            <w:noWrap/>
            <w:vAlign w:val="center"/>
          </w:tcPr>
          <w:p w14:paraId="1A427C46" w14:textId="77777777" w:rsidR="005C4CA6" w:rsidRPr="001F1522" w:rsidRDefault="005C4CA6" w:rsidP="00C41E86">
            <w:pPr>
              <w:pStyle w:val="72TabletextTablesTableFigureBoxstyles"/>
              <w:rPr>
                <w:lang w:eastAsia="en-GB"/>
              </w:rPr>
            </w:pPr>
            <w:r w:rsidRPr="001F1522">
              <w:rPr>
                <w:lang w:eastAsia="en-GB"/>
              </w:rPr>
              <w:t>0</w:t>
            </w:r>
          </w:p>
        </w:tc>
        <w:tc>
          <w:tcPr>
            <w:tcW w:w="350" w:type="pct"/>
            <w:shd w:val="clear" w:color="000000" w:fill="FCFCFF"/>
            <w:noWrap/>
            <w:vAlign w:val="center"/>
          </w:tcPr>
          <w:p w14:paraId="03A637AA" w14:textId="77777777" w:rsidR="005C4CA6" w:rsidRPr="001F1522" w:rsidRDefault="005C4CA6" w:rsidP="00C41E86">
            <w:pPr>
              <w:pStyle w:val="72TabletextTablesTableFigureBoxstyles"/>
              <w:rPr>
                <w:lang w:eastAsia="en-GB"/>
              </w:rPr>
            </w:pPr>
            <w:r w:rsidRPr="001F1522">
              <w:rPr>
                <w:lang w:eastAsia="en-GB"/>
              </w:rPr>
              <w:t>0</w:t>
            </w:r>
          </w:p>
        </w:tc>
        <w:tc>
          <w:tcPr>
            <w:tcW w:w="350" w:type="pct"/>
            <w:shd w:val="clear" w:color="000000" w:fill="FCFCFF"/>
            <w:noWrap/>
            <w:vAlign w:val="center"/>
          </w:tcPr>
          <w:p w14:paraId="1AB22B02" w14:textId="77777777" w:rsidR="005C4CA6" w:rsidRPr="001F1522" w:rsidRDefault="005C4CA6" w:rsidP="00C41E86">
            <w:pPr>
              <w:pStyle w:val="72TabletextTablesTableFigureBoxstyles"/>
              <w:rPr>
                <w:lang w:eastAsia="en-GB"/>
              </w:rPr>
            </w:pPr>
            <w:r w:rsidRPr="001F1522">
              <w:rPr>
                <w:lang w:eastAsia="en-GB"/>
              </w:rPr>
              <w:t>0</w:t>
            </w:r>
          </w:p>
        </w:tc>
      </w:tr>
      <w:tr w:rsidR="005C4CA6" w:rsidRPr="001F1522" w14:paraId="62576012" w14:textId="77777777" w:rsidTr="00C41E86">
        <w:trPr>
          <w:trHeight w:val="297"/>
        </w:trPr>
        <w:tc>
          <w:tcPr>
            <w:tcW w:w="965" w:type="pct"/>
            <w:shd w:val="clear" w:color="auto" w:fill="auto"/>
            <w:noWrap/>
            <w:vAlign w:val="center"/>
          </w:tcPr>
          <w:p w14:paraId="745BBDEF" w14:textId="77777777" w:rsidR="005C4CA6" w:rsidRPr="001F1522" w:rsidRDefault="005C4CA6" w:rsidP="00C41E86">
            <w:pPr>
              <w:pStyle w:val="72TabletextTablesTableFigureBoxstyles"/>
              <w:rPr>
                <w:lang w:eastAsia="en-GB"/>
              </w:rPr>
            </w:pPr>
            <w:r w:rsidRPr="001F1522">
              <w:rPr>
                <w:lang w:eastAsia="en-GB"/>
              </w:rPr>
              <w:t>Energy</w:t>
            </w:r>
          </w:p>
        </w:tc>
        <w:tc>
          <w:tcPr>
            <w:tcW w:w="515" w:type="pct"/>
            <w:shd w:val="clear" w:color="auto" w:fill="E5B8B7"/>
            <w:noWrap/>
            <w:vAlign w:val="center"/>
          </w:tcPr>
          <w:p w14:paraId="7E927C45" w14:textId="77777777" w:rsidR="005C4CA6" w:rsidRPr="001F1522" w:rsidRDefault="005C4CA6" w:rsidP="00C41E86">
            <w:pPr>
              <w:pStyle w:val="72TabletextTablesTableFigureBoxstyles"/>
              <w:rPr>
                <w:lang w:eastAsia="en-GB"/>
              </w:rPr>
            </w:pPr>
            <w:r w:rsidRPr="001F1522">
              <w:rPr>
                <w:lang w:eastAsia="en-GB"/>
              </w:rPr>
              <w:t>10</w:t>
            </w:r>
          </w:p>
        </w:tc>
        <w:tc>
          <w:tcPr>
            <w:tcW w:w="387" w:type="pct"/>
            <w:shd w:val="clear" w:color="000000" w:fill="D1EBDA"/>
            <w:noWrap/>
            <w:vAlign w:val="center"/>
          </w:tcPr>
          <w:p w14:paraId="54B66C69" w14:textId="77777777" w:rsidR="005C4CA6" w:rsidRPr="001F1522" w:rsidRDefault="005C4CA6" w:rsidP="00C41E86">
            <w:pPr>
              <w:pStyle w:val="72TabletextTablesTableFigureBoxstyles"/>
              <w:rPr>
                <w:lang w:eastAsia="en-GB"/>
              </w:rPr>
            </w:pPr>
            <w:r w:rsidRPr="001F1522">
              <w:rPr>
                <w:lang w:eastAsia="en-GB"/>
              </w:rPr>
              <w:t>2</w:t>
            </w:r>
          </w:p>
        </w:tc>
        <w:tc>
          <w:tcPr>
            <w:tcW w:w="387" w:type="pct"/>
            <w:shd w:val="clear" w:color="000000" w:fill="D1EBDA"/>
            <w:noWrap/>
            <w:vAlign w:val="center"/>
          </w:tcPr>
          <w:p w14:paraId="7569D008" w14:textId="77777777" w:rsidR="005C4CA6" w:rsidRPr="001F1522" w:rsidRDefault="005C4CA6" w:rsidP="00C41E86">
            <w:pPr>
              <w:pStyle w:val="72TabletextTablesTableFigureBoxstyles"/>
              <w:rPr>
                <w:lang w:eastAsia="en-GB"/>
              </w:rPr>
            </w:pPr>
            <w:r w:rsidRPr="001F1522">
              <w:rPr>
                <w:lang w:eastAsia="en-GB"/>
              </w:rPr>
              <w:t>2</w:t>
            </w:r>
          </w:p>
        </w:tc>
        <w:tc>
          <w:tcPr>
            <w:tcW w:w="387" w:type="pct"/>
            <w:shd w:val="clear" w:color="000000" w:fill="FCFCFF"/>
            <w:noWrap/>
            <w:vAlign w:val="center"/>
          </w:tcPr>
          <w:p w14:paraId="775EC594" w14:textId="77777777" w:rsidR="005C4CA6" w:rsidRPr="001F1522" w:rsidRDefault="005C4CA6" w:rsidP="00C41E86">
            <w:pPr>
              <w:pStyle w:val="72TabletextTablesTableFigureBoxstyles"/>
              <w:rPr>
                <w:lang w:eastAsia="en-GB"/>
              </w:rPr>
            </w:pPr>
            <w:r w:rsidRPr="001F1522">
              <w:rPr>
                <w:lang w:eastAsia="en-GB"/>
              </w:rPr>
              <w:t>0</w:t>
            </w:r>
          </w:p>
        </w:tc>
        <w:tc>
          <w:tcPr>
            <w:tcW w:w="507" w:type="pct"/>
            <w:shd w:val="clear" w:color="000000" w:fill="D1EBDA"/>
            <w:noWrap/>
            <w:vAlign w:val="center"/>
          </w:tcPr>
          <w:p w14:paraId="09CEB694" w14:textId="77777777" w:rsidR="005C4CA6" w:rsidRPr="001F1522" w:rsidRDefault="005C4CA6" w:rsidP="00C41E86">
            <w:pPr>
              <w:pStyle w:val="72TabletextTablesTableFigureBoxstyles"/>
              <w:rPr>
                <w:lang w:eastAsia="en-GB"/>
              </w:rPr>
            </w:pPr>
            <w:r w:rsidRPr="001F1522">
              <w:rPr>
                <w:lang w:eastAsia="en-GB"/>
              </w:rPr>
              <w:t>2</w:t>
            </w:r>
          </w:p>
        </w:tc>
        <w:tc>
          <w:tcPr>
            <w:tcW w:w="350" w:type="pct"/>
            <w:shd w:val="clear" w:color="000000" w:fill="D1EBDA"/>
            <w:noWrap/>
            <w:vAlign w:val="center"/>
          </w:tcPr>
          <w:p w14:paraId="5A3F1053" w14:textId="77777777" w:rsidR="005C4CA6" w:rsidRPr="001F1522" w:rsidRDefault="005C4CA6" w:rsidP="00C41E86">
            <w:pPr>
              <w:pStyle w:val="72TabletextTablesTableFigureBoxstyles"/>
              <w:rPr>
                <w:lang w:eastAsia="en-GB"/>
              </w:rPr>
            </w:pPr>
            <w:r w:rsidRPr="001F1522">
              <w:rPr>
                <w:lang w:eastAsia="en-GB"/>
              </w:rPr>
              <w:t>2</w:t>
            </w:r>
          </w:p>
        </w:tc>
        <w:tc>
          <w:tcPr>
            <w:tcW w:w="350" w:type="pct"/>
            <w:shd w:val="clear" w:color="000000" w:fill="D1EBDA"/>
            <w:noWrap/>
            <w:vAlign w:val="center"/>
          </w:tcPr>
          <w:p w14:paraId="406221B6" w14:textId="77777777" w:rsidR="005C4CA6" w:rsidRPr="001F1522" w:rsidRDefault="005C4CA6" w:rsidP="00C41E86">
            <w:pPr>
              <w:pStyle w:val="72TabletextTablesTableFigureBoxstyles"/>
              <w:rPr>
                <w:lang w:eastAsia="en-GB"/>
              </w:rPr>
            </w:pPr>
            <w:r w:rsidRPr="001F1522">
              <w:rPr>
                <w:lang w:eastAsia="en-GB"/>
              </w:rPr>
              <w:t>2</w:t>
            </w:r>
          </w:p>
        </w:tc>
        <w:tc>
          <w:tcPr>
            <w:tcW w:w="450" w:type="pct"/>
            <w:shd w:val="clear" w:color="000000" w:fill="FCFCFF"/>
            <w:noWrap/>
            <w:vAlign w:val="center"/>
          </w:tcPr>
          <w:p w14:paraId="0FB409A1" w14:textId="77777777" w:rsidR="005C4CA6" w:rsidRPr="001F1522" w:rsidRDefault="005C4CA6" w:rsidP="00C41E86">
            <w:pPr>
              <w:pStyle w:val="72TabletextTablesTableFigureBoxstyles"/>
              <w:rPr>
                <w:lang w:eastAsia="en-GB"/>
              </w:rPr>
            </w:pPr>
            <w:r w:rsidRPr="001F1522">
              <w:rPr>
                <w:lang w:eastAsia="en-GB"/>
              </w:rPr>
              <w:t>0</w:t>
            </w:r>
          </w:p>
        </w:tc>
        <w:tc>
          <w:tcPr>
            <w:tcW w:w="350" w:type="pct"/>
            <w:shd w:val="clear" w:color="000000" w:fill="FCFCFF"/>
            <w:noWrap/>
            <w:vAlign w:val="center"/>
          </w:tcPr>
          <w:p w14:paraId="08E2160C" w14:textId="77777777" w:rsidR="005C4CA6" w:rsidRPr="001F1522" w:rsidRDefault="005C4CA6" w:rsidP="00C41E86">
            <w:pPr>
              <w:pStyle w:val="72TabletextTablesTableFigureBoxstyles"/>
              <w:rPr>
                <w:lang w:eastAsia="en-GB"/>
              </w:rPr>
            </w:pPr>
            <w:r w:rsidRPr="001F1522">
              <w:rPr>
                <w:lang w:eastAsia="en-GB"/>
              </w:rPr>
              <w:t>0</w:t>
            </w:r>
          </w:p>
        </w:tc>
        <w:tc>
          <w:tcPr>
            <w:tcW w:w="350" w:type="pct"/>
            <w:shd w:val="clear" w:color="000000" w:fill="FCFCFF"/>
            <w:noWrap/>
            <w:vAlign w:val="center"/>
          </w:tcPr>
          <w:p w14:paraId="64747272" w14:textId="77777777" w:rsidR="005C4CA6" w:rsidRPr="001F1522" w:rsidRDefault="005C4CA6" w:rsidP="00C41E86">
            <w:pPr>
              <w:pStyle w:val="72TabletextTablesTableFigureBoxstyles"/>
              <w:rPr>
                <w:lang w:eastAsia="en-GB"/>
              </w:rPr>
            </w:pPr>
            <w:r w:rsidRPr="001F1522">
              <w:rPr>
                <w:lang w:eastAsia="en-GB"/>
              </w:rPr>
              <w:t>0</w:t>
            </w:r>
          </w:p>
        </w:tc>
      </w:tr>
      <w:tr w:rsidR="005C4CA6" w:rsidRPr="001F1522" w14:paraId="105895C6" w14:textId="77777777" w:rsidTr="00C41E86">
        <w:trPr>
          <w:trHeight w:val="297"/>
        </w:trPr>
        <w:tc>
          <w:tcPr>
            <w:tcW w:w="965" w:type="pct"/>
            <w:shd w:val="clear" w:color="auto" w:fill="auto"/>
            <w:noWrap/>
            <w:vAlign w:val="center"/>
          </w:tcPr>
          <w:p w14:paraId="4D0D7884" w14:textId="77777777" w:rsidR="005C4CA6" w:rsidRPr="001F1522" w:rsidRDefault="005C4CA6" w:rsidP="00C41E86">
            <w:pPr>
              <w:pStyle w:val="72TabletextTablesTableFigureBoxstyles"/>
              <w:rPr>
                <w:lang w:eastAsia="en-GB"/>
              </w:rPr>
            </w:pPr>
            <w:r w:rsidRPr="001F1522">
              <w:rPr>
                <w:lang w:eastAsia="en-GB"/>
              </w:rPr>
              <w:t xml:space="preserve">General Wellbeing </w:t>
            </w:r>
          </w:p>
        </w:tc>
        <w:tc>
          <w:tcPr>
            <w:tcW w:w="515" w:type="pct"/>
            <w:shd w:val="clear" w:color="auto" w:fill="F2DBDB"/>
            <w:noWrap/>
            <w:vAlign w:val="center"/>
          </w:tcPr>
          <w:p w14:paraId="18D541F6" w14:textId="77777777" w:rsidR="005C4CA6" w:rsidRPr="001F1522" w:rsidRDefault="005C4CA6" w:rsidP="00C41E86">
            <w:pPr>
              <w:pStyle w:val="72TabletextTablesTableFigureBoxstyles"/>
              <w:rPr>
                <w:lang w:eastAsia="en-GB"/>
              </w:rPr>
            </w:pPr>
            <w:r w:rsidRPr="001F1522">
              <w:rPr>
                <w:lang w:eastAsia="en-GB"/>
              </w:rPr>
              <w:t>6</w:t>
            </w:r>
          </w:p>
        </w:tc>
        <w:tc>
          <w:tcPr>
            <w:tcW w:w="387" w:type="pct"/>
            <w:shd w:val="clear" w:color="000000" w:fill="E7F4ED"/>
            <w:noWrap/>
            <w:vAlign w:val="center"/>
          </w:tcPr>
          <w:p w14:paraId="48504452" w14:textId="77777777" w:rsidR="005C4CA6" w:rsidRPr="001F1522" w:rsidRDefault="005C4CA6" w:rsidP="00C41E86">
            <w:pPr>
              <w:pStyle w:val="72TabletextTablesTableFigureBoxstyles"/>
              <w:rPr>
                <w:lang w:eastAsia="en-GB"/>
              </w:rPr>
            </w:pPr>
            <w:r w:rsidRPr="001F1522">
              <w:rPr>
                <w:lang w:eastAsia="en-GB"/>
              </w:rPr>
              <w:t>1</w:t>
            </w:r>
          </w:p>
        </w:tc>
        <w:tc>
          <w:tcPr>
            <w:tcW w:w="387" w:type="pct"/>
            <w:shd w:val="clear" w:color="000000" w:fill="E7F4ED"/>
            <w:noWrap/>
            <w:vAlign w:val="center"/>
          </w:tcPr>
          <w:p w14:paraId="4A59E258" w14:textId="77777777" w:rsidR="005C4CA6" w:rsidRPr="001F1522" w:rsidRDefault="005C4CA6" w:rsidP="00C41E86">
            <w:pPr>
              <w:pStyle w:val="72TabletextTablesTableFigureBoxstyles"/>
              <w:rPr>
                <w:lang w:eastAsia="en-GB"/>
              </w:rPr>
            </w:pPr>
            <w:r w:rsidRPr="001F1522">
              <w:rPr>
                <w:lang w:eastAsia="en-GB"/>
              </w:rPr>
              <w:t>1</w:t>
            </w:r>
          </w:p>
        </w:tc>
        <w:tc>
          <w:tcPr>
            <w:tcW w:w="387" w:type="pct"/>
            <w:shd w:val="clear" w:color="000000" w:fill="FCFCFF"/>
            <w:noWrap/>
            <w:vAlign w:val="center"/>
          </w:tcPr>
          <w:p w14:paraId="754D1AAA" w14:textId="77777777" w:rsidR="005C4CA6" w:rsidRPr="001F1522" w:rsidRDefault="005C4CA6" w:rsidP="00C41E86">
            <w:pPr>
              <w:pStyle w:val="72TabletextTablesTableFigureBoxstyles"/>
              <w:rPr>
                <w:lang w:eastAsia="en-GB"/>
              </w:rPr>
            </w:pPr>
            <w:r w:rsidRPr="001F1522">
              <w:rPr>
                <w:lang w:eastAsia="en-GB"/>
              </w:rPr>
              <w:t>0</w:t>
            </w:r>
          </w:p>
        </w:tc>
        <w:tc>
          <w:tcPr>
            <w:tcW w:w="507" w:type="pct"/>
            <w:shd w:val="clear" w:color="000000" w:fill="BBE2C7"/>
            <w:noWrap/>
            <w:vAlign w:val="center"/>
          </w:tcPr>
          <w:p w14:paraId="2A04DDA7" w14:textId="77777777" w:rsidR="005C4CA6" w:rsidRPr="001F1522" w:rsidRDefault="005C4CA6" w:rsidP="00C41E86">
            <w:pPr>
              <w:pStyle w:val="72TabletextTablesTableFigureBoxstyles"/>
              <w:rPr>
                <w:lang w:eastAsia="en-GB"/>
              </w:rPr>
            </w:pPr>
            <w:r w:rsidRPr="001F1522">
              <w:rPr>
                <w:lang w:eastAsia="en-GB"/>
              </w:rPr>
              <w:t>3</w:t>
            </w:r>
          </w:p>
        </w:tc>
        <w:tc>
          <w:tcPr>
            <w:tcW w:w="350" w:type="pct"/>
            <w:shd w:val="clear" w:color="000000" w:fill="FCFCFF"/>
            <w:noWrap/>
            <w:vAlign w:val="center"/>
          </w:tcPr>
          <w:p w14:paraId="17B806BE" w14:textId="77777777" w:rsidR="005C4CA6" w:rsidRPr="001F1522" w:rsidRDefault="005C4CA6" w:rsidP="00C41E86">
            <w:pPr>
              <w:pStyle w:val="72TabletextTablesTableFigureBoxstyles"/>
              <w:rPr>
                <w:lang w:eastAsia="en-GB"/>
              </w:rPr>
            </w:pPr>
            <w:r w:rsidRPr="001F1522">
              <w:rPr>
                <w:lang w:eastAsia="en-GB"/>
              </w:rPr>
              <w:t>0</w:t>
            </w:r>
          </w:p>
        </w:tc>
        <w:tc>
          <w:tcPr>
            <w:tcW w:w="350" w:type="pct"/>
            <w:shd w:val="clear" w:color="000000" w:fill="E7F4ED"/>
            <w:noWrap/>
            <w:vAlign w:val="center"/>
          </w:tcPr>
          <w:p w14:paraId="09E76DE9" w14:textId="77777777" w:rsidR="005C4CA6" w:rsidRPr="001F1522" w:rsidRDefault="005C4CA6" w:rsidP="00C41E86">
            <w:pPr>
              <w:pStyle w:val="72TabletextTablesTableFigureBoxstyles"/>
              <w:rPr>
                <w:lang w:eastAsia="en-GB"/>
              </w:rPr>
            </w:pPr>
            <w:r w:rsidRPr="001F1522">
              <w:rPr>
                <w:lang w:eastAsia="en-GB"/>
              </w:rPr>
              <w:t>1</w:t>
            </w:r>
          </w:p>
        </w:tc>
        <w:tc>
          <w:tcPr>
            <w:tcW w:w="450" w:type="pct"/>
            <w:shd w:val="clear" w:color="000000" w:fill="FCFCFF"/>
            <w:noWrap/>
            <w:vAlign w:val="center"/>
          </w:tcPr>
          <w:p w14:paraId="0E7030AE" w14:textId="77777777" w:rsidR="005C4CA6" w:rsidRPr="001F1522" w:rsidRDefault="005C4CA6" w:rsidP="00C41E86">
            <w:pPr>
              <w:pStyle w:val="72TabletextTablesTableFigureBoxstyles"/>
              <w:rPr>
                <w:lang w:eastAsia="en-GB"/>
              </w:rPr>
            </w:pPr>
            <w:r w:rsidRPr="001F1522">
              <w:rPr>
                <w:lang w:eastAsia="en-GB"/>
              </w:rPr>
              <w:t>0</w:t>
            </w:r>
          </w:p>
        </w:tc>
        <w:tc>
          <w:tcPr>
            <w:tcW w:w="350" w:type="pct"/>
            <w:shd w:val="clear" w:color="000000" w:fill="FCFCFF"/>
            <w:noWrap/>
            <w:vAlign w:val="center"/>
          </w:tcPr>
          <w:p w14:paraId="01083D0F" w14:textId="77777777" w:rsidR="005C4CA6" w:rsidRPr="001F1522" w:rsidRDefault="005C4CA6" w:rsidP="00C41E86">
            <w:pPr>
              <w:pStyle w:val="72TabletextTablesTableFigureBoxstyles"/>
              <w:rPr>
                <w:lang w:eastAsia="en-GB"/>
              </w:rPr>
            </w:pPr>
            <w:r w:rsidRPr="001F1522">
              <w:rPr>
                <w:lang w:eastAsia="en-GB"/>
              </w:rPr>
              <w:t>0</w:t>
            </w:r>
          </w:p>
        </w:tc>
        <w:tc>
          <w:tcPr>
            <w:tcW w:w="350" w:type="pct"/>
            <w:shd w:val="clear" w:color="000000" w:fill="FCFCFF"/>
            <w:noWrap/>
            <w:vAlign w:val="center"/>
          </w:tcPr>
          <w:p w14:paraId="341B249E" w14:textId="77777777" w:rsidR="005C4CA6" w:rsidRPr="001F1522" w:rsidRDefault="005C4CA6" w:rsidP="00C41E86">
            <w:pPr>
              <w:pStyle w:val="72TabletextTablesTableFigureBoxstyles"/>
              <w:rPr>
                <w:lang w:eastAsia="en-GB"/>
              </w:rPr>
            </w:pPr>
            <w:r w:rsidRPr="001F1522">
              <w:rPr>
                <w:lang w:eastAsia="en-GB"/>
              </w:rPr>
              <w:t>0</w:t>
            </w:r>
          </w:p>
        </w:tc>
      </w:tr>
      <w:tr w:rsidR="005C4CA6" w:rsidRPr="001F1522" w14:paraId="014C0759" w14:textId="77777777" w:rsidTr="00C41E86">
        <w:trPr>
          <w:trHeight w:val="297"/>
        </w:trPr>
        <w:tc>
          <w:tcPr>
            <w:tcW w:w="965" w:type="pct"/>
            <w:shd w:val="clear" w:color="auto" w:fill="auto"/>
            <w:noWrap/>
            <w:vAlign w:val="center"/>
          </w:tcPr>
          <w:p w14:paraId="317679C7" w14:textId="77777777" w:rsidR="005C4CA6" w:rsidRPr="001F1522" w:rsidRDefault="005C4CA6" w:rsidP="00C41E86">
            <w:pPr>
              <w:pStyle w:val="72TabletextTablesTableFigureBoxstyles"/>
              <w:rPr>
                <w:lang w:eastAsia="en-GB"/>
              </w:rPr>
            </w:pPr>
            <w:r w:rsidRPr="001F1522">
              <w:rPr>
                <w:lang w:eastAsia="en-GB"/>
              </w:rPr>
              <w:t>Mood</w:t>
            </w:r>
          </w:p>
        </w:tc>
        <w:tc>
          <w:tcPr>
            <w:tcW w:w="515" w:type="pct"/>
            <w:shd w:val="clear" w:color="auto" w:fill="D99594"/>
            <w:noWrap/>
            <w:vAlign w:val="center"/>
          </w:tcPr>
          <w:p w14:paraId="292A82E6" w14:textId="77777777" w:rsidR="005C4CA6" w:rsidRPr="001F1522" w:rsidRDefault="005C4CA6" w:rsidP="00C41E86">
            <w:pPr>
              <w:pStyle w:val="72TabletextTablesTableFigureBoxstyles"/>
              <w:rPr>
                <w:lang w:eastAsia="en-GB"/>
              </w:rPr>
            </w:pPr>
            <w:r w:rsidRPr="001F1522">
              <w:rPr>
                <w:lang w:eastAsia="en-GB"/>
              </w:rPr>
              <w:t>14</w:t>
            </w:r>
          </w:p>
        </w:tc>
        <w:tc>
          <w:tcPr>
            <w:tcW w:w="387" w:type="pct"/>
            <w:shd w:val="clear" w:color="000000" w:fill="E7F4ED"/>
            <w:noWrap/>
            <w:vAlign w:val="center"/>
          </w:tcPr>
          <w:p w14:paraId="5EEC8B34" w14:textId="77777777" w:rsidR="005C4CA6" w:rsidRPr="001F1522" w:rsidRDefault="005C4CA6" w:rsidP="00C41E86">
            <w:pPr>
              <w:pStyle w:val="72TabletextTablesTableFigureBoxstyles"/>
              <w:rPr>
                <w:lang w:eastAsia="en-GB"/>
              </w:rPr>
            </w:pPr>
            <w:r w:rsidRPr="001F1522">
              <w:rPr>
                <w:lang w:eastAsia="en-GB"/>
              </w:rPr>
              <w:t>1</w:t>
            </w:r>
          </w:p>
        </w:tc>
        <w:tc>
          <w:tcPr>
            <w:tcW w:w="387" w:type="pct"/>
            <w:shd w:val="clear" w:color="000000" w:fill="79C78E"/>
            <w:noWrap/>
            <w:vAlign w:val="center"/>
          </w:tcPr>
          <w:p w14:paraId="33A543B0" w14:textId="77777777" w:rsidR="005C4CA6" w:rsidRPr="001F1522" w:rsidRDefault="005C4CA6" w:rsidP="00C41E86">
            <w:pPr>
              <w:pStyle w:val="72TabletextTablesTableFigureBoxstyles"/>
              <w:rPr>
                <w:lang w:eastAsia="en-GB"/>
              </w:rPr>
            </w:pPr>
            <w:r w:rsidRPr="001F1522">
              <w:rPr>
                <w:lang w:eastAsia="en-GB"/>
              </w:rPr>
              <w:t>6</w:t>
            </w:r>
          </w:p>
        </w:tc>
        <w:tc>
          <w:tcPr>
            <w:tcW w:w="387" w:type="pct"/>
            <w:shd w:val="clear" w:color="000000" w:fill="FCFCFF"/>
            <w:noWrap/>
            <w:vAlign w:val="center"/>
          </w:tcPr>
          <w:p w14:paraId="66228769" w14:textId="77777777" w:rsidR="005C4CA6" w:rsidRPr="001F1522" w:rsidRDefault="005C4CA6" w:rsidP="00C41E86">
            <w:pPr>
              <w:pStyle w:val="72TabletextTablesTableFigureBoxstyles"/>
              <w:rPr>
                <w:lang w:eastAsia="en-GB"/>
              </w:rPr>
            </w:pPr>
            <w:r w:rsidRPr="001F1522">
              <w:rPr>
                <w:lang w:eastAsia="en-GB"/>
              </w:rPr>
              <w:t>0</w:t>
            </w:r>
          </w:p>
        </w:tc>
        <w:tc>
          <w:tcPr>
            <w:tcW w:w="507" w:type="pct"/>
            <w:shd w:val="clear" w:color="000000" w:fill="BBE2C7"/>
            <w:noWrap/>
            <w:vAlign w:val="center"/>
          </w:tcPr>
          <w:p w14:paraId="55B1A421" w14:textId="77777777" w:rsidR="005C4CA6" w:rsidRPr="001F1522" w:rsidRDefault="005C4CA6" w:rsidP="00C41E86">
            <w:pPr>
              <w:pStyle w:val="72TabletextTablesTableFigureBoxstyles"/>
              <w:rPr>
                <w:lang w:eastAsia="en-GB"/>
              </w:rPr>
            </w:pPr>
            <w:r w:rsidRPr="001F1522">
              <w:rPr>
                <w:lang w:eastAsia="en-GB"/>
              </w:rPr>
              <w:t>3</w:t>
            </w:r>
          </w:p>
        </w:tc>
        <w:tc>
          <w:tcPr>
            <w:tcW w:w="350" w:type="pct"/>
            <w:shd w:val="clear" w:color="000000" w:fill="FCFCFF"/>
            <w:noWrap/>
            <w:vAlign w:val="center"/>
          </w:tcPr>
          <w:p w14:paraId="1AF26FCA" w14:textId="77777777" w:rsidR="005C4CA6" w:rsidRPr="001F1522" w:rsidRDefault="005C4CA6" w:rsidP="00C41E86">
            <w:pPr>
              <w:pStyle w:val="72TabletextTablesTableFigureBoxstyles"/>
              <w:rPr>
                <w:lang w:eastAsia="en-GB"/>
              </w:rPr>
            </w:pPr>
            <w:r w:rsidRPr="001F1522">
              <w:rPr>
                <w:lang w:eastAsia="en-GB"/>
              </w:rPr>
              <w:t>0</w:t>
            </w:r>
          </w:p>
        </w:tc>
        <w:tc>
          <w:tcPr>
            <w:tcW w:w="350" w:type="pct"/>
            <w:shd w:val="clear" w:color="000000" w:fill="A5D9B4"/>
            <w:noWrap/>
            <w:vAlign w:val="center"/>
          </w:tcPr>
          <w:p w14:paraId="61B75E24" w14:textId="77777777" w:rsidR="005C4CA6" w:rsidRPr="001F1522" w:rsidRDefault="005C4CA6" w:rsidP="00C41E86">
            <w:pPr>
              <w:pStyle w:val="72TabletextTablesTableFigureBoxstyles"/>
              <w:rPr>
                <w:lang w:eastAsia="en-GB"/>
              </w:rPr>
            </w:pPr>
            <w:r w:rsidRPr="001F1522">
              <w:rPr>
                <w:lang w:eastAsia="en-GB"/>
              </w:rPr>
              <w:t>4</w:t>
            </w:r>
          </w:p>
        </w:tc>
        <w:tc>
          <w:tcPr>
            <w:tcW w:w="450" w:type="pct"/>
            <w:shd w:val="clear" w:color="000000" w:fill="FCFCFF"/>
            <w:noWrap/>
            <w:vAlign w:val="center"/>
          </w:tcPr>
          <w:p w14:paraId="52A3690A" w14:textId="77777777" w:rsidR="005C4CA6" w:rsidRPr="001F1522" w:rsidRDefault="005C4CA6" w:rsidP="00C41E86">
            <w:pPr>
              <w:pStyle w:val="72TabletextTablesTableFigureBoxstyles"/>
              <w:rPr>
                <w:lang w:eastAsia="en-GB"/>
              </w:rPr>
            </w:pPr>
            <w:r w:rsidRPr="001F1522">
              <w:rPr>
                <w:lang w:eastAsia="en-GB"/>
              </w:rPr>
              <w:t>0</w:t>
            </w:r>
          </w:p>
        </w:tc>
        <w:tc>
          <w:tcPr>
            <w:tcW w:w="350" w:type="pct"/>
            <w:shd w:val="clear" w:color="000000" w:fill="FCFCFF"/>
            <w:noWrap/>
            <w:vAlign w:val="center"/>
          </w:tcPr>
          <w:p w14:paraId="620175EE" w14:textId="77777777" w:rsidR="005C4CA6" w:rsidRPr="001F1522" w:rsidRDefault="005C4CA6" w:rsidP="00C41E86">
            <w:pPr>
              <w:pStyle w:val="72TabletextTablesTableFigureBoxstyles"/>
              <w:rPr>
                <w:lang w:eastAsia="en-GB"/>
              </w:rPr>
            </w:pPr>
            <w:r w:rsidRPr="001F1522">
              <w:rPr>
                <w:lang w:eastAsia="en-GB"/>
              </w:rPr>
              <w:t>0</w:t>
            </w:r>
          </w:p>
        </w:tc>
        <w:tc>
          <w:tcPr>
            <w:tcW w:w="350" w:type="pct"/>
            <w:shd w:val="clear" w:color="000000" w:fill="FCFCFF"/>
            <w:noWrap/>
            <w:vAlign w:val="center"/>
          </w:tcPr>
          <w:p w14:paraId="6D16085F" w14:textId="77777777" w:rsidR="005C4CA6" w:rsidRPr="001F1522" w:rsidRDefault="005C4CA6" w:rsidP="00C41E86">
            <w:pPr>
              <w:pStyle w:val="72TabletextTablesTableFigureBoxstyles"/>
              <w:rPr>
                <w:lang w:eastAsia="en-GB"/>
              </w:rPr>
            </w:pPr>
            <w:r w:rsidRPr="001F1522">
              <w:rPr>
                <w:lang w:eastAsia="en-GB"/>
              </w:rPr>
              <w:t>0</w:t>
            </w:r>
          </w:p>
        </w:tc>
      </w:tr>
      <w:tr w:rsidR="005C4CA6" w:rsidRPr="001F1522" w14:paraId="708DE2A6" w14:textId="77777777" w:rsidTr="00C41E86">
        <w:trPr>
          <w:trHeight w:val="297"/>
        </w:trPr>
        <w:tc>
          <w:tcPr>
            <w:tcW w:w="965" w:type="pct"/>
            <w:shd w:val="clear" w:color="auto" w:fill="auto"/>
            <w:noWrap/>
            <w:vAlign w:val="center"/>
          </w:tcPr>
          <w:p w14:paraId="5CC284EC" w14:textId="77777777" w:rsidR="005C4CA6" w:rsidRPr="001F1522" w:rsidRDefault="005C4CA6" w:rsidP="00C41E86">
            <w:pPr>
              <w:pStyle w:val="72TabletextTablesTableFigureBoxstyles"/>
              <w:rPr>
                <w:lang w:eastAsia="en-GB"/>
              </w:rPr>
            </w:pPr>
            <w:r w:rsidRPr="001F1522">
              <w:rPr>
                <w:lang w:eastAsia="en-GB"/>
              </w:rPr>
              <w:t>Pain</w:t>
            </w:r>
          </w:p>
        </w:tc>
        <w:tc>
          <w:tcPr>
            <w:tcW w:w="515" w:type="pct"/>
            <w:shd w:val="clear" w:color="000000" w:fill="FCFCFF"/>
            <w:noWrap/>
            <w:vAlign w:val="center"/>
          </w:tcPr>
          <w:p w14:paraId="2D72364A" w14:textId="77777777" w:rsidR="005C4CA6" w:rsidRPr="001F1522" w:rsidRDefault="005C4CA6" w:rsidP="00C41E86">
            <w:pPr>
              <w:pStyle w:val="72TabletextTablesTableFigureBoxstyles"/>
              <w:rPr>
                <w:lang w:eastAsia="en-GB"/>
              </w:rPr>
            </w:pPr>
            <w:r w:rsidRPr="001F1522">
              <w:rPr>
                <w:lang w:eastAsia="en-GB"/>
              </w:rPr>
              <w:t>2</w:t>
            </w:r>
          </w:p>
        </w:tc>
        <w:tc>
          <w:tcPr>
            <w:tcW w:w="387" w:type="pct"/>
            <w:shd w:val="clear" w:color="000000" w:fill="FCFCFF"/>
            <w:noWrap/>
            <w:vAlign w:val="center"/>
          </w:tcPr>
          <w:p w14:paraId="1199910C" w14:textId="77777777" w:rsidR="005C4CA6" w:rsidRPr="001F1522" w:rsidRDefault="005C4CA6" w:rsidP="00C41E86">
            <w:pPr>
              <w:pStyle w:val="72TabletextTablesTableFigureBoxstyles"/>
              <w:rPr>
                <w:lang w:eastAsia="en-GB"/>
              </w:rPr>
            </w:pPr>
            <w:r w:rsidRPr="001F1522">
              <w:rPr>
                <w:lang w:eastAsia="en-GB"/>
              </w:rPr>
              <w:t>0</w:t>
            </w:r>
          </w:p>
        </w:tc>
        <w:tc>
          <w:tcPr>
            <w:tcW w:w="387" w:type="pct"/>
            <w:shd w:val="clear" w:color="000000" w:fill="E7F4ED"/>
            <w:noWrap/>
            <w:vAlign w:val="center"/>
          </w:tcPr>
          <w:p w14:paraId="4B5E3CDF" w14:textId="77777777" w:rsidR="005C4CA6" w:rsidRPr="001F1522" w:rsidRDefault="005C4CA6" w:rsidP="00C41E86">
            <w:pPr>
              <w:pStyle w:val="72TabletextTablesTableFigureBoxstyles"/>
              <w:rPr>
                <w:lang w:eastAsia="en-GB"/>
              </w:rPr>
            </w:pPr>
            <w:r w:rsidRPr="001F1522">
              <w:rPr>
                <w:lang w:eastAsia="en-GB"/>
              </w:rPr>
              <w:t>1</w:t>
            </w:r>
          </w:p>
        </w:tc>
        <w:tc>
          <w:tcPr>
            <w:tcW w:w="387" w:type="pct"/>
            <w:shd w:val="clear" w:color="000000" w:fill="FCFCFF"/>
            <w:noWrap/>
            <w:vAlign w:val="center"/>
          </w:tcPr>
          <w:p w14:paraId="795203BC" w14:textId="77777777" w:rsidR="005C4CA6" w:rsidRPr="001F1522" w:rsidRDefault="005C4CA6" w:rsidP="00C41E86">
            <w:pPr>
              <w:pStyle w:val="72TabletextTablesTableFigureBoxstyles"/>
              <w:rPr>
                <w:lang w:eastAsia="en-GB"/>
              </w:rPr>
            </w:pPr>
            <w:r w:rsidRPr="001F1522">
              <w:rPr>
                <w:lang w:eastAsia="en-GB"/>
              </w:rPr>
              <w:t>0</w:t>
            </w:r>
          </w:p>
        </w:tc>
        <w:tc>
          <w:tcPr>
            <w:tcW w:w="507" w:type="pct"/>
            <w:shd w:val="clear" w:color="000000" w:fill="E7F4ED"/>
            <w:noWrap/>
            <w:vAlign w:val="center"/>
          </w:tcPr>
          <w:p w14:paraId="5A66437F" w14:textId="77777777" w:rsidR="005C4CA6" w:rsidRPr="001F1522" w:rsidRDefault="005C4CA6" w:rsidP="00C41E86">
            <w:pPr>
              <w:pStyle w:val="72TabletextTablesTableFigureBoxstyles"/>
              <w:rPr>
                <w:lang w:eastAsia="en-GB"/>
              </w:rPr>
            </w:pPr>
            <w:r w:rsidRPr="001F1522">
              <w:rPr>
                <w:lang w:eastAsia="en-GB"/>
              </w:rPr>
              <w:t>1</w:t>
            </w:r>
          </w:p>
        </w:tc>
        <w:tc>
          <w:tcPr>
            <w:tcW w:w="350" w:type="pct"/>
            <w:shd w:val="clear" w:color="000000" w:fill="FCFCFF"/>
            <w:noWrap/>
            <w:vAlign w:val="center"/>
          </w:tcPr>
          <w:p w14:paraId="20385740" w14:textId="77777777" w:rsidR="005C4CA6" w:rsidRPr="001F1522" w:rsidRDefault="005C4CA6" w:rsidP="00C41E86">
            <w:pPr>
              <w:pStyle w:val="72TabletextTablesTableFigureBoxstyles"/>
              <w:rPr>
                <w:lang w:eastAsia="en-GB"/>
              </w:rPr>
            </w:pPr>
            <w:r w:rsidRPr="001F1522">
              <w:rPr>
                <w:lang w:eastAsia="en-GB"/>
              </w:rPr>
              <w:t>0</w:t>
            </w:r>
          </w:p>
        </w:tc>
        <w:tc>
          <w:tcPr>
            <w:tcW w:w="350" w:type="pct"/>
            <w:shd w:val="clear" w:color="000000" w:fill="FCFCFF"/>
            <w:noWrap/>
            <w:vAlign w:val="center"/>
          </w:tcPr>
          <w:p w14:paraId="2C77EC3F" w14:textId="77777777" w:rsidR="005C4CA6" w:rsidRPr="001F1522" w:rsidRDefault="005C4CA6" w:rsidP="00C41E86">
            <w:pPr>
              <w:pStyle w:val="72TabletextTablesTableFigureBoxstyles"/>
              <w:rPr>
                <w:lang w:eastAsia="en-GB"/>
              </w:rPr>
            </w:pPr>
            <w:r w:rsidRPr="001F1522">
              <w:rPr>
                <w:lang w:eastAsia="en-GB"/>
              </w:rPr>
              <w:t>0</w:t>
            </w:r>
          </w:p>
        </w:tc>
        <w:tc>
          <w:tcPr>
            <w:tcW w:w="450" w:type="pct"/>
            <w:shd w:val="clear" w:color="000000" w:fill="FCFCFF"/>
            <w:noWrap/>
            <w:vAlign w:val="center"/>
          </w:tcPr>
          <w:p w14:paraId="0FAEF6FE" w14:textId="77777777" w:rsidR="005C4CA6" w:rsidRPr="001F1522" w:rsidRDefault="005C4CA6" w:rsidP="00C41E86">
            <w:pPr>
              <w:pStyle w:val="72TabletextTablesTableFigureBoxstyles"/>
              <w:rPr>
                <w:lang w:eastAsia="en-GB"/>
              </w:rPr>
            </w:pPr>
            <w:r w:rsidRPr="001F1522">
              <w:rPr>
                <w:lang w:eastAsia="en-GB"/>
              </w:rPr>
              <w:t>0</w:t>
            </w:r>
          </w:p>
        </w:tc>
        <w:tc>
          <w:tcPr>
            <w:tcW w:w="350" w:type="pct"/>
            <w:shd w:val="clear" w:color="000000" w:fill="FCFCFF"/>
            <w:noWrap/>
            <w:vAlign w:val="center"/>
          </w:tcPr>
          <w:p w14:paraId="46463A67" w14:textId="77777777" w:rsidR="005C4CA6" w:rsidRPr="001F1522" w:rsidRDefault="005C4CA6" w:rsidP="00C41E86">
            <w:pPr>
              <w:pStyle w:val="72TabletextTablesTableFigureBoxstyles"/>
              <w:rPr>
                <w:lang w:eastAsia="en-GB"/>
              </w:rPr>
            </w:pPr>
            <w:r w:rsidRPr="001F1522">
              <w:rPr>
                <w:lang w:eastAsia="en-GB"/>
              </w:rPr>
              <w:t>0</w:t>
            </w:r>
          </w:p>
        </w:tc>
        <w:tc>
          <w:tcPr>
            <w:tcW w:w="350" w:type="pct"/>
            <w:shd w:val="clear" w:color="000000" w:fill="FCFCFF"/>
            <w:noWrap/>
            <w:vAlign w:val="center"/>
          </w:tcPr>
          <w:p w14:paraId="0F3B49E0" w14:textId="77777777" w:rsidR="005C4CA6" w:rsidRPr="001F1522" w:rsidRDefault="005C4CA6" w:rsidP="00C41E86">
            <w:pPr>
              <w:pStyle w:val="72TabletextTablesTableFigureBoxstyles"/>
              <w:rPr>
                <w:lang w:eastAsia="en-GB"/>
              </w:rPr>
            </w:pPr>
            <w:r w:rsidRPr="001F1522">
              <w:rPr>
                <w:lang w:eastAsia="en-GB"/>
              </w:rPr>
              <w:t>0</w:t>
            </w:r>
          </w:p>
        </w:tc>
      </w:tr>
      <w:tr w:rsidR="005C4CA6" w:rsidRPr="001F1522" w14:paraId="3701CA8D" w14:textId="77777777" w:rsidTr="00C41E86">
        <w:trPr>
          <w:trHeight w:val="297"/>
        </w:trPr>
        <w:tc>
          <w:tcPr>
            <w:tcW w:w="965" w:type="pct"/>
            <w:shd w:val="clear" w:color="auto" w:fill="auto"/>
            <w:noWrap/>
            <w:vAlign w:val="center"/>
          </w:tcPr>
          <w:p w14:paraId="0E3CF710" w14:textId="77777777" w:rsidR="005C4CA6" w:rsidRPr="001F1522" w:rsidRDefault="005C4CA6" w:rsidP="00C41E86">
            <w:pPr>
              <w:pStyle w:val="72TabletextTablesTableFigureBoxstyles"/>
              <w:rPr>
                <w:lang w:eastAsia="en-GB"/>
              </w:rPr>
            </w:pPr>
            <w:r w:rsidRPr="001F1522">
              <w:rPr>
                <w:lang w:eastAsia="en-GB"/>
              </w:rPr>
              <w:t>Physical -General</w:t>
            </w:r>
          </w:p>
        </w:tc>
        <w:tc>
          <w:tcPr>
            <w:tcW w:w="515" w:type="pct"/>
            <w:shd w:val="clear" w:color="auto" w:fill="F2DBDB"/>
            <w:noWrap/>
            <w:vAlign w:val="center"/>
          </w:tcPr>
          <w:p w14:paraId="53DEE4EC" w14:textId="77777777" w:rsidR="005C4CA6" w:rsidRPr="001F1522" w:rsidRDefault="005C4CA6" w:rsidP="00C41E86">
            <w:pPr>
              <w:pStyle w:val="72TabletextTablesTableFigureBoxstyles"/>
              <w:rPr>
                <w:lang w:eastAsia="en-GB"/>
              </w:rPr>
            </w:pPr>
            <w:r w:rsidRPr="001F1522">
              <w:rPr>
                <w:lang w:eastAsia="en-GB"/>
              </w:rPr>
              <w:t>6</w:t>
            </w:r>
          </w:p>
        </w:tc>
        <w:tc>
          <w:tcPr>
            <w:tcW w:w="387" w:type="pct"/>
            <w:shd w:val="clear" w:color="000000" w:fill="E7F4ED"/>
            <w:noWrap/>
            <w:vAlign w:val="center"/>
          </w:tcPr>
          <w:p w14:paraId="29010FD9" w14:textId="77777777" w:rsidR="005C4CA6" w:rsidRPr="001F1522" w:rsidRDefault="005C4CA6" w:rsidP="00C41E86">
            <w:pPr>
              <w:pStyle w:val="72TabletextTablesTableFigureBoxstyles"/>
              <w:rPr>
                <w:lang w:eastAsia="en-GB"/>
              </w:rPr>
            </w:pPr>
            <w:r w:rsidRPr="001F1522">
              <w:rPr>
                <w:lang w:eastAsia="en-GB"/>
              </w:rPr>
              <w:t>1</w:t>
            </w:r>
          </w:p>
        </w:tc>
        <w:tc>
          <w:tcPr>
            <w:tcW w:w="387" w:type="pct"/>
            <w:shd w:val="clear" w:color="000000" w:fill="D1EBDA"/>
            <w:noWrap/>
            <w:vAlign w:val="center"/>
          </w:tcPr>
          <w:p w14:paraId="28C9B0B4" w14:textId="77777777" w:rsidR="005C4CA6" w:rsidRPr="001F1522" w:rsidRDefault="005C4CA6" w:rsidP="00C41E86">
            <w:pPr>
              <w:pStyle w:val="72TabletextTablesTableFigureBoxstyles"/>
              <w:rPr>
                <w:lang w:eastAsia="en-GB"/>
              </w:rPr>
            </w:pPr>
            <w:r w:rsidRPr="001F1522">
              <w:rPr>
                <w:lang w:eastAsia="en-GB"/>
              </w:rPr>
              <w:t>2</w:t>
            </w:r>
          </w:p>
        </w:tc>
        <w:tc>
          <w:tcPr>
            <w:tcW w:w="387" w:type="pct"/>
            <w:shd w:val="clear" w:color="000000" w:fill="FCFCFF"/>
            <w:noWrap/>
            <w:vAlign w:val="center"/>
          </w:tcPr>
          <w:p w14:paraId="5C8CBE0F" w14:textId="77777777" w:rsidR="005C4CA6" w:rsidRPr="001F1522" w:rsidRDefault="005C4CA6" w:rsidP="00C41E86">
            <w:pPr>
              <w:pStyle w:val="72TabletextTablesTableFigureBoxstyles"/>
              <w:rPr>
                <w:lang w:eastAsia="en-GB"/>
              </w:rPr>
            </w:pPr>
            <w:r w:rsidRPr="001F1522">
              <w:rPr>
                <w:lang w:eastAsia="en-GB"/>
              </w:rPr>
              <w:t>0</w:t>
            </w:r>
          </w:p>
        </w:tc>
        <w:tc>
          <w:tcPr>
            <w:tcW w:w="507" w:type="pct"/>
            <w:shd w:val="clear" w:color="000000" w:fill="D1EBDA"/>
            <w:noWrap/>
            <w:vAlign w:val="center"/>
          </w:tcPr>
          <w:p w14:paraId="1E642908" w14:textId="77777777" w:rsidR="005C4CA6" w:rsidRPr="001F1522" w:rsidRDefault="005C4CA6" w:rsidP="00C41E86">
            <w:pPr>
              <w:pStyle w:val="72TabletextTablesTableFigureBoxstyles"/>
              <w:rPr>
                <w:lang w:eastAsia="en-GB"/>
              </w:rPr>
            </w:pPr>
            <w:r w:rsidRPr="001F1522">
              <w:rPr>
                <w:lang w:eastAsia="en-GB"/>
              </w:rPr>
              <w:t>2</w:t>
            </w:r>
          </w:p>
        </w:tc>
        <w:tc>
          <w:tcPr>
            <w:tcW w:w="350" w:type="pct"/>
            <w:shd w:val="clear" w:color="000000" w:fill="FCFCFF"/>
            <w:noWrap/>
            <w:vAlign w:val="center"/>
          </w:tcPr>
          <w:p w14:paraId="0386DABF" w14:textId="77777777" w:rsidR="005C4CA6" w:rsidRPr="001F1522" w:rsidRDefault="005C4CA6" w:rsidP="00C41E86">
            <w:pPr>
              <w:pStyle w:val="72TabletextTablesTableFigureBoxstyles"/>
              <w:rPr>
                <w:lang w:eastAsia="en-GB"/>
              </w:rPr>
            </w:pPr>
            <w:r w:rsidRPr="001F1522">
              <w:rPr>
                <w:lang w:eastAsia="en-GB"/>
              </w:rPr>
              <w:t>0</w:t>
            </w:r>
          </w:p>
        </w:tc>
        <w:tc>
          <w:tcPr>
            <w:tcW w:w="350" w:type="pct"/>
            <w:shd w:val="clear" w:color="000000" w:fill="FCFCFF"/>
            <w:noWrap/>
            <w:vAlign w:val="center"/>
          </w:tcPr>
          <w:p w14:paraId="678285C2" w14:textId="77777777" w:rsidR="005C4CA6" w:rsidRPr="001F1522" w:rsidRDefault="005C4CA6" w:rsidP="00C41E86">
            <w:pPr>
              <w:pStyle w:val="72TabletextTablesTableFigureBoxstyles"/>
              <w:rPr>
                <w:lang w:eastAsia="en-GB"/>
              </w:rPr>
            </w:pPr>
            <w:r w:rsidRPr="001F1522">
              <w:rPr>
                <w:lang w:eastAsia="en-GB"/>
              </w:rPr>
              <w:t>0</w:t>
            </w:r>
          </w:p>
        </w:tc>
        <w:tc>
          <w:tcPr>
            <w:tcW w:w="450" w:type="pct"/>
            <w:shd w:val="clear" w:color="000000" w:fill="FCFCFF"/>
            <w:noWrap/>
            <w:vAlign w:val="center"/>
          </w:tcPr>
          <w:p w14:paraId="15526268" w14:textId="77777777" w:rsidR="005C4CA6" w:rsidRPr="001F1522" w:rsidRDefault="005C4CA6" w:rsidP="00C41E86">
            <w:pPr>
              <w:pStyle w:val="72TabletextTablesTableFigureBoxstyles"/>
              <w:rPr>
                <w:lang w:eastAsia="en-GB"/>
              </w:rPr>
            </w:pPr>
            <w:r w:rsidRPr="001F1522">
              <w:rPr>
                <w:lang w:eastAsia="en-GB"/>
              </w:rPr>
              <w:t>0</w:t>
            </w:r>
          </w:p>
        </w:tc>
        <w:tc>
          <w:tcPr>
            <w:tcW w:w="350" w:type="pct"/>
            <w:shd w:val="clear" w:color="000000" w:fill="E7F4ED"/>
            <w:noWrap/>
            <w:vAlign w:val="center"/>
          </w:tcPr>
          <w:p w14:paraId="1495FE16" w14:textId="77777777" w:rsidR="005C4CA6" w:rsidRPr="001F1522" w:rsidRDefault="005C4CA6" w:rsidP="00C41E86">
            <w:pPr>
              <w:pStyle w:val="72TabletextTablesTableFigureBoxstyles"/>
              <w:rPr>
                <w:lang w:eastAsia="en-GB"/>
              </w:rPr>
            </w:pPr>
            <w:r w:rsidRPr="001F1522">
              <w:rPr>
                <w:lang w:eastAsia="en-GB"/>
              </w:rPr>
              <w:t>1</w:t>
            </w:r>
          </w:p>
        </w:tc>
        <w:tc>
          <w:tcPr>
            <w:tcW w:w="350" w:type="pct"/>
            <w:shd w:val="clear" w:color="000000" w:fill="FCFCFF"/>
            <w:noWrap/>
            <w:vAlign w:val="center"/>
          </w:tcPr>
          <w:p w14:paraId="59413E59" w14:textId="77777777" w:rsidR="005C4CA6" w:rsidRPr="001F1522" w:rsidRDefault="005C4CA6" w:rsidP="00C41E86">
            <w:pPr>
              <w:pStyle w:val="72TabletextTablesTableFigureBoxstyles"/>
              <w:rPr>
                <w:lang w:eastAsia="en-GB"/>
              </w:rPr>
            </w:pPr>
            <w:r w:rsidRPr="001F1522">
              <w:rPr>
                <w:lang w:eastAsia="en-GB"/>
              </w:rPr>
              <w:t>0</w:t>
            </w:r>
          </w:p>
        </w:tc>
      </w:tr>
      <w:tr w:rsidR="005C4CA6" w:rsidRPr="001F1522" w14:paraId="459EDBCF" w14:textId="77777777" w:rsidTr="00C41E86">
        <w:trPr>
          <w:trHeight w:val="297"/>
        </w:trPr>
        <w:tc>
          <w:tcPr>
            <w:tcW w:w="965" w:type="pct"/>
            <w:shd w:val="clear" w:color="auto" w:fill="auto"/>
            <w:noWrap/>
            <w:vAlign w:val="center"/>
          </w:tcPr>
          <w:p w14:paraId="5AC4647A" w14:textId="77777777" w:rsidR="005C4CA6" w:rsidRPr="001F1522" w:rsidRDefault="005C4CA6" w:rsidP="00C41E86">
            <w:pPr>
              <w:pStyle w:val="72TabletextTablesTableFigureBoxstyles"/>
              <w:rPr>
                <w:lang w:eastAsia="en-GB"/>
              </w:rPr>
            </w:pPr>
            <w:r w:rsidRPr="001F1522">
              <w:rPr>
                <w:lang w:eastAsia="en-GB"/>
              </w:rPr>
              <w:t xml:space="preserve">Role </w:t>
            </w:r>
          </w:p>
        </w:tc>
        <w:tc>
          <w:tcPr>
            <w:tcW w:w="515" w:type="pct"/>
            <w:shd w:val="clear" w:color="auto" w:fill="D99594"/>
            <w:noWrap/>
            <w:vAlign w:val="center"/>
          </w:tcPr>
          <w:p w14:paraId="3B4F93AF" w14:textId="77777777" w:rsidR="005C4CA6" w:rsidRPr="001F1522" w:rsidRDefault="005C4CA6" w:rsidP="00C41E86">
            <w:pPr>
              <w:pStyle w:val="72TabletextTablesTableFigureBoxstyles"/>
              <w:rPr>
                <w:lang w:eastAsia="en-GB"/>
              </w:rPr>
            </w:pPr>
            <w:r w:rsidRPr="001F1522">
              <w:rPr>
                <w:lang w:eastAsia="en-GB"/>
              </w:rPr>
              <w:t>14</w:t>
            </w:r>
          </w:p>
        </w:tc>
        <w:tc>
          <w:tcPr>
            <w:tcW w:w="387" w:type="pct"/>
            <w:shd w:val="clear" w:color="000000" w:fill="D1EBDA"/>
            <w:noWrap/>
            <w:vAlign w:val="center"/>
          </w:tcPr>
          <w:p w14:paraId="76E1619C" w14:textId="77777777" w:rsidR="005C4CA6" w:rsidRPr="001F1522" w:rsidRDefault="005C4CA6" w:rsidP="00C41E86">
            <w:pPr>
              <w:pStyle w:val="72TabletextTablesTableFigureBoxstyles"/>
              <w:rPr>
                <w:lang w:eastAsia="en-GB"/>
              </w:rPr>
            </w:pPr>
            <w:r w:rsidRPr="001F1522">
              <w:rPr>
                <w:lang w:eastAsia="en-GB"/>
              </w:rPr>
              <w:t>2</w:t>
            </w:r>
          </w:p>
        </w:tc>
        <w:tc>
          <w:tcPr>
            <w:tcW w:w="387" w:type="pct"/>
            <w:shd w:val="clear" w:color="000000" w:fill="E7F4ED"/>
            <w:noWrap/>
            <w:vAlign w:val="center"/>
          </w:tcPr>
          <w:p w14:paraId="3F6A90FD" w14:textId="77777777" w:rsidR="005C4CA6" w:rsidRPr="001F1522" w:rsidRDefault="005C4CA6" w:rsidP="00C41E86">
            <w:pPr>
              <w:pStyle w:val="72TabletextTablesTableFigureBoxstyles"/>
              <w:rPr>
                <w:lang w:eastAsia="en-GB"/>
              </w:rPr>
            </w:pPr>
            <w:r w:rsidRPr="001F1522">
              <w:rPr>
                <w:lang w:eastAsia="en-GB"/>
              </w:rPr>
              <w:t>1</w:t>
            </w:r>
          </w:p>
        </w:tc>
        <w:tc>
          <w:tcPr>
            <w:tcW w:w="387" w:type="pct"/>
            <w:shd w:val="clear" w:color="000000" w:fill="FCFCFF"/>
            <w:noWrap/>
            <w:vAlign w:val="center"/>
          </w:tcPr>
          <w:p w14:paraId="7649025D" w14:textId="77777777" w:rsidR="005C4CA6" w:rsidRPr="001F1522" w:rsidRDefault="005C4CA6" w:rsidP="00C41E86">
            <w:pPr>
              <w:pStyle w:val="72TabletextTablesTableFigureBoxstyles"/>
              <w:rPr>
                <w:lang w:eastAsia="en-GB"/>
              </w:rPr>
            </w:pPr>
            <w:r w:rsidRPr="001F1522">
              <w:rPr>
                <w:lang w:eastAsia="en-GB"/>
              </w:rPr>
              <w:t>0</w:t>
            </w:r>
          </w:p>
        </w:tc>
        <w:tc>
          <w:tcPr>
            <w:tcW w:w="507" w:type="pct"/>
            <w:shd w:val="clear" w:color="000000" w:fill="63BE7B"/>
            <w:noWrap/>
            <w:vAlign w:val="center"/>
          </w:tcPr>
          <w:p w14:paraId="69EC9C6C" w14:textId="77777777" w:rsidR="005C4CA6" w:rsidRPr="001F1522" w:rsidRDefault="005C4CA6" w:rsidP="00C41E86">
            <w:pPr>
              <w:pStyle w:val="72TabletextTablesTableFigureBoxstyles"/>
              <w:rPr>
                <w:lang w:eastAsia="en-GB"/>
              </w:rPr>
            </w:pPr>
            <w:r w:rsidRPr="001F1522">
              <w:rPr>
                <w:lang w:eastAsia="en-GB"/>
              </w:rPr>
              <w:t>7</w:t>
            </w:r>
          </w:p>
        </w:tc>
        <w:tc>
          <w:tcPr>
            <w:tcW w:w="350" w:type="pct"/>
            <w:shd w:val="clear" w:color="000000" w:fill="FCFCFF"/>
            <w:noWrap/>
            <w:vAlign w:val="center"/>
          </w:tcPr>
          <w:p w14:paraId="3539D824" w14:textId="77777777" w:rsidR="005C4CA6" w:rsidRPr="001F1522" w:rsidRDefault="005C4CA6" w:rsidP="00C41E86">
            <w:pPr>
              <w:pStyle w:val="72TabletextTablesTableFigureBoxstyles"/>
              <w:rPr>
                <w:lang w:eastAsia="en-GB"/>
              </w:rPr>
            </w:pPr>
            <w:r w:rsidRPr="001F1522">
              <w:rPr>
                <w:lang w:eastAsia="en-GB"/>
              </w:rPr>
              <w:t>0</w:t>
            </w:r>
          </w:p>
        </w:tc>
        <w:tc>
          <w:tcPr>
            <w:tcW w:w="350" w:type="pct"/>
            <w:shd w:val="clear" w:color="000000" w:fill="BBE2C7"/>
            <w:noWrap/>
            <w:vAlign w:val="center"/>
          </w:tcPr>
          <w:p w14:paraId="0725AF0E" w14:textId="77777777" w:rsidR="005C4CA6" w:rsidRPr="001F1522" w:rsidRDefault="005C4CA6" w:rsidP="00C41E86">
            <w:pPr>
              <w:pStyle w:val="72TabletextTablesTableFigureBoxstyles"/>
              <w:rPr>
                <w:lang w:eastAsia="en-GB"/>
              </w:rPr>
            </w:pPr>
            <w:r w:rsidRPr="001F1522">
              <w:rPr>
                <w:lang w:eastAsia="en-GB"/>
              </w:rPr>
              <w:t>3</w:t>
            </w:r>
          </w:p>
        </w:tc>
        <w:tc>
          <w:tcPr>
            <w:tcW w:w="450" w:type="pct"/>
            <w:shd w:val="clear" w:color="000000" w:fill="FCFCFF"/>
            <w:noWrap/>
            <w:vAlign w:val="center"/>
          </w:tcPr>
          <w:p w14:paraId="4BB9549F" w14:textId="77777777" w:rsidR="005C4CA6" w:rsidRPr="001F1522" w:rsidRDefault="005C4CA6" w:rsidP="00C41E86">
            <w:pPr>
              <w:pStyle w:val="72TabletextTablesTableFigureBoxstyles"/>
              <w:rPr>
                <w:lang w:eastAsia="en-GB"/>
              </w:rPr>
            </w:pPr>
            <w:r w:rsidRPr="001F1522">
              <w:rPr>
                <w:lang w:eastAsia="en-GB"/>
              </w:rPr>
              <w:t>0</w:t>
            </w:r>
          </w:p>
        </w:tc>
        <w:tc>
          <w:tcPr>
            <w:tcW w:w="350" w:type="pct"/>
            <w:shd w:val="clear" w:color="000000" w:fill="E7F4ED"/>
            <w:noWrap/>
            <w:vAlign w:val="center"/>
          </w:tcPr>
          <w:p w14:paraId="1FF03BDE" w14:textId="77777777" w:rsidR="005C4CA6" w:rsidRPr="001F1522" w:rsidRDefault="005C4CA6" w:rsidP="00C41E86">
            <w:pPr>
              <w:pStyle w:val="72TabletextTablesTableFigureBoxstyles"/>
              <w:rPr>
                <w:lang w:eastAsia="en-GB"/>
              </w:rPr>
            </w:pPr>
            <w:r w:rsidRPr="001F1522">
              <w:rPr>
                <w:lang w:eastAsia="en-GB"/>
              </w:rPr>
              <w:t>1</w:t>
            </w:r>
          </w:p>
        </w:tc>
        <w:tc>
          <w:tcPr>
            <w:tcW w:w="350" w:type="pct"/>
            <w:shd w:val="clear" w:color="000000" w:fill="FCFCFF"/>
            <w:noWrap/>
            <w:vAlign w:val="center"/>
          </w:tcPr>
          <w:p w14:paraId="5E3580E6" w14:textId="77777777" w:rsidR="005C4CA6" w:rsidRPr="001F1522" w:rsidRDefault="005C4CA6" w:rsidP="00C41E86">
            <w:pPr>
              <w:pStyle w:val="72TabletextTablesTableFigureBoxstyles"/>
              <w:rPr>
                <w:lang w:eastAsia="en-GB"/>
              </w:rPr>
            </w:pPr>
            <w:r w:rsidRPr="001F1522">
              <w:rPr>
                <w:lang w:eastAsia="en-GB"/>
              </w:rPr>
              <w:t>0</w:t>
            </w:r>
          </w:p>
        </w:tc>
      </w:tr>
      <w:tr w:rsidR="005C4CA6" w:rsidRPr="001F1522" w14:paraId="4EF55A58" w14:textId="77777777" w:rsidTr="00C41E86">
        <w:trPr>
          <w:trHeight w:val="297"/>
        </w:trPr>
        <w:tc>
          <w:tcPr>
            <w:tcW w:w="965" w:type="pct"/>
            <w:shd w:val="clear" w:color="auto" w:fill="auto"/>
            <w:noWrap/>
            <w:vAlign w:val="center"/>
          </w:tcPr>
          <w:p w14:paraId="7A636F62" w14:textId="77777777" w:rsidR="005C4CA6" w:rsidRPr="001F1522" w:rsidRDefault="005C4CA6" w:rsidP="00C41E86">
            <w:pPr>
              <w:pStyle w:val="72TabletextTablesTableFigureBoxstyles"/>
              <w:rPr>
                <w:lang w:eastAsia="en-GB"/>
              </w:rPr>
            </w:pPr>
            <w:r w:rsidRPr="001F1522">
              <w:rPr>
                <w:lang w:eastAsia="en-GB"/>
              </w:rPr>
              <w:t>Sexual</w:t>
            </w:r>
          </w:p>
        </w:tc>
        <w:tc>
          <w:tcPr>
            <w:tcW w:w="515" w:type="pct"/>
            <w:shd w:val="clear" w:color="auto" w:fill="943634"/>
            <w:noWrap/>
            <w:vAlign w:val="center"/>
          </w:tcPr>
          <w:p w14:paraId="53B504FA" w14:textId="77777777" w:rsidR="005C4CA6" w:rsidRPr="001F1522" w:rsidRDefault="005C4CA6" w:rsidP="00C41E86">
            <w:pPr>
              <w:pStyle w:val="72TabletextTablesTableFigureBoxstyles"/>
              <w:rPr>
                <w:lang w:eastAsia="en-GB"/>
              </w:rPr>
            </w:pPr>
            <w:r w:rsidRPr="001F1522">
              <w:rPr>
                <w:lang w:eastAsia="en-GB"/>
              </w:rPr>
              <w:t>29</w:t>
            </w:r>
          </w:p>
        </w:tc>
        <w:tc>
          <w:tcPr>
            <w:tcW w:w="387" w:type="pct"/>
            <w:shd w:val="clear" w:color="000000" w:fill="D1EBDA"/>
            <w:noWrap/>
            <w:vAlign w:val="center"/>
          </w:tcPr>
          <w:p w14:paraId="628CC6C1" w14:textId="77777777" w:rsidR="005C4CA6" w:rsidRPr="001F1522" w:rsidRDefault="005C4CA6" w:rsidP="00C41E86">
            <w:pPr>
              <w:pStyle w:val="72TabletextTablesTableFigureBoxstyles"/>
              <w:rPr>
                <w:lang w:eastAsia="en-GB"/>
              </w:rPr>
            </w:pPr>
            <w:r w:rsidRPr="001F1522">
              <w:rPr>
                <w:lang w:eastAsia="en-GB"/>
              </w:rPr>
              <w:t>2</w:t>
            </w:r>
          </w:p>
        </w:tc>
        <w:tc>
          <w:tcPr>
            <w:tcW w:w="387" w:type="pct"/>
            <w:shd w:val="clear" w:color="000000" w:fill="BBE2C7"/>
            <w:noWrap/>
            <w:vAlign w:val="center"/>
          </w:tcPr>
          <w:p w14:paraId="4DB1D572" w14:textId="77777777" w:rsidR="005C4CA6" w:rsidRPr="001F1522" w:rsidRDefault="005C4CA6" w:rsidP="00C41E86">
            <w:pPr>
              <w:pStyle w:val="72TabletextTablesTableFigureBoxstyles"/>
              <w:rPr>
                <w:lang w:eastAsia="en-GB"/>
              </w:rPr>
            </w:pPr>
            <w:r w:rsidRPr="001F1522">
              <w:rPr>
                <w:lang w:eastAsia="en-GB"/>
              </w:rPr>
              <w:t>3</w:t>
            </w:r>
          </w:p>
        </w:tc>
        <w:tc>
          <w:tcPr>
            <w:tcW w:w="387" w:type="pct"/>
            <w:shd w:val="clear" w:color="000000" w:fill="63BE7B"/>
            <w:noWrap/>
            <w:vAlign w:val="center"/>
          </w:tcPr>
          <w:p w14:paraId="3A564F81" w14:textId="77777777" w:rsidR="005C4CA6" w:rsidRPr="001F1522" w:rsidRDefault="005C4CA6" w:rsidP="00C41E86">
            <w:pPr>
              <w:pStyle w:val="72TabletextTablesTableFigureBoxstyles"/>
              <w:rPr>
                <w:lang w:eastAsia="en-GB"/>
              </w:rPr>
            </w:pPr>
            <w:r w:rsidRPr="001F1522">
              <w:rPr>
                <w:lang w:eastAsia="en-GB"/>
              </w:rPr>
              <w:t>7</w:t>
            </w:r>
          </w:p>
        </w:tc>
        <w:tc>
          <w:tcPr>
            <w:tcW w:w="507" w:type="pct"/>
            <w:shd w:val="clear" w:color="000000" w:fill="D1EBDA"/>
            <w:noWrap/>
            <w:vAlign w:val="center"/>
          </w:tcPr>
          <w:p w14:paraId="1C34E095" w14:textId="77777777" w:rsidR="005C4CA6" w:rsidRPr="001F1522" w:rsidRDefault="005C4CA6" w:rsidP="00C41E86">
            <w:pPr>
              <w:pStyle w:val="72TabletextTablesTableFigureBoxstyles"/>
              <w:rPr>
                <w:lang w:eastAsia="en-GB"/>
              </w:rPr>
            </w:pPr>
            <w:r w:rsidRPr="001F1522">
              <w:rPr>
                <w:lang w:eastAsia="en-GB"/>
              </w:rPr>
              <w:t>2</w:t>
            </w:r>
          </w:p>
        </w:tc>
        <w:tc>
          <w:tcPr>
            <w:tcW w:w="350" w:type="pct"/>
            <w:shd w:val="clear" w:color="000000" w:fill="FCFCFF"/>
            <w:noWrap/>
            <w:vAlign w:val="center"/>
          </w:tcPr>
          <w:p w14:paraId="33986A01" w14:textId="77777777" w:rsidR="005C4CA6" w:rsidRPr="001F1522" w:rsidRDefault="005C4CA6" w:rsidP="00C41E86">
            <w:pPr>
              <w:pStyle w:val="72TabletextTablesTableFigureBoxstyles"/>
              <w:rPr>
                <w:lang w:eastAsia="en-GB"/>
              </w:rPr>
            </w:pPr>
            <w:r w:rsidRPr="001F1522">
              <w:rPr>
                <w:lang w:eastAsia="en-GB"/>
              </w:rPr>
              <w:t>0</w:t>
            </w:r>
          </w:p>
        </w:tc>
        <w:tc>
          <w:tcPr>
            <w:tcW w:w="350" w:type="pct"/>
            <w:shd w:val="clear" w:color="000000" w:fill="63BE7B"/>
            <w:noWrap/>
            <w:vAlign w:val="center"/>
          </w:tcPr>
          <w:p w14:paraId="792772D7" w14:textId="77777777" w:rsidR="005C4CA6" w:rsidRPr="001F1522" w:rsidRDefault="005C4CA6" w:rsidP="00C41E86">
            <w:pPr>
              <w:pStyle w:val="72TabletextTablesTableFigureBoxstyles"/>
              <w:rPr>
                <w:lang w:eastAsia="en-GB"/>
              </w:rPr>
            </w:pPr>
            <w:r w:rsidRPr="001F1522">
              <w:rPr>
                <w:lang w:eastAsia="en-GB"/>
              </w:rPr>
              <w:t>7</w:t>
            </w:r>
          </w:p>
        </w:tc>
        <w:tc>
          <w:tcPr>
            <w:tcW w:w="450" w:type="pct"/>
            <w:shd w:val="clear" w:color="000000" w:fill="BBE2C7"/>
            <w:noWrap/>
            <w:vAlign w:val="center"/>
          </w:tcPr>
          <w:p w14:paraId="796D9112" w14:textId="77777777" w:rsidR="005C4CA6" w:rsidRPr="001F1522" w:rsidRDefault="005C4CA6" w:rsidP="00C41E86">
            <w:pPr>
              <w:pStyle w:val="72TabletextTablesTableFigureBoxstyles"/>
              <w:rPr>
                <w:lang w:eastAsia="en-GB"/>
              </w:rPr>
            </w:pPr>
            <w:r w:rsidRPr="001F1522">
              <w:rPr>
                <w:lang w:eastAsia="en-GB"/>
              </w:rPr>
              <w:t>3</w:t>
            </w:r>
          </w:p>
        </w:tc>
        <w:tc>
          <w:tcPr>
            <w:tcW w:w="350" w:type="pct"/>
            <w:shd w:val="clear" w:color="000000" w:fill="FCFCFF"/>
            <w:noWrap/>
            <w:vAlign w:val="center"/>
          </w:tcPr>
          <w:p w14:paraId="7B636030" w14:textId="77777777" w:rsidR="005C4CA6" w:rsidRPr="001F1522" w:rsidRDefault="005C4CA6" w:rsidP="00C41E86">
            <w:pPr>
              <w:pStyle w:val="72TabletextTablesTableFigureBoxstyles"/>
              <w:rPr>
                <w:lang w:eastAsia="en-GB"/>
              </w:rPr>
            </w:pPr>
            <w:r w:rsidRPr="001F1522">
              <w:rPr>
                <w:lang w:eastAsia="en-GB"/>
              </w:rPr>
              <w:t>0</w:t>
            </w:r>
          </w:p>
        </w:tc>
        <w:tc>
          <w:tcPr>
            <w:tcW w:w="350" w:type="pct"/>
            <w:shd w:val="clear" w:color="000000" w:fill="8FD0A1"/>
            <w:noWrap/>
            <w:vAlign w:val="center"/>
          </w:tcPr>
          <w:p w14:paraId="2E6E0CFF" w14:textId="77777777" w:rsidR="005C4CA6" w:rsidRPr="001F1522" w:rsidRDefault="005C4CA6" w:rsidP="00C41E86">
            <w:pPr>
              <w:pStyle w:val="72TabletextTablesTableFigureBoxstyles"/>
              <w:rPr>
                <w:lang w:eastAsia="en-GB"/>
              </w:rPr>
            </w:pPr>
            <w:r w:rsidRPr="001F1522">
              <w:rPr>
                <w:lang w:eastAsia="en-GB"/>
              </w:rPr>
              <w:t>5</w:t>
            </w:r>
          </w:p>
        </w:tc>
      </w:tr>
      <w:tr w:rsidR="005C4CA6" w:rsidRPr="001F1522" w14:paraId="4EA44592" w14:textId="77777777" w:rsidTr="00C41E86">
        <w:trPr>
          <w:trHeight w:val="297"/>
        </w:trPr>
        <w:tc>
          <w:tcPr>
            <w:tcW w:w="965" w:type="pct"/>
            <w:shd w:val="clear" w:color="auto" w:fill="auto"/>
            <w:noWrap/>
            <w:vAlign w:val="center"/>
          </w:tcPr>
          <w:p w14:paraId="3597B54A" w14:textId="77777777" w:rsidR="005C4CA6" w:rsidRPr="001F1522" w:rsidRDefault="005C4CA6" w:rsidP="00C41E86">
            <w:pPr>
              <w:pStyle w:val="72TabletextTablesTableFigureBoxstyles"/>
              <w:rPr>
                <w:lang w:eastAsia="en-GB"/>
              </w:rPr>
            </w:pPr>
            <w:r w:rsidRPr="001F1522">
              <w:rPr>
                <w:lang w:eastAsia="en-GB"/>
              </w:rPr>
              <w:t>Sleep</w:t>
            </w:r>
          </w:p>
        </w:tc>
        <w:tc>
          <w:tcPr>
            <w:tcW w:w="515" w:type="pct"/>
            <w:shd w:val="clear" w:color="auto" w:fill="E5B8B7"/>
            <w:noWrap/>
            <w:vAlign w:val="center"/>
          </w:tcPr>
          <w:p w14:paraId="1812B120" w14:textId="77777777" w:rsidR="005C4CA6" w:rsidRPr="001F1522" w:rsidRDefault="005C4CA6" w:rsidP="00C41E86">
            <w:pPr>
              <w:pStyle w:val="72TabletextTablesTableFigureBoxstyles"/>
              <w:rPr>
                <w:lang w:eastAsia="en-GB"/>
              </w:rPr>
            </w:pPr>
            <w:r w:rsidRPr="001F1522">
              <w:rPr>
                <w:lang w:eastAsia="en-GB"/>
              </w:rPr>
              <w:t>10</w:t>
            </w:r>
          </w:p>
        </w:tc>
        <w:tc>
          <w:tcPr>
            <w:tcW w:w="387" w:type="pct"/>
            <w:shd w:val="clear" w:color="000000" w:fill="E7F4ED"/>
            <w:noWrap/>
            <w:vAlign w:val="center"/>
          </w:tcPr>
          <w:p w14:paraId="2021D8EA" w14:textId="77777777" w:rsidR="005C4CA6" w:rsidRPr="001F1522" w:rsidRDefault="005C4CA6" w:rsidP="00C41E86">
            <w:pPr>
              <w:pStyle w:val="72TabletextTablesTableFigureBoxstyles"/>
              <w:rPr>
                <w:lang w:eastAsia="en-GB"/>
              </w:rPr>
            </w:pPr>
            <w:r w:rsidRPr="001F1522">
              <w:rPr>
                <w:lang w:eastAsia="en-GB"/>
              </w:rPr>
              <w:t>1</w:t>
            </w:r>
          </w:p>
        </w:tc>
        <w:tc>
          <w:tcPr>
            <w:tcW w:w="387" w:type="pct"/>
            <w:shd w:val="clear" w:color="000000" w:fill="D1EBDA"/>
            <w:noWrap/>
            <w:vAlign w:val="center"/>
          </w:tcPr>
          <w:p w14:paraId="4D8B5D00" w14:textId="77777777" w:rsidR="005C4CA6" w:rsidRPr="001F1522" w:rsidRDefault="005C4CA6" w:rsidP="00C41E86">
            <w:pPr>
              <w:pStyle w:val="72TabletextTablesTableFigureBoxstyles"/>
              <w:rPr>
                <w:lang w:eastAsia="en-GB"/>
              </w:rPr>
            </w:pPr>
            <w:r w:rsidRPr="001F1522">
              <w:rPr>
                <w:lang w:eastAsia="en-GB"/>
              </w:rPr>
              <w:t>2</w:t>
            </w:r>
          </w:p>
        </w:tc>
        <w:tc>
          <w:tcPr>
            <w:tcW w:w="387" w:type="pct"/>
            <w:shd w:val="clear" w:color="000000" w:fill="FCFCFF"/>
            <w:noWrap/>
            <w:vAlign w:val="center"/>
          </w:tcPr>
          <w:p w14:paraId="767BBA97" w14:textId="77777777" w:rsidR="005C4CA6" w:rsidRPr="001F1522" w:rsidRDefault="005C4CA6" w:rsidP="00C41E86">
            <w:pPr>
              <w:pStyle w:val="72TabletextTablesTableFigureBoxstyles"/>
              <w:rPr>
                <w:lang w:eastAsia="en-GB"/>
              </w:rPr>
            </w:pPr>
            <w:r w:rsidRPr="001F1522">
              <w:rPr>
                <w:lang w:eastAsia="en-GB"/>
              </w:rPr>
              <w:t>0</w:t>
            </w:r>
          </w:p>
        </w:tc>
        <w:tc>
          <w:tcPr>
            <w:tcW w:w="507" w:type="pct"/>
            <w:shd w:val="clear" w:color="000000" w:fill="E7F4ED"/>
            <w:noWrap/>
            <w:vAlign w:val="center"/>
          </w:tcPr>
          <w:p w14:paraId="03B21AC9" w14:textId="77777777" w:rsidR="005C4CA6" w:rsidRPr="001F1522" w:rsidRDefault="005C4CA6" w:rsidP="00C41E86">
            <w:pPr>
              <w:pStyle w:val="72TabletextTablesTableFigureBoxstyles"/>
              <w:rPr>
                <w:lang w:eastAsia="en-GB"/>
              </w:rPr>
            </w:pPr>
            <w:r w:rsidRPr="001F1522">
              <w:rPr>
                <w:lang w:eastAsia="en-GB"/>
              </w:rPr>
              <w:t>1</w:t>
            </w:r>
          </w:p>
        </w:tc>
        <w:tc>
          <w:tcPr>
            <w:tcW w:w="350" w:type="pct"/>
            <w:shd w:val="clear" w:color="000000" w:fill="E7F4ED"/>
            <w:noWrap/>
            <w:vAlign w:val="center"/>
          </w:tcPr>
          <w:p w14:paraId="62BA4219" w14:textId="77777777" w:rsidR="005C4CA6" w:rsidRPr="001F1522" w:rsidRDefault="005C4CA6" w:rsidP="00C41E86">
            <w:pPr>
              <w:pStyle w:val="72TabletextTablesTableFigureBoxstyles"/>
              <w:rPr>
                <w:lang w:eastAsia="en-GB"/>
              </w:rPr>
            </w:pPr>
            <w:r w:rsidRPr="001F1522">
              <w:rPr>
                <w:lang w:eastAsia="en-GB"/>
              </w:rPr>
              <w:t>1</w:t>
            </w:r>
          </w:p>
        </w:tc>
        <w:tc>
          <w:tcPr>
            <w:tcW w:w="350" w:type="pct"/>
            <w:shd w:val="clear" w:color="000000" w:fill="A5D9B4"/>
            <w:noWrap/>
            <w:vAlign w:val="center"/>
          </w:tcPr>
          <w:p w14:paraId="1E8691F3" w14:textId="77777777" w:rsidR="005C4CA6" w:rsidRPr="001F1522" w:rsidRDefault="005C4CA6" w:rsidP="00C41E86">
            <w:pPr>
              <w:pStyle w:val="72TabletextTablesTableFigureBoxstyles"/>
              <w:rPr>
                <w:lang w:eastAsia="en-GB"/>
              </w:rPr>
            </w:pPr>
            <w:r w:rsidRPr="001F1522">
              <w:rPr>
                <w:lang w:eastAsia="en-GB"/>
              </w:rPr>
              <w:t>4</w:t>
            </w:r>
          </w:p>
        </w:tc>
        <w:tc>
          <w:tcPr>
            <w:tcW w:w="450" w:type="pct"/>
            <w:shd w:val="clear" w:color="000000" w:fill="FCFCFF"/>
            <w:noWrap/>
            <w:vAlign w:val="center"/>
          </w:tcPr>
          <w:p w14:paraId="2B99DB17" w14:textId="77777777" w:rsidR="005C4CA6" w:rsidRPr="001F1522" w:rsidRDefault="005C4CA6" w:rsidP="00C41E86">
            <w:pPr>
              <w:pStyle w:val="72TabletextTablesTableFigureBoxstyles"/>
              <w:rPr>
                <w:lang w:eastAsia="en-GB"/>
              </w:rPr>
            </w:pPr>
            <w:r w:rsidRPr="001F1522">
              <w:rPr>
                <w:lang w:eastAsia="en-GB"/>
              </w:rPr>
              <w:t>0</w:t>
            </w:r>
          </w:p>
        </w:tc>
        <w:tc>
          <w:tcPr>
            <w:tcW w:w="350" w:type="pct"/>
            <w:shd w:val="clear" w:color="000000" w:fill="E7F4ED"/>
            <w:noWrap/>
            <w:vAlign w:val="center"/>
          </w:tcPr>
          <w:p w14:paraId="4876C398" w14:textId="77777777" w:rsidR="005C4CA6" w:rsidRPr="001F1522" w:rsidRDefault="005C4CA6" w:rsidP="00C41E86">
            <w:pPr>
              <w:pStyle w:val="72TabletextTablesTableFigureBoxstyles"/>
              <w:rPr>
                <w:lang w:eastAsia="en-GB"/>
              </w:rPr>
            </w:pPr>
            <w:r w:rsidRPr="001F1522">
              <w:rPr>
                <w:lang w:eastAsia="en-GB"/>
              </w:rPr>
              <w:t>1</w:t>
            </w:r>
          </w:p>
        </w:tc>
        <w:tc>
          <w:tcPr>
            <w:tcW w:w="350" w:type="pct"/>
            <w:shd w:val="clear" w:color="000000" w:fill="FCFCFF"/>
            <w:noWrap/>
            <w:vAlign w:val="center"/>
          </w:tcPr>
          <w:p w14:paraId="0F3A6794" w14:textId="77777777" w:rsidR="005C4CA6" w:rsidRPr="001F1522" w:rsidRDefault="005C4CA6" w:rsidP="00C41E86">
            <w:pPr>
              <w:pStyle w:val="72TabletextTablesTableFigureBoxstyles"/>
              <w:rPr>
                <w:lang w:eastAsia="en-GB"/>
              </w:rPr>
            </w:pPr>
            <w:r w:rsidRPr="001F1522">
              <w:rPr>
                <w:lang w:eastAsia="en-GB"/>
              </w:rPr>
              <w:t>0</w:t>
            </w:r>
          </w:p>
        </w:tc>
      </w:tr>
      <w:tr w:rsidR="005C4CA6" w:rsidRPr="001F1522" w14:paraId="2027D0E9" w14:textId="77777777" w:rsidTr="00C41E86">
        <w:trPr>
          <w:trHeight w:val="312"/>
        </w:trPr>
        <w:tc>
          <w:tcPr>
            <w:tcW w:w="965" w:type="pct"/>
            <w:shd w:val="clear" w:color="auto" w:fill="auto"/>
            <w:noWrap/>
            <w:vAlign w:val="center"/>
          </w:tcPr>
          <w:p w14:paraId="0F0DE3B5" w14:textId="77777777" w:rsidR="005C4CA6" w:rsidRPr="001F1522" w:rsidRDefault="005C4CA6" w:rsidP="00C41E86">
            <w:pPr>
              <w:pStyle w:val="72TabletextTablesTableFigureBoxstyles"/>
              <w:rPr>
                <w:lang w:eastAsia="en-GB"/>
              </w:rPr>
            </w:pPr>
            <w:r w:rsidRPr="001F1522">
              <w:rPr>
                <w:lang w:eastAsia="en-GB"/>
              </w:rPr>
              <w:t xml:space="preserve">Social </w:t>
            </w:r>
          </w:p>
        </w:tc>
        <w:tc>
          <w:tcPr>
            <w:tcW w:w="515" w:type="pct"/>
            <w:shd w:val="clear" w:color="000000" w:fill="F7FAFB"/>
            <w:noWrap/>
            <w:vAlign w:val="center"/>
          </w:tcPr>
          <w:p w14:paraId="22E55F49" w14:textId="77777777" w:rsidR="005C4CA6" w:rsidRPr="001F1522" w:rsidRDefault="005C4CA6" w:rsidP="00C41E86">
            <w:pPr>
              <w:pStyle w:val="72TabletextTablesTableFigureBoxstyles"/>
              <w:rPr>
                <w:lang w:eastAsia="en-GB"/>
              </w:rPr>
            </w:pPr>
            <w:r w:rsidRPr="001F1522">
              <w:rPr>
                <w:lang w:eastAsia="en-GB"/>
              </w:rPr>
              <w:t>3</w:t>
            </w:r>
          </w:p>
        </w:tc>
        <w:tc>
          <w:tcPr>
            <w:tcW w:w="387" w:type="pct"/>
            <w:shd w:val="clear" w:color="000000" w:fill="FCFCFF"/>
            <w:noWrap/>
            <w:vAlign w:val="center"/>
          </w:tcPr>
          <w:p w14:paraId="548546C4" w14:textId="77777777" w:rsidR="005C4CA6" w:rsidRPr="001F1522" w:rsidRDefault="005C4CA6" w:rsidP="00C41E86">
            <w:pPr>
              <w:pStyle w:val="72TabletextTablesTableFigureBoxstyles"/>
              <w:rPr>
                <w:lang w:eastAsia="en-GB"/>
              </w:rPr>
            </w:pPr>
            <w:r w:rsidRPr="001F1522">
              <w:rPr>
                <w:lang w:eastAsia="en-GB"/>
              </w:rPr>
              <w:t>0</w:t>
            </w:r>
          </w:p>
        </w:tc>
        <w:tc>
          <w:tcPr>
            <w:tcW w:w="387" w:type="pct"/>
            <w:shd w:val="clear" w:color="000000" w:fill="FCFCFF"/>
            <w:noWrap/>
            <w:vAlign w:val="center"/>
          </w:tcPr>
          <w:p w14:paraId="17F89F7A" w14:textId="77777777" w:rsidR="005C4CA6" w:rsidRPr="001F1522" w:rsidRDefault="005C4CA6" w:rsidP="00C41E86">
            <w:pPr>
              <w:pStyle w:val="72TabletextTablesTableFigureBoxstyles"/>
              <w:rPr>
                <w:lang w:eastAsia="en-GB"/>
              </w:rPr>
            </w:pPr>
            <w:r w:rsidRPr="001F1522">
              <w:rPr>
                <w:lang w:eastAsia="en-GB"/>
              </w:rPr>
              <w:t>0</w:t>
            </w:r>
          </w:p>
        </w:tc>
        <w:tc>
          <w:tcPr>
            <w:tcW w:w="387" w:type="pct"/>
            <w:shd w:val="clear" w:color="000000" w:fill="FCFCFF"/>
            <w:noWrap/>
            <w:vAlign w:val="center"/>
          </w:tcPr>
          <w:p w14:paraId="380ACFBB" w14:textId="77777777" w:rsidR="005C4CA6" w:rsidRPr="001F1522" w:rsidRDefault="005C4CA6" w:rsidP="00C41E86">
            <w:pPr>
              <w:pStyle w:val="72TabletextTablesTableFigureBoxstyles"/>
              <w:rPr>
                <w:lang w:eastAsia="en-GB"/>
              </w:rPr>
            </w:pPr>
            <w:r w:rsidRPr="001F1522">
              <w:rPr>
                <w:lang w:eastAsia="en-GB"/>
              </w:rPr>
              <w:t>0</w:t>
            </w:r>
          </w:p>
        </w:tc>
        <w:tc>
          <w:tcPr>
            <w:tcW w:w="507" w:type="pct"/>
            <w:shd w:val="clear" w:color="000000" w:fill="BBE2C7"/>
            <w:noWrap/>
            <w:vAlign w:val="center"/>
          </w:tcPr>
          <w:p w14:paraId="11D00C8F" w14:textId="77777777" w:rsidR="005C4CA6" w:rsidRPr="001F1522" w:rsidRDefault="005C4CA6" w:rsidP="00C41E86">
            <w:pPr>
              <w:pStyle w:val="72TabletextTablesTableFigureBoxstyles"/>
              <w:rPr>
                <w:lang w:eastAsia="en-GB"/>
              </w:rPr>
            </w:pPr>
            <w:r w:rsidRPr="001F1522">
              <w:rPr>
                <w:lang w:eastAsia="en-GB"/>
              </w:rPr>
              <w:t>3</w:t>
            </w:r>
          </w:p>
        </w:tc>
        <w:tc>
          <w:tcPr>
            <w:tcW w:w="350" w:type="pct"/>
            <w:shd w:val="clear" w:color="000000" w:fill="FCFCFF"/>
            <w:noWrap/>
            <w:vAlign w:val="center"/>
          </w:tcPr>
          <w:p w14:paraId="757E7255" w14:textId="77777777" w:rsidR="005C4CA6" w:rsidRPr="001F1522" w:rsidRDefault="005C4CA6" w:rsidP="00C41E86">
            <w:pPr>
              <w:pStyle w:val="72TabletextTablesTableFigureBoxstyles"/>
              <w:rPr>
                <w:lang w:eastAsia="en-GB"/>
              </w:rPr>
            </w:pPr>
            <w:r w:rsidRPr="001F1522">
              <w:rPr>
                <w:lang w:eastAsia="en-GB"/>
              </w:rPr>
              <w:t>0</w:t>
            </w:r>
          </w:p>
        </w:tc>
        <w:tc>
          <w:tcPr>
            <w:tcW w:w="350" w:type="pct"/>
            <w:shd w:val="clear" w:color="000000" w:fill="FCFCFF"/>
            <w:noWrap/>
            <w:vAlign w:val="center"/>
          </w:tcPr>
          <w:p w14:paraId="0EF5236A" w14:textId="77777777" w:rsidR="005C4CA6" w:rsidRPr="001F1522" w:rsidRDefault="005C4CA6" w:rsidP="00C41E86">
            <w:pPr>
              <w:pStyle w:val="72TabletextTablesTableFigureBoxstyles"/>
              <w:rPr>
                <w:lang w:eastAsia="en-GB"/>
              </w:rPr>
            </w:pPr>
            <w:r w:rsidRPr="001F1522">
              <w:rPr>
                <w:lang w:eastAsia="en-GB"/>
              </w:rPr>
              <w:t>0</w:t>
            </w:r>
          </w:p>
        </w:tc>
        <w:tc>
          <w:tcPr>
            <w:tcW w:w="450" w:type="pct"/>
            <w:shd w:val="clear" w:color="000000" w:fill="FCFCFF"/>
            <w:noWrap/>
            <w:vAlign w:val="center"/>
          </w:tcPr>
          <w:p w14:paraId="6D5C48C9" w14:textId="77777777" w:rsidR="005C4CA6" w:rsidRPr="001F1522" w:rsidRDefault="005C4CA6" w:rsidP="00C41E86">
            <w:pPr>
              <w:pStyle w:val="72TabletextTablesTableFigureBoxstyles"/>
              <w:rPr>
                <w:lang w:eastAsia="en-GB"/>
              </w:rPr>
            </w:pPr>
            <w:r w:rsidRPr="001F1522">
              <w:rPr>
                <w:lang w:eastAsia="en-GB"/>
              </w:rPr>
              <w:t>0</w:t>
            </w:r>
          </w:p>
        </w:tc>
        <w:tc>
          <w:tcPr>
            <w:tcW w:w="350" w:type="pct"/>
            <w:shd w:val="clear" w:color="000000" w:fill="FCFCFF"/>
            <w:noWrap/>
            <w:vAlign w:val="center"/>
          </w:tcPr>
          <w:p w14:paraId="08613877" w14:textId="77777777" w:rsidR="005C4CA6" w:rsidRPr="001F1522" w:rsidRDefault="005C4CA6" w:rsidP="00C41E86">
            <w:pPr>
              <w:pStyle w:val="72TabletextTablesTableFigureBoxstyles"/>
              <w:rPr>
                <w:lang w:eastAsia="en-GB"/>
              </w:rPr>
            </w:pPr>
            <w:r w:rsidRPr="001F1522">
              <w:rPr>
                <w:lang w:eastAsia="en-GB"/>
              </w:rPr>
              <w:t>0</w:t>
            </w:r>
          </w:p>
        </w:tc>
        <w:tc>
          <w:tcPr>
            <w:tcW w:w="350" w:type="pct"/>
            <w:shd w:val="clear" w:color="000000" w:fill="FCFCFF"/>
            <w:noWrap/>
            <w:vAlign w:val="center"/>
          </w:tcPr>
          <w:p w14:paraId="14BFE102" w14:textId="77777777" w:rsidR="005C4CA6" w:rsidRPr="001F1522" w:rsidRDefault="005C4CA6" w:rsidP="00C41E86">
            <w:pPr>
              <w:pStyle w:val="72TabletextTablesTableFigureBoxstyles"/>
              <w:rPr>
                <w:lang w:eastAsia="en-GB"/>
              </w:rPr>
            </w:pPr>
            <w:r w:rsidRPr="001F1522">
              <w:rPr>
                <w:lang w:eastAsia="en-GB"/>
              </w:rPr>
              <w:t>0</w:t>
            </w:r>
          </w:p>
        </w:tc>
      </w:tr>
      <w:tr w:rsidR="005C4CA6" w:rsidRPr="001F1522" w14:paraId="0A803393" w14:textId="77777777" w:rsidTr="00C41E86">
        <w:trPr>
          <w:trHeight w:val="312"/>
        </w:trPr>
        <w:tc>
          <w:tcPr>
            <w:tcW w:w="965" w:type="pct"/>
            <w:shd w:val="clear" w:color="auto" w:fill="EEECE1"/>
            <w:noWrap/>
            <w:vAlign w:val="center"/>
          </w:tcPr>
          <w:p w14:paraId="3286438D" w14:textId="77777777" w:rsidR="005C4CA6" w:rsidRPr="001F1522" w:rsidRDefault="005C4CA6" w:rsidP="00C41E86">
            <w:pPr>
              <w:pStyle w:val="72TabletextTablesTableFigureBoxstyles"/>
              <w:rPr>
                <w:lang w:eastAsia="en-GB"/>
              </w:rPr>
            </w:pPr>
            <w:r w:rsidRPr="001F1522">
              <w:rPr>
                <w:lang w:eastAsia="en-GB"/>
              </w:rPr>
              <w:t>TOTAL ITEMS PER TOOL DOMAIN CODED</w:t>
            </w:r>
          </w:p>
        </w:tc>
        <w:tc>
          <w:tcPr>
            <w:tcW w:w="515" w:type="pct"/>
            <w:shd w:val="clear" w:color="auto" w:fill="EEECE1"/>
            <w:noWrap/>
            <w:vAlign w:val="center"/>
          </w:tcPr>
          <w:p w14:paraId="63DA47F2" w14:textId="77777777" w:rsidR="005C4CA6" w:rsidRPr="001F1522" w:rsidRDefault="005C4CA6" w:rsidP="00C41E86">
            <w:pPr>
              <w:pStyle w:val="72TabletextTablesTableFigureBoxstyles"/>
              <w:rPr>
                <w:lang w:eastAsia="en-GB"/>
              </w:rPr>
            </w:pPr>
            <w:r w:rsidRPr="001F1522">
              <w:rPr>
                <w:lang w:eastAsia="en-GB"/>
              </w:rPr>
              <w:t>98</w:t>
            </w:r>
          </w:p>
        </w:tc>
        <w:tc>
          <w:tcPr>
            <w:tcW w:w="387" w:type="pct"/>
            <w:shd w:val="clear" w:color="auto" w:fill="EEECE1"/>
            <w:noWrap/>
            <w:vAlign w:val="center"/>
          </w:tcPr>
          <w:p w14:paraId="4806F2F1" w14:textId="77777777" w:rsidR="005C4CA6" w:rsidRPr="001F1522" w:rsidRDefault="005C4CA6" w:rsidP="00C41E86">
            <w:pPr>
              <w:pStyle w:val="72TabletextTablesTableFigureBoxstyles"/>
              <w:rPr>
                <w:lang w:eastAsia="en-GB"/>
              </w:rPr>
            </w:pPr>
            <w:r w:rsidRPr="001F1522">
              <w:rPr>
                <w:lang w:eastAsia="en-GB"/>
              </w:rPr>
              <w:t>10</w:t>
            </w:r>
          </w:p>
        </w:tc>
        <w:tc>
          <w:tcPr>
            <w:tcW w:w="387" w:type="pct"/>
            <w:shd w:val="clear" w:color="auto" w:fill="EEECE1"/>
            <w:noWrap/>
            <w:vAlign w:val="center"/>
          </w:tcPr>
          <w:p w14:paraId="4DA2F432" w14:textId="77777777" w:rsidR="005C4CA6" w:rsidRPr="001F1522" w:rsidRDefault="005C4CA6" w:rsidP="00C41E86">
            <w:pPr>
              <w:pStyle w:val="72TabletextTablesTableFigureBoxstyles"/>
              <w:rPr>
                <w:vertAlign w:val="superscript"/>
                <w:lang w:eastAsia="en-GB"/>
              </w:rPr>
            </w:pPr>
            <w:r w:rsidRPr="001F1522">
              <w:rPr>
                <w:lang w:eastAsia="en-GB"/>
              </w:rPr>
              <w:t>18</w:t>
            </w:r>
            <w:r w:rsidRPr="001F1522">
              <w:rPr>
                <w:vertAlign w:val="superscript"/>
                <w:lang w:eastAsia="en-GB"/>
              </w:rPr>
              <w:t>a</w:t>
            </w:r>
          </w:p>
        </w:tc>
        <w:tc>
          <w:tcPr>
            <w:tcW w:w="387" w:type="pct"/>
            <w:shd w:val="clear" w:color="auto" w:fill="EEECE1"/>
            <w:noWrap/>
            <w:vAlign w:val="center"/>
          </w:tcPr>
          <w:p w14:paraId="7F7F0A89" w14:textId="77777777" w:rsidR="005C4CA6" w:rsidRPr="001F1522" w:rsidRDefault="005C4CA6" w:rsidP="00C41E86">
            <w:pPr>
              <w:pStyle w:val="72TabletextTablesTableFigureBoxstyles"/>
              <w:rPr>
                <w:lang w:eastAsia="en-GB"/>
              </w:rPr>
            </w:pPr>
            <w:r w:rsidRPr="001F1522">
              <w:rPr>
                <w:lang w:eastAsia="en-GB"/>
              </w:rPr>
              <w:t>7</w:t>
            </w:r>
          </w:p>
        </w:tc>
        <w:tc>
          <w:tcPr>
            <w:tcW w:w="507" w:type="pct"/>
            <w:shd w:val="clear" w:color="auto" w:fill="EEECE1"/>
            <w:noWrap/>
            <w:vAlign w:val="center"/>
          </w:tcPr>
          <w:p w14:paraId="47C42AF2" w14:textId="77777777" w:rsidR="005C4CA6" w:rsidRPr="001F1522" w:rsidRDefault="005C4CA6" w:rsidP="00C41E86">
            <w:pPr>
              <w:pStyle w:val="72TabletextTablesTableFigureBoxstyles"/>
              <w:rPr>
                <w:lang w:eastAsia="en-GB"/>
              </w:rPr>
            </w:pPr>
            <w:r w:rsidRPr="001F1522">
              <w:rPr>
                <w:lang w:eastAsia="en-GB"/>
              </w:rPr>
              <w:t>26</w:t>
            </w:r>
          </w:p>
        </w:tc>
        <w:tc>
          <w:tcPr>
            <w:tcW w:w="350" w:type="pct"/>
            <w:shd w:val="clear" w:color="auto" w:fill="EEECE1"/>
            <w:noWrap/>
            <w:vAlign w:val="center"/>
          </w:tcPr>
          <w:p w14:paraId="4BB06572" w14:textId="77777777" w:rsidR="005C4CA6" w:rsidRPr="001F1522" w:rsidRDefault="005C4CA6" w:rsidP="00C41E86">
            <w:pPr>
              <w:pStyle w:val="72TabletextTablesTableFigureBoxstyles"/>
              <w:rPr>
                <w:vertAlign w:val="superscript"/>
                <w:lang w:eastAsia="en-GB"/>
              </w:rPr>
            </w:pPr>
            <w:r w:rsidRPr="001F1522">
              <w:rPr>
                <w:lang w:eastAsia="en-GB"/>
              </w:rPr>
              <w:t>3</w:t>
            </w:r>
            <w:r w:rsidRPr="001F1522">
              <w:rPr>
                <w:vertAlign w:val="superscript"/>
                <w:lang w:eastAsia="en-GB"/>
              </w:rPr>
              <w:t>a</w:t>
            </w:r>
          </w:p>
        </w:tc>
        <w:tc>
          <w:tcPr>
            <w:tcW w:w="350" w:type="pct"/>
            <w:shd w:val="clear" w:color="auto" w:fill="EEECE1"/>
            <w:noWrap/>
            <w:vAlign w:val="center"/>
          </w:tcPr>
          <w:p w14:paraId="4930B6F5" w14:textId="77777777" w:rsidR="005C4CA6" w:rsidRPr="001F1522" w:rsidRDefault="005C4CA6" w:rsidP="00C41E86">
            <w:pPr>
              <w:pStyle w:val="72TabletextTablesTableFigureBoxstyles"/>
              <w:rPr>
                <w:lang w:eastAsia="en-GB"/>
              </w:rPr>
            </w:pPr>
            <w:r w:rsidRPr="001F1522">
              <w:rPr>
                <w:lang w:eastAsia="en-GB"/>
              </w:rPr>
              <w:t>23</w:t>
            </w:r>
          </w:p>
        </w:tc>
        <w:tc>
          <w:tcPr>
            <w:tcW w:w="450" w:type="pct"/>
            <w:shd w:val="clear" w:color="auto" w:fill="EEECE1"/>
            <w:noWrap/>
            <w:vAlign w:val="center"/>
          </w:tcPr>
          <w:p w14:paraId="6CE7A819" w14:textId="77777777" w:rsidR="005C4CA6" w:rsidRPr="001F1522" w:rsidRDefault="005C4CA6" w:rsidP="00C41E86">
            <w:pPr>
              <w:pStyle w:val="72TabletextTablesTableFigureBoxstyles"/>
              <w:rPr>
                <w:lang w:eastAsia="en-GB"/>
              </w:rPr>
            </w:pPr>
            <w:r w:rsidRPr="001F1522">
              <w:rPr>
                <w:lang w:eastAsia="en-GB"/>
              </w:rPr>
              <w:t>3</w:t>
            </w:r>
          </w:p>
        </w:tc>
        <w:tc>
          <w:tcPr>
            <w:tcW w:w="350" w:type="pct"/>
            <w:shd w:val="clear" w:color="auto" w:fill="EEECE1"/>
            <w:noWrap/>
            <w:vAlign w:val="center"/>
          </w:tcPr>
          <w:p w14:paraId="0E28B1C9" w14:textId="77777777" w:rsidR="005C4CA6" w:rsidRPr="001F1522" w:rsidRDefault="005C4CA6" w:rsidP="00C41E86">
            <w:pPr>
              <w:pStyle w:val="72TabletextTablesTableFigureBoxstyles"/>
              <w:rPr>
                <w:lang w:eastAsia="en-GB"/>
              </w:rPr>
            </w:pPr>
            <w:r w:rsidRPr="001F1522">
              <w:rPr>
                <w:lang w:eastAsia="en-GB"/>
              </w:rPr>
              <w:t>3</w:t>
            </w:r>
          </w:p>
        </w:tc>
        <w:tc>
          <w:tcPr>
            <w:tcW w:w="350" w:type="pct"/>
            <w:shd w:val="clear" w:color="auto" w:fill="EEECE1"/>
            <w:noWrap/>
            <w:vAlign w:val="center"/>
          </w:tcPr>
          <w:p w14:paraId="4A39124F" w14:textId="77777777" w:rsidR="005C4CA6" w:rsidRPr="001F1522" w:rsidRDefault="005C4CA6" w:rsidP="00C41E86">
            <w:pPr>
              <w:pStyle w:val="72TabletextTablesTableFigureBoxstyles"/>
              <w:rPr>
                <w:lang w:eastAsia="en-GB"/>
              </w:rPr>
            </w:pPr>
            <w:r w:rsidRPr="001F1522">
              <w:rPr>
                <w:lang w:eastAsia="en-GB"/>
              </w:rPr>
              <w:t>5</w:t>
            </w:r>
          </w:p>
        </w:tc>
      </w:tr>
      <w:tr w:rsidR="005C4CA6" w:rsidRPr="001F1522" w14:paraId="4A88BEA1" w14:textId="77777777" w:rsidTr="00C41E86">
        <w:trPr>
          <w:trHeight w:val="312"/>
        </w:trPr>
        <w:tc>
          <w:tcPr>
            <w:tcW w:w="965" w:type="pct"/>
            <w:shd w:val="clear" w:color="auto" w:fill="EEECE1"/>
            <w:noWrap/>
            <w:vAlign w:val="center"/>
          </w:tcPr>
          <w:p w14:paraId="73473DD4" w14:textId="77777777" w:rsidR="005C4CA6" w:rsidRPr="001F1522" w:rsidRDefault="005C4CA6" w:rsidP="00C41E86">
            <w:pPr>
              <w:pStyle w:val="72TabletextTablesTableFigureBoxstyles"/>
              <w:rPr>
                <w:lang w:eastAsia="en-GB"/>
              </w:rPr>
            </w:pPr>
            <w:r w:rsidRPr="001F1522">
              <w:rPr>
                <w:lang w:eastAsia="en-GB"/>
              </w:rPr>
              <w:t>TOTAL DOMAINS PER TOOL</w:t>
            </w:r>
          </w:p>
        </w:tc>
        <w:tc>
          <w:tcPr>
            <w:tcW w:w="515" w:type="pct"/>
            <w:shd w:val="clear" w:color="auto" w:fill="EEECE1"/>
            <w:noWrap/>
            <w:vAlign w:val="center"/>
          </w:tcPr>
          <w:p w14:paraId="0F1BED66" w14:textId="77777777" w:rsidR="005C4CA6" w:rsidRPr="001F1522" w:rsidRDefault="005C4CA6" w:rsidP="00C41E86">
            <w:pPr>
              <w:pStyle w:val="72TabletextTablesTableFigureBoxstyles"/>
              <w:rPr>
                <w:lang w:eastAsia="en-GB"/>
              </w:rPr>
            </w:pPr>
            <w:r w:rsidRPr="001F1522">
              <w:rPr>
                <w:lang w:eastAsia="en-GB"/>
              </w:rPr>
              <w:t>NA</w:t>
            </w:r>
          </w:p>
        </w:tc>
        <w:tc>
          <w:tcPr>
            <w:tcW w:w="387" w:type="pct"/>
            <w:shd w:val="clear" w:color="auto" w:fill="EEECE1"/>
            <w:noWrap/>
            <w:vAlign w:val="center"/>
          </w:tcPr>
          <w:p w14:paraId="3D6F0D70" w14:textId="77777777" w:rsidR="005C4CA6" w:rsidRPr="001F1522" w:rsidRDefault="005C4CA6" w:rsidP="00C41E86">
            <w:pPr>
              <w:pStyle w:val="72TabletextTablesTableFigureBoxstyles"/>
              <w:rPr>
                <w:lang w:eastAsia="en-GB"/>
              </w:rPr>
            </w:pPr>
            <w:r w:rsidRPr="001F1522">
              <w:rPr>
                <w:lang w:eastAsia="en-GB"/>
              </w:rPr>
              <w:t>7</w:t>
            </w:r>
          </w:p>
        </w:tc>
        <w:tc>
          <w:tcPr>
            <w:tcW w:w="387" w:type="pct"/>
            <w:shd w:val="clear" w:color="auto" w:fill="EEECE1"/>
            <w:noWrap/>
            <w:vAlign w:val="center"/>
          </w:tcPr>
          <w:p w14:paraId="6863620B" w14:textId="77777777" w:rsidR="005C4CA6" w:rsidRPr="001F1522" w:rsidRDefault="005C4CA6" w:rsidP="00C41E86">
            <w:pPr>
              <w:pStyle w:val="72TabletextTablesTableFigureBoxstyles"/>
              <w:rPr>
                <w:lang w:eastAsia="en-GB"/>
              </w:rPr>
            </w:pPr>
            <w:r w:rsidRPr="001F1522">
              <w:rPr>
                <w:lang w:eastAsia="en-GB"/>
              </w:rPr>
              <w:t>8</w:t>
            </w:r>
          </w:p>
        </w:tc>
        <w:tc>
          <w:tcPr>
            <w:tcW w:w="387" w:type="pct"/>
            <w:shd w:val="clear" w:color="auto" w:fill="EEECE1"/>
            <w:noWrap/>
            <w:vAlign w:val="center"/>
          </w:tcPr>
          <w:p w14:paraId="47B53077" w14:textId="77777777" w:rsidR="005C4CA6" w:rsidRPr="001F1522" w:rsidRDefault="005C4CA6" w:rsidP="00C41E86">
            <w:pPr>
              <w:pStyle w:val="72TabletextTablesTableFigureBoxstyles"/>
              <w:rPr>
                <w:lang w:eastAsia="en-GB"/>
              </w:rPr>
            </w:pPr>
            <w:r w:rsidRPr="001F1522">
              <w:rPr>
                <w:lang w:eastAsia="en-GB"/>
              </w:rPr>
              <w:t>1</w:t>
            </w:r>
          </w:p>
        </w:tc>
        <w:tc>
          <w:tcPr>
            <w:tcW w:w="507" w:type="pct"/>
            <w:shd w:val="clear" w:color="auto" w:fill="EEECE1"/>
            <w:noWrap/>
            <w:vAlign w:val="center"/>
          </w:tcPr>
          <w:p w14:paraId="0D11115C" w14:textId="77777777" w:rsidR="005C4CA6" w:rsidRPr="001F1522" w:rsidRDefault="005C4CA6" w:rsidP="00C41E86">
            <w:pPr>
              <w:pStyle w:val="72TabletextTablesTableFigureBoxstyles"/>
              <w:rPr>
                <w:lang w:eastAsia="en-GB"/>
              </w:rPr>
            </w:pPr>
            <w:r w:rsidRPr="001F1522">
              <w:rPr>
                <w:lang w:eastAsia="en-GB"/>
              </w:rPr>
              <w:t>10</w:t>
            </w:r>
          </w:p>
        </w:tc>
        <w:tc>
          <w:tcPr>
            <w:tcW w:w="350" w:type="pct"/>
            <w:shd w:val="clear" w:color="auto" w:fill="EEECE1"/>
            <w:noWrap/>
            <w:vAlign w:val="center"/>
          </w:tcPr>
          <w:p w14:paraId="62D3BEE0" w14:textId="77777777" w:rsidR="005C4CA6" w:rsidRPr="001F1522" w:rsidRDefault="005C4CA6" w:rsidP="00C41E86">
            <w:pPr>
              <w:pStyle w:val="72TabletextTablesTableFigureBoxstyles"/>
              <w:rPr>
                <w:lang w:eastAsia="en-GB"/>
              </w:rPr>
            </w:pPr>
            <w:r w:rsidRPr="001F1522">
              <w:rPr>
                <w:lang w:eastAsia="en-GB"/>
              </w:rPr>
              <w:t>2</w:t>
            </w:r>
          </w:p>
        </w:tc>
        <w:tc>
          <w:tcPr>
            <w:tcW w:w="350" w:type="pct"/>
            <w:shd w:val="clear" w:color="auto" w:fill="EEECE1"/>
            <w:noWrap/>
            <w:vAlign w:val="center"/>
          </w:tcPr>
          <w:p w14:paraId="704E8A03" w14:textId="77777777" w:rsidR="005C4CA6" w:rsidRPr="001F1522" w:rsidRDefault="005C4CA6" w:rsidP="00C41E86">
            <w:pPr>
              <w:pStyle w:val="72TabletextTablesTableFigureBoxstyles"/>
              <w:rPr>
                <w:lang w:eastAsia="en-GB"/>
              </w:rPr>
            </w:pPr>
            <w:r w:rsidRPr="001F1522">
              <w:rPr>
                <w:lang w:eastAsia="en-GB"/>
              </w:rPr>
              <w:t>7</w:t>
            </w:r>
          </w:p>
        </w:tc>
        <w:tc>
          <w:tcPr>
            <w:tcW w:w="450" w:type="pct"/>
            <w:shd w:val="clear" w:color="auto" w:fill="EEECE1"/>
            <w:noWrap/>
            <w:vAlign w:val="center"/>
          </w:tcPr>
          <w:p w14:paraId="101191D9" w14:textId="77777777" w:rsidR="005C4CA6" w:rsidRPr="001F1522" w:rsidRDefault="005C4CA6" w:rsidP="00C41E86">
            <w:pPr>
              <w:pStyle w:val="72TabletextTablesTableFigureBoxstyles"/>
              <w:rPr>
                <w:lang w:eastAsia="en-GB"/>
              </w:rPr>
            </w:pPr>
            <w:r w:rsidRPr="001F1522">
              <w:rPr>
                <w:lang w:eastAsia="en-GB"/>
              </w:rPr>
              <w:t>1</w:t>
            </w:r>
          </w:p>
        </w:tc>
        <w:tc>
          <w:tcPr>
            <w:tcW w:w="350" w:type="pct"/>
            <w:shd w:val="clear" w:color="auto" w:fill="EEECE1"/>
            <w:noWrap/>
            <w:vAlign w:val="center"/>
          </w:tcPr>
          <w:p w14:paraId="0D14F5F2" w14:textId="77777777" w:rsidR="005C4CA6" w:rsidRPr="001F1522" w:rsidRDefault="005C4CA6" w:rsidP="00C41E86">
            <w:pPr>
              <w:pStyle w:val="72TabletextTablesTableFigureBoxstyles"/>
              <w:rPr>
                <w:lang w:eastAsia="en-GB"/>
              </w:rPr>
            </w:pPr>
            <w:r w:rsidRPr="001F1522">
              <w:rPr>
                <w:lang w:eastAsia="en-GB"/>
              </w:rPr>
              <w:t>3</w:t>
            </w:r>
          </w:p>
        </w:tc>
        <w:tc>
          <w:tcPr>
            <w:tcW w:w="350" w:type="pct"/>
            <w:shd w:val="clear" w:color="auto" w:fill="EEECE1"/>
            <w:noWrap/>
            <w:vAlign w:val="center"/>
          </w:tcPr>
          <w:p w14:paraId="782BFCA8" w14:textId="77777777" w:rsidR="005C4CA6" w:rsidRPr="001F1522" w:rsidRDefault="005C4CA6" w:rsidP="00C41E86">
            <w:pPr>
              <w:pStyle w:val="72TabletextTablesTableFigureBoxstyles"/>
              <w:rPr>
                <w:lang w:eastAsia="en-GB"/>
              </w:rPr>
            </w:pPr>
            <w:r w:rsidRPr="001F1522">
              <w:rPr>
                <w:lang w:eastAsia="en-GB"/>
              </w:rPr>
              <w:t>1</w:t>
            </w:r>
          </w:p>
        </w:tc>
      </w:tr>
      <w:tr w:rsidR="005C4CA6" w:rsidRPr="001F1522" w14:paraId="73C0B269" w14:textId="77777777" w:rsidTr="00C41E86">
        <w:trPr>
          <w:trHeight w:val="312"/>
        </w:trPr>
        <w:tc>
          <w:tcPr>
            <w:tcW w:w="5000" w:type="pct"/>
            <w:gridSpan w:val="11"/>
            <w:shd w:val="clear" w:color="auto" w:fill="auto"/>
            <w:noWrap/>
            <w:vAlign w:val="center"/>
          </w:tcPr>
          <w:p w14:paraId="7B05FB3B" w14:textId="77777777" w:rsidR="005C4CA6" w:rsidRPr="001F1522" w:rsidRDefault="005C4CA6" w:rsidP="00C41E86">
            <w:pPr>
              <w:pStyle w:val="75TablenotesTablesTableFigureBoxstyles"/>
              <w:rPr>
                <w:vertAlign w:val="superscript"/>
              </w:rPr>
            </w:pPr>
            <w:r w:rsidRPr="001F1522">
              <w:rPr>
                <w:vertAlign w:val="superscript"/>
              </w:rPr>
              <w:lastRenderedPageBreak/>
              <w:t>*HIS-Q-SF was a short version of HIS-Q. For this reason,we included only items that were different between these tools in the analysis. In HIS-Q short version 3 items testing sexual domain which was covered in the original version but the questions in the short form are different.</w:t>
            </w:r>
          </w:p>
          <w:p w14:paraId="2F83F0FC" w14:textId="77777777" w:rsidR="005C4CA6" w:rsidRPr="001F1522" w:rsidRDefault="005C4CA6" w:rsidP="00C41E86">
            <w:pPr>
              <w:pStyle w:val="75TablenotesTablesTableFigureBoxstyles"/>
              <w:rPr>
                <w:vertAlign w:val="superscript"/>
              </w:rPr>
            </w:pPr>
            <w:r w:rsidRPr="001F1522">
              <w:rPr>
                <w:vertAlign w:val="superscript"/>
              </w:rPr>
              <w:t>a These tools included 1 item that was double coded to two separate domains.</w:t>
            </w:r>
          </w:p>
        </w:tc>
      </w:tr>
    </w:tbl>
    <w:p w14:paraId="42894F32" w14:textId="77777777" w:rsidR="005C4CA6" w:rsidRPr="001F1522" w:rsidRDefault="005C4CA6" w:rsidP="005C4CA6">
      <w:pPr>
        <w:pStyle w:val="43ChaptertitleHeadingsHeadingstyles"/>
        <w:rPr>
          <w:rFonts w:eastAsia="Calibri"/>
          <w:lang w:eastAsia="en-GB"/>
        </w:rPr>
      </w:pPr>
      <w:bookmarkStart w:id="117" w:name="_Toc386460319"/>
      <w:bookmarkStart w:id="118" w:name="_Toc80973095"/>
      <w:bookmarkEnd w:id="116"/>
      <w:r w:rsidRPr="001F1522">
        <w:rPr>
          <w:rFonts w:eastAsia="Calibri"/>
          <w:bCs/>
          <w:lang w:eastAsia="en-GB"/>
        </w:rPr>
        <w:lastRenderedPageBreak/>
        <w:t>Chapter 5</w:t>
      </w:r>
      <w:r w:rsidRPr="001F1522">
        <w:rPr>
          <w:rFonts w:eastAsia="Calibri"/>
          <w:bCs/>
          <w:lang w:eastAsia="en-GB"/>
        </w:rPr>
        <w:t> </w:t>
      </w:r>
      <w:r w:rsidRPr="001F1522">
        <w:rPr>
          <w:rFonts w:eastAsia="Calibri"/>
          <w:lang w:eastAsia="en-GB"/>
        </w:rPr>
        <w:t>Cost-effectiveness</w:t>
      </w:r>
      <w:bookmarkEnd w:id="117"/>
      <w:r w:rsidRPr="001F1522">
        <w:rPr>
          <w:rFonts w:eastAsia="Calibri"/>
          <w:lang w:eastAsia="en-GB"/>
        </w:rPr>
        <w:t xml:space="preserve"> of testosterone replacement therapy</w:t>
      </w:r>
      <w:bookmarkEnd w:id="118"/>
    </w:p>
    <w:p w14:paraId="28AFFE1E" w14:textId="77777777" w:rsidR="005C4CA6" w:rsidRPr="001F1522" w:rsidRDefault="005C4CA6" w:rsidP="005C4CA6">
      <w:pPr>
        <w:pStyle w:val="601TextdropcapTextstylesTextstyles"/>
      </w:pPr>
      <w:r w:rsidRPr="001F1522">
        <w:t>The economic evidence on TRT was assessed through a systematic review of economic evaluations as well as a new model-based economic evaluation comparing TRT with Standard of Care (SoC; e.g., no treatment).</w:t>
      </w:r>
    </w:p>
    <w:p w14:paraId="02B48D49" w14:textId="77777777" w:rsidR="005C4CA6" w:rsidRPr="001F1522" w:rsidRDefault="005C4CA6" w:rsidP="005C4CA6">
      <w:pPr>
        <w:pStyle w:val="52AheadHeadingsHeadingstyles"/>
        <w:rPr>
          <w:rFonts w:eastAsia="Calibri"/>
          <w:lang w:eastAsia="en-GB"/>
        </w:rPr>
      </w:pPr>
      <w:bookmarkStart w:id="119" w:name="_Toc386460320"/>
      <w:bookmarkStart w:id="120" w:name="_Toc80973096"/>
      <w:r w:rsidRPr="001F1522">
        <w:rPr>
          <w:rFonts w:eastAsia="Calibri"/>
          <w:lang w:eastAsia="en-GB"/>
        </w:rPr>
        <w:t>Systematic review of existing cost-effectiveness</w:t>
      </w:r>
      <w:bookmarkEnd w:id="119"/>
      <w:bookmarkEnd w:id="120"/>
    </w:p>
    <w:p w14:paraId="639CC877" w14:textId="77777777" w:rsidR="005C4CA6" w:rsidRPr="001F1522" w:rsidRDefault="005C4CA6" w:rsidP="005C4CA6">
      <w:pPr>
        <w:pStyle w:val="602TextfoTextstylesTextstyles"/>
        <w:rPr>
          <w:lang w:eastAsia="en-GB"/>
        </w:rPr>
      </w:pPr>
      <w:r w:rsidRPr="001F1522">
        <w:rPr>
          <w:lang w:eastAsia="en-GB"/>
        </w:rPr>
        <w:t>A systematic literature review was conducted to identify economic evaluation studies assessing the use of TRT compared with alternative treatments in men with testosterone deficiency.</w:t>
      </w:r>
    </w:p>
    <w:p w14:paraId="10C357C0" w14:textId="77777777" w:rsidR="005C4CA6" w:rsidRPr="001F1522" w:rsidRDefault="005C4CA6" w:rsidP="005C4CA6">
      <w:pPr>
        <w:pStyle w:val="53BheadHeadingsHeadingstyles"/>
        <w:rPr>
          <w:lang w:eastAsia="en-GB"/>
        </w:rPr>
      </w:pPr>
      <w:bookmarkStart w:id="121" w:name="_Toc80973097"/>
      <w:r w:rsidRPr="001F1522">
        <w:rPr>
          <w:lang w:eastAsia="en-GB"/>
        </w:rPr>
        <w:t>Inclusion and exclusion criteria</w:t>
      </w:r>
      <w:bookmarkEnd w:id="121"/>
    </w:p>
    <w:p w14:paraId="310A150D" w14:textId="77777777" w:rsidR="005C4CA6" w:rsidRPr="001F1522" w:rsidRDefault="005C4CA6" w:rsidP="005C4CA6">
      <w:pPr>
        <w:pStyle w:val="602TextfoTextstylesTextstyles"/>
        <w:rPr>
          <w:lang w:eastAsia="en-GB"/>
        </w:rPr>
      </w:pPr>
      <w:r w:rsidRPr="001F1522">
        <w:rPr>
          <w:lang w:eastAsia="en-GB"/>
        </w:rPr>
        <w:t xml:space="preserve">We focused on full economic evaluations reporting the cost and consequences of at least two alternative care pathways (i.e., TRT compared to </w:t>
      </w:r>
      <w:r w:rsidRPr="001F1522">
        <w:rPr>
          <w:color w:val="00B0F0"/>
          <w:lang w:eastAsia="en-GB"/>
        </w:rPr>
        <w:t>‘</w:t>
      </w:r>
      <w:r w:rsidRPr="001F1522">
        <w:rPr>
          <w:lang w:eastAsia="en-GB"/>
        </w:rPr>
        <w:t>standard care</w:t>
      </w:r>
      <w:r w:rsidRPr="001F1522">
        <w:rPr>
          <w:color w:val="00B0F0"/>
          <w:lang w:eastAsia="en-GB"/>
        </w:rPr>
        <w:t>’</w:t>
      </w:r>
      <w:r w:rsidRPr="001F1522">
        <w:rPr>
          <w:lang w:eastAsia="en-GB"/>
        </w:rPr>
        <w:t xml:space="preserve"> – no treatment). No restrictions were imposed on the way costs and effects were calculated; therefore, cost-consequences, cost-effectiveness, cost-utility and cost-benefit analysis were deemed suitable for inclusion. Studies with hypogonadism caused by congenital disorders (e.g., Klinefelter syndrome) and participants with secondary hypogonadism were excluded unless study results were reported separately for the study population of interest (e.g., results for men with Klinefelter syndrome and results for men with hypogonadism).</w:t>
      </w:r>
    </w:p>
    <w:p w14:paraId="6AD66551" w14:textId="77777777" w:rsidR="005C4CA6" w:rsidRPr="001F1522" w:rsidRDefault="005C4CA6" w:rsidP="005C4CA6">
      <w:pPr>
        <w:pStyle w:val="53BheadHeadingsHeadingstyles"/>
        <w:rPr>
          <w:lang w:eastAsia="en-GB"/>
        </w:rPr>
      </w:pPr>
      <w:bookmarkStart w:id="122" w:name="_Toc80973098"/>
      <w:r w:rsidRPr="001F1522">
        <w:rPr>
          <w:lang w:eastAsia="en-GB"/>
        </w:rPr>
        <w:t>Search strategy</w:t>
      </w:r>
      <w:bookmarkEnd w:id="122"/>
    </w:p>
    <w:p w14:paraId="3DF9CD36" w14:textId="77777777" w:rsidR="005C4CA6" w:rsidRPr="001F1522" w:rsidRDefault="005C4CA6" w:rsidP="005C4CA6">
      <w:pPr>
        <w:pStyle w:val="602TextfoTextstylesTextstyles"/>
        <w:rPr>
          <w:lang w:eastAsia="en-GB"/>
        </w:rPr>
      </w:pPr>
      <w:bookmarkStart w:id="123" w:name="_Hlk78463154"/>
      <w:r w:rsidRPr="001F1522">
        <w:rPr>
          <w:lang w:eastAsia="en-GB"/>
        </w:rPr>
        <w:t>Sensitive electronic literature searches using an appropriate combination of controlled vocabulary and text terms were developed. Relevant electronic databases (i.e., MEDLINE, Embase, NHS Economic Evaluations Database (NEED), the HTA Database, Cost-effectiveness Analysis Registry, and Research Papers in Economics) were searched from 1992 until 4</w:t>
      </w:r>
      <w:r w:rsidRPr="001F1522">
        <w:rPr>
          <w:vertAlign w:val="superscript"/>
          <w:lang w:eastAsia="en-GB"/>
        </w:rPr>
        <w:t>th</w:t>
      </w:r>
      <w:r w:rsidRPr="001F1522">
        <w:rPr>
          <w:lang w:eastAsia="en-GB"/>
        </w:rPr>
        <w:t xml:space="preserve"> February 2021. Full details of the search strategies are reported in Appendix 1. In addition, recent conference proceedings of key professional organisations in the fields of endocrinology (e.g., American Endocrine Society), cardiology (e.g., American College of Cardiology), and men</w:t>
      </w:r>
      <w:r w:rsidRPr="001F1522">
        <w:rPr>
          <w:color w:val="00B0F0"/>
          <w:lang w:eastAsia="en-GB"/>
        </w:rPr>
        <w:t>’</w:t>
      </w:r>
      <w:r w:rsidRPr="001F1522">
        <w:rPr>
          <w:lang w:eastAsia="en-GB"/>
        </w:rPr>
        <w:t>s health (e.g., European Menopause and Andropause Society, International Society of Men</w:t>
      </w:r>
      <w:r w:rsidRPr="001F1522">
        <w:rPr>
          <w:color w:val="00B0F0"/>
          <w:lang w:eastAsia="en-GB"/>
        </w:rPr>
        <w:t>’</w:t>
      </w:r>
      <w:r w:rsidRPr="001F1522">
        <w:rPr>
          <w:lang w:eastAsia="en-GB"/>
        </w:rPr>
        <w:t>s Health) for the last three years (2018-2020), as well as the International Society for Pharmacoeconomics and Outcomes Research (ISPOR) Scientific Presentations Database were also scrutinised.</w:t>
      </w:r>
    </w:p>
    <w:p w14:paraId="334262F7" w14:textId="77777777" w:rsidR="005C4CA6" w:rsidRPr="001F1522" w:rsidRDefault="005C4CA6" w:rsidP="005C4CA6">
      <w:pPr>
        <w:pStyle w:val="53BheadHeadingsHeadingstyles"/>
        <w:rPr>
          <w:lang w:eastAsia="en-GB"/>
        </w:rPr>
      </w:pPr>
      <w:bookmarkStart w:id="124" w:name="_Toc80973099"/>
      <w:bookmarkEnd w:id="123"/>
      <w:r w:rsidRPr="001F1522">
        <w:rPr>
          <w:lang w:eastAsia="en-GB"/>
        </w:rPr>
        <w:t>Study selection and data extraction</w:t>
      </w:r>
      <w:bookmarkEnd w:id="124"/>
    </w:p>
    <w:p w14:paraId="14DB691C" w14:textId="77777777" w:rsidR="005C4CA6" w:rsidRPr="001F1522" w:rsidRDefault="005C4CA6" w:rsidP="005C4CA6">
      <w:pPr>
        <w:pStyle w:val="602TextfoTextstylesTextstyles"/>
        <w:rPr>
          <w:lang w:eastAsia="en-GB"/>
        </w:rPr>
      </w:pPr>
      <w:r w:rsidRPr="001F1522">
        <w:rPr>
          <w:lang w:eastAsia="en-GB"/>
        </w:rPr>
        <w:t>After electronic de-duplication, one reviewer screened titles and abstracts. All potentially relevant studies were retrieved for full-text assessment. One reviewer selected studies for inclusion. Any doubt about study selection was discussed with the members of the Project Team and the Advisory Group. Following current methodological standards, data from the included studies were extracted following the Consolidated Health Economic Evaluation Reporting Standards (CHEERS) checklist.</w:t>
      </w:r>
      <w:r w:rsidRPr="001F1522">
        <w:rPr>
          <w:noProof/>
          <w:vertAlign w:val="superscript"/>
          <w:lang w:eastAsia="en-GB"/>
        </w:rPr>
        <w:t>111</w:t>
      </w:r>
      <w:r w:rsidRPr="001F1522">
        <w:rPr>
          <w:lang w:eastAsia="en-GB"/>
        </w:rPr>
        <w:t xml:space="preserve"> The methodological quality of included studies was assessed using the checklist as critical appraisal questions and results were reported in a narrative manner with no attempt to synthesise them quantitatively.</w:t>
      </w:r>
    </w:p>
    <w:p w14:paraId="405C26AC" w14:textId="77777777" w:rsidR="005C4CA6" w:rsidRPr="001F1522" w:rsidRDefault="005C4CA6" w:rsidP="005C4CA6">
      <w:pPr>
        <w:pStyle w:val="53BheadHeadingsHeadingstyles"/>
        <w:rPr>
          <w:lang w:eastAsia="en-GB"/>
        </w:rPr>
      </w:pPr>
      <w:bookmarkStart w:id="125" w:name="_Toc80973100"/>
      <w:r w:rsidRPr="001F1522">
        <w:rPr>
          <w:lang w:eastAsia="en-GB"/>
        </w:rPr>
        <w:t>Results of the systematic review of cost-effectiveness</w:t>
      </w:r>
      <w:bookmarkEnd w:id="125"/>
    </w:p>
    <w:p w14:paraId="2A44639C" w14:textId="77777777" w:rsidR="005C4CA6" w:rsidRPr="001F1522" w:rsidRDefault="005C4CA6" w:rsidP="005C4CA6">
      <w:pPr>
        <w:pStyle w:val="602TextfoTextstylesTextstyles"/>
        <w:rPr>
          <w:lang w:eastAsia="en-GB"/>
        </w:rPr>
      </w:pPr>
      <w:r w:rsidRPr="001F1522">
        <w:rPr>
          <w:szCs w:val="24"/>
          <w:lang w:eastAsia="en-GB"/>
        </w:rPr>
        <w:t>After de-duplication, 454</w:t>
      </w:r>
      <w:r w:rsidRPr="001F1522">
        <w:rPr>
          <w:lang w:eastAsia="en-GB"/>
        </w:rPr>
        <w:t xml:space="preserve"> abstracts were screened for suitability. Twenty-one studies were selected for full text assessment and one study met our pre-specified inclusion criteria.</w:t>
      </w:r>
    </w:p>
    <w:p w14:paraId="1CAE2A52" w14:textId="5EC835D0" w:rsidR="005C4CA6" w:rsidRPr="001F1522" w:rsidRDefault="005C4CA6" w:rsidP="005C4CA6">
      <w:pPr>
        <w:pStyle w:val="602TextfoTextstylesTextstyles"/>
        <w:rPr>
          <w:lang w:eastAsia="en-GB"/>
        </w:rPr>
      </w:pPr>
      <w:r w:rsidRPr="001F1522">
        <w:rPr>
          <w:lang w:eastAsia="en-GB"/>
        </w:rPr>
        <w:lastRenderedPageBreak/>
        <w:t>Arver et al. 2014 assessed the cost-effectiveness of testosterone undecanoate (TU) injection compared with no treatment in two patient populations: men with Klinefelter syndrome and men with late-onset hypogonadism.</w:t>
      </w:r>
      <w:r w:rsidRPr="001F1522">
        <w:rPr>
          <w:noProof/>
          <w:vertAlign w:val="superscript"/>
          <w:lang w:eastAsia="en-GB"/>
        </w:rPr>
        <w:t>112</w:t>
      </w:r>
      <w:r w:rsidRPr="001F1522">
        <w:rPr>
          <w:lang w:eastAsia="en-GB"/>
        </w:rPr>
        <w:t xml:space="preserve"> Results for the two patient populations were reported separately and those related to </w:t>
      </w:r>
      <w:r w:rsidR="005453CB" w:rsidRPr="001F1522">
        <w:rPr>
          <w:lang w:eastAsia="en-GB"/>
        </w:rPr>
        <w:t xml:space="preserve">late-onset hypogonadism </w:t>
      </w:r>
      <w:r w:rsidRPr="001F1522">
        <w:rPr>
          <w:lang w:eastAsia="en-GB"/>
        </w:rPr>
        <w:t>are considered in our review.</w:t>
      </w:r>
    </w:p>
    <w:p w14:paraId="609A4CAD" w14:textId="77777777" w:rsidR="005C4CA6" w:rsidRPr="001F1522" w:rsidRDefault="005C4CA6" w:rsidP="005C4CA6">
      <w:pPr>
        <w:pStyle w:val="602TextfoTextstylesTextstyles"/>
        <w:rPr>
          <w:lang w:eastAsia="en-GB"/>
        </w:rPr>
      </w:pPr>
      <w:r w:rsidRPr="001F1522">
        <w:rPr>
          <w:lang w:eastAsia="en-GB"/>
        </w:rPr>
        <w:t>Arver et al. 2014 conducted a cost-utility analysis for Sweden using a patient level simulation model that included the following health states: no complications, type-2 diabetes mellitus (T2D), cardiovascular events because of T2D (i.e., acute myocardial infarction and angina pectoris), cerebrovascular events because of T2D (i.e., stroke and transients ischemic attack), major depression, fractures, and death.</w:t>
      </w:r>
      <w:r w:rsidRPr="001F1522">
        <w:rPr>
          <w:noProof/>
          <w:vertAlign w:val="superscript"/>
          <w:lang w:eastAsia="en-GB"/>
        </w:rPr>
        <w:t>112</w:t>
      </w:r>
      <w:r w:rsidRPr="001F1522">
        <w:rPr>
          <w:lang w:eastAsia="en-GB"/>
        </w:rPr>
        <w:t xml:space="preserve"> The authors used age-matched utility values for healthy Swedish males (range 0.91 for 20-29 year-olds to 0.74 for 80 to 88 year-olds) together with utility decrements due to events and complications (e.g., -0.121 for diabetes, -0.151 for depression). Cost of drugs, treatment administration and monitoring according to the Swedish health care provider were included. Indirect costs due to TRT treatment administration and complications were added. In addition, general population mortality risk for Sweden, the mortality risk for specific events (i.e., CV and CBV events) and subsequent conditions, (i.e., increased age and sex dependent diabetes-specific mortality, depression, and fractures) were considered in the model. The authors assumed normal testosterone levels achieved for all patients (100% treatment response rate). Moreover, based on two studies analysing retrospective medical records and one prospective cohort study, men under TRT benefited from a reduced risk of severe depression and a reduced risk of developing T2D. Also, all men with T2D in the model faced an increased risk of CV and CBV events. The model was run for a lifetime time horizon, costs were expressed in 2009 Euros and cost and effects were discounted at a 3% annual discount rate. The authors results showed that TRT generated 1.13 additional QALYs per patient with an incremental cost of €22,229 compared with no treatment. The incremental cost per QALY gained was €19,720. Several one-way sensitivity analyses were conducted with the model results being robust to all these. The authors concluded that the lifelong treatment with TU depot injection was a cost-effective treatment option for men diagnosed with hypogonadism in Sweden.</w:t>
      </w:r>
    </w:p>
    <w:p w14:paraId="1A7C6E3A" w14:textId="77777777" w:rsidR="005C4CA6" w:rsidRPr="001F1522" w:rsidRDefault="005C4CA6" w:rsidP="005C4CA6">
      <w:pPr>
        <w:pStyle w:val="602TextfoTextstylesTextstyles"/>
        <w:rPr>
          <w:lang w:eastAsia="en-GB"/>
        </w:rPr>
      </w:pPr>
      <w:r w:rsidRPr="001F1522">
        <w:rPr>
          <w:lang w:eastAsia="en-GB"/>
        </w:rPr>
        <w:t>Arver et al. 2014 was the only economic evaluation that met our inclusion criteria.</w:t>
      </w:r>
      <w:r w:rsidRPr="001F1522">
        <w:rPr>
          <w:noProof/>
          <w:vertAlign w:val="superscript"/>
          <w:lang w:eastAsia="en-GB"/>
        </w:rPr>
        <w:t>112</w:t>
      </w:r>
      <w:r w:rsidRPr="001F1522">
        <w:rPr>
          <w:lang w:eastAsia="en-GB"/>
        </w:rPr>
        <w:t xml:space="preserve"> Whilst the study was informative a new model was developed to better reflect the findings of the clinical IPD analysis from the perspective of the UK NHS. Further discussion of the Arver et al. 2014 findings and a comparison with our model results are provided in the discussion to this chapter.</w:t>
      </w:r>
    </w:p>
    <w:p w14:paraId="329D77B2" w14:textId="77777777" w:rsidR="005C4CA6" w:rsidRPr="001F1522" w:rsidRDefault="005C4CA6" w:rsidP="005C4CA6">
      <w:pPr>
        <w:pStyle w:val="52AheadHeadingsHeadingstyles"/>
        <w:rPr>
          <w:rFonts w:eastAsia="Calibri"/>
          <w:lang w:eastAsia="en-GB"/>
        </w:rPr>
      </w:pPr>
      <w:bookmarkStart w:id="126" w:name="_Toc80973101"/>
      <w:r w:rsidRPr="001F1522">
        <w:rPr>
          <w:rFonts w:eastAsia="Calibri"/>
          <w:lang w:eastAsia="en-GB"/>
        </w:rPr>
        <w:t>Model based economic evaluation</w:t>
      </w:r>
      <w:bookmarkEnd w:id="126"/>
    </w:p>
    <w:p w14:paraId="5E05AC39" w14:textId="77777777" w:rsidR="005C4CA6" w:rsidRPr="001F1522" w:rsidRDefault="005C4CA6" w:rsidP="005C4CA6">
      <w:pPr>
        <w:pStyle w:val="53BheadHeadingsHeadingstyles"/>
        <w:rPr>
          <w:lang w:eastAsia="en-GB"/>
        </w:rPr>
      </w:pPr>
      <w:bookmarkStart w:id="127" w:name="_Toc80973102"/>
      <w:r w:rsidRPr="001F1522">
        <w:rPr>
          <w:lang w:eastAsia="en-GB"/>
        </w:rPr>
        <w:t>Introduction</w:t>
      </w:r>
      <w:bookmarkEnd w:id="127"/>
    </w:p>
    <w:p w14:paraId="1AACE844" w14:textId="77777777" w:rsidR="005C4CA6" w:rsidRPr="001F1522" w:rsidRDefault="005C4CA6" w:rsidP="005C4CA6">
      <w:pPr>
        <w:pStyle w:val="602TextfoTextstylesTextstyles"/>
      </w:pPr>
      <w:r w:rsidRPr="001F1522">
        <w:t>The objective of this analysis was to assess the cost-effectiveness of TRT compared with Standard of Care. This cost-utility analysis was conducted following best practice in decision modelling. The model was developed in TreeAge Pro (Healthcare Version) Version: 2021.</w:t>
      </w:r>
      <w:r w:rsidRPr="001F1522">
        <w:rPr>
          <w:noProof/>
          <w:vertAlign w:val="superscript"/>
        </w:rPr>
        <w:t>113</w:t>
      </w:r>
      <w:r w:rsidRPr="001F1522">
        <w:t xml:space="preserve"> A cohort Markov model incorporating relevant care pathways for individuals with low testosterone was informed by existing guidelines, the IPD meta-analysis, and discussions with experts in the Project Advisory Group. Utility data for individuals under TRT and SoC were also based on the analysis of the TestES IPD. In addition, the model considered care pathways for cardiovascular and cerebrovascular events. The model structure and strategies were agreed upon by the members of the Project Advisory Group (5</w:t>
      </w:r>
      <w:r w:rsidRPr="001F1522">
        <w:rPr>
          <w:vertAlign w:val="superscript"/>
        </w:rPr>
        <w:t>th</w:t>
      </w:r>
      <w:r w:rsidRPr="001F1522">
        <w:t xml:space="preserve"> February 2021). For all the analyses we adopted a NHS and personal and social services perspective.</w:t>
      </w:r>
      <w:r w:rsidRPr="001F1522">
        <w:rPr>
          <w:noProof/>
          <w:vertAlign w:val="superscript"/>
        </w:rPr>
        <w:t>114</w:t>
      </w:r>
      <w:bookmarkStart w:id="128" w:name="_Toc80973103"/>
    </w:p>
    <w:p w14:paraId="76573F35" w14:textId="77777777" w:rsidR="005C4CA6" w:rsidRPr="001F1522" w:rsidRDefault="005C4CA6" w:rsidP="005C4CA6">
      <w:pPr>
        <w:pStyle w:val="53BheadHeadingsHeadingstyles"/>
        <w:rPr>
          <w:lang w:eastAsia="en-GB"/>
        </w:rPr>
      </w:pPr>
      <w:r w:rsidRPr="001F1522">
        <w:rPr>
          <w:lang w:eastAsia="en-GB"/>
        </w:rPr>
        <w:t>Methods</w:t>
      </w:r>
      <w:bookmarkEnd w:id="128"/>
    </w:p>
    <w:p w14:paraId="0C20D18A" w14:textId="77777777" w:rsidR="005C4CA6" w:rsidRPr="001F1522" w:rsidRDefault="005C4CA6" w:rsidP="005C4CA6">
      <w:pPr>
        <w:pStyle w:val="54CheadHeadingsHeadingstyles"/>
      </w:pPr>
      <w:bookmarkStart w:id="129" w:name="_Toc80973104"/>
      <w:r w:rsidRPr="001F1522">
        <w:t>Model structure</w:t>
      </w:r>
      <w:bookmarkEnd w:id="129"/>
    </w:p>
    <w:p w14:paraId="62134338" w14:textId="77777777" w:rsidR="005C4CA6" w:rsidRPr="001F1522" w:rsidRDefault="005C4CA6" w:rsidP="005C4CA6">
      <w:pPr>
        <w:pStyle w:val="602TextfoTextstylesTextstyles"/>
      </w:pPr>
      <w:r w:rsidRPr="001F1522">
        <w:t xml:space="preserve">The schematic economic model structure is shown in Figure 17. Adult men with hypogonadism </w:t>
      </w:r>
      <w:r w:rsidRPr="001F1522">
        <w:lastRenderedPageBreak/>
        <w:t xml:space="preserve">enter one of the two model strategies, Standard of Care (SoC) or TRT. These strategies have similar model structures. All individuals start at the </w:t>
      </w:r>
      <w:r w:rsidRPr="001F1522">
        <w:rPr>
          <w:i/>
          <w:iCs/>
        </w:rPr>
        <w:t>No complications</w:t>
      </w:r>
      <w:r w:rsidRPr="001F1522">
        <w:t xml:space="preserve"> health state and when they experience cardiovascular or cerebrovascular events, move to the corresponding post-complication Markov state. The complications assessed in the model are the primary clinical outcomes of the IPD meta-analysis, which were organised into three main categories: cardiac pathology, pathology of the peripheral vascular system, and pathology of the cerebrovascular system. The </w:t>
      </w:r>
      <w:r w:rsidRPr="001F1522">
        <w:rPr>
          <w:i/>
          <w:iCs/>
          <w:color w:val="00B0F0"/>
        </w:rPr>
        <w:t>‘</w:t>
      </w:r>
      <w:r w:rsidRPr="001F1522">
        <w:rPr>
          <w:i/>
          <w:iCs/>
        </w:rPr>
        <w:t>cardiac pathology</w:t>
      </w:r>
      <w:r w:rsidRPr="001F1522">
        <w:rPr>
          <w:i/>
          <w:iCs/>
          <w:color w:val="00B0F0"/>
        </w:rPr>
        <w:t>’</w:t>
      </w:r>
      <w:r w:rsidRPr="001F1522">
        <w:rPr>
          <w:i/>
          <w:iCs/>
        </w:rPr>
        <w:t xml:space="preserve"> </w:t>
      </w:r>
      <w:r w:rsidRPr="001F1522">
        <w:t xml:space="preserve">category included arrhythmia, coronary heart disease, heart failure, myocardial infarction, valvular heart disease, stable, new and unstable angina, aortic aneurysm, and cardiac arrest; the </w:t>
      </w:r>
      <w:r w:rsidRPr="001F1522">
        <w:rPr>
          <w:color w:val="00B0F0"/>
        </w:rPr>
        <w:t>‘</w:t>
      </w:r>
      <w:r w:rsidRPr="001F1522">
        <w:rPr>
          <w:i/>
          <w:iCs/>
        </w:rPr>
        <w:t>pathology of the peripheral vascular system</w:t>
      </w:r>
      <w:r w:rsidRPr="001F1522">
        <w:rPr>
          <w:color w:val="00B0F0"/>
        </w:rPr>
        <w:t>’</w:t>
      </w:r>
      <w:r w:rsidRPr="001F1522">
        <w:t xml:space="preserve"> category comprised peripheral vascular disease, aortic aneurysm, aortic dissection and atherosclerosis; and the</w:t>
      </w:r>
      <w:r w:rsidRPr="001F1522">
        <w:rPr>
          <w:i/>
          <w:iCs/>
        </w:rPr>
        <w:t xml:space="preserve"> </w:t>
      </w:r>
      <w:r w:rsidRPr="001F1522">
        <w:rPr>
          <w:i/>
          <w:iCs/>
          <w:color w:val="00B0F0"/>
        </w:rPr>
        <w:t>‘</w:t>
      </w:r>
      <w:r w:rsidRPr="001F1522">
        <w:rPr>
          <w:i/>
          <w:iCs/>
        </w:rPr>
        <w:t>cerebrovascular system pathology</w:t>
      </w:r>
      <w:r w:rsidRPr="001F1522">
        <w:rPr>
          <w:i/>
          <w:iCs/>
          <w:color w:val="00B0F0"/>
        </w:rPr>
        <w:t>’</w:t>
      </w:r>
      <w:r w:rsidRPr="001F1522">
        <w:rPr>
          <w:i/>
          <w:iCs/>
        </w:rPr>
        <w:t xml:space="preserve"> </w:t>
      </w:r>
      <w:r w:rsidRPr="001F1522">
        <w:t xml:space="preserve">category included stroke and transient ischemic attack. Mortality was considered with </w:t>
      </w:r>
      <w:r w:rsidRPr="001F1522">
        <w:rPr>
          <w:i/>
          <w:iCs/>
        </w:rPr>
        <w:t>Death as an</w:t>
      </w:r>
      <w:r w:rsidRPr="001F1522">
        <w:t xml:space="preserve"> absorbing Markov health state. Markov cycle length was defined as 1 month.</w:t>
      </w:r>
    </w:p>
    <w:p w14:paraId="18069C01" w14:textId="77777777" w:rsidR="005C4CA6" w:rsidRPr="001F1522" w:rsidRDefault="005C4CA6" w:rsidP="005C4CA6">
      <w:pPr>
        <w:pStyle w:val="81FigurelegendTableFigureBoxstyles"/>
        <w:rPr>
          <w:lang w:val="en-GB"/>
        </w:rPr>
      </w:pPr>
      <w:bookmarkStart w:id="130" w:name="_Toc80973105"/>
      <w:r w:rsidRPr="001F1522">
        <w:rPr>
          <w:b/>
        </w:rPr>
        <w:t>FIGURE 17</w:t>
      </w:r>
      <w:r w:rsidRPr="001F1522">
        <w:rPr>
          <w:b/>
        </w:rPr>
        <w:t> </w:t>
      </w:r>
      <w:r w:rsidRPr="001F1522">
        <w:t>Simplified schematic of the economic model structure.</w:t>
      </w:r>
      <w:r w:rsidRPr="001F1522">
        <w:rPr>
          <w:lang w:val="en-GB"/>
        </w:rPr>
        <w:t xml:space="preserve"> SoC: Standard of care; TRT: testosterone replacement therapy.</w:t>
      </w:r>
    </w:p>
    <w:p w14:paraId="509B91FA" w14:textId="77777777" w:rsidR="005C4CA6" w:rsidRPr="001F1522" w:rsidRDefault="005C4CA6" w:rsidP="005C4CA6">
      <w:pPr>
        <w:pStyle w:val="54CheadHeadingsHeadingstyles"/>
        <w:rPr>
          <w:lang w:eastAsia="en-GB"/>
        </w:rPr>
      </w:pPr>
      <w:r w:rsidRPr="001F1522">
        <w:rPr>
          <w:lang w:eastAsia="en-GB"/>
        </w:rPr>
        <w:t>Population</w:t>
      </w:r>
      <w:bookmarkEnd w:id="130"/>
    </w:p>
    <w:p w14:paraId="7B3C05D3" w14:textId="77777777" w:rsidR="005C4CA6" w:rsidRPr="001F1522" w:rsidRDefault="005C4CA6" w:rsidP="005C4CA6">
      <w:pPr>
        <w:pStyle w:val="602TextfoTextstylesTextstyles"/>
      </w:pPr>
      <w:r w:rsidRPr="001F1522">
        <w:t>The economic analysis was conducted for a cohort of symptomatic men with testosterone deficiency. To illustrate the age groups of clinical interest (under 60 years old, 60 to 75 years old and over 75 years old), three starting age categories were defined: 40-, 60- and 75-years old people.</w:t>
      </w:r>
    </w:p>
    <w:p w14:paraId="48B85FF8" w14:textId="77777777" w:rsidR="005C4CA6" w:rsidRPr="001F1522" w:rsidRDefault="005C4CA6" w:rsidP="005C4CA6">
      <w:pPr>
        <w:pStyle w:val="54CheadHeadingsHeadingstyles"/>
        <w:rPr>
          <w:lang w:eastAsia="en-GB"/>
        </w:rPr>
      </w:pPr>
      <w:bookmarkStart w:id="131" w:name="_Toc80973106"/>
      <w:r w:rsidRPr="001F1522">
        <w:rPr>
          <w:lang w:eastAsia="en-GB"/>
        </w:rPr>
        <w:t>Time horizon and discounting</w:t>
      </w:r>
      <w:bookmarkEnd w:id="131"/>
    </w:p>
    <w:p w14:paraId="644691B8" w14:textId="77777777" w:rsidR="005C4CA6" w:rsidRPr="001F1522" w:rsidRDefault="005C4CA6" w:rsidP="005C4CA6">
      <w:pPr>
        <w:pStyle w:val="602TextfoTextstylesTextstyles"/>
      </w:pPr>
      <w:r w:rsidRPr="001F1522">
        <w:t>A 10-year time horizon was chosen for the economic modelling. Given the 3-year follow-up of the RCTs included in the synthesis of clinical effectiveness evidence and the discussions with the Advisory Group for this project, we believed that extrapolation of clinical effects from the IPD analysis beyond 10 years would be highly uncertain. Nevertheless, given potential for long term differences in complications, survival and costs, a sensitivity analysis was conducted to assess the impact on cost-effectiveness of applying a life time horizon as recommended by UK economic evaluation methods guidelines.</w:t>
      </w:r>
      <w:r w:rsidRPr="001F1522">
        <w:rPr>
          <w:noProof/>
          <w:vertAlign w:val="superscript"/>
        </w:rPr>
        <w:t>114</w:t>
      </w:r>
      <w:r w:rsidRPr="001F1522">
        <w:t xml:space="preserve"> A half-cycle correction was applied and future costs and QALYs were discounted at a rate of 3.5% per annum.</w:t>
      </w:r>
      <w:r w:rsidRPr="001F1522">
        <w:rPr>
          <w:noProof/>
          <w:vertAlign w:val="superscript"/>
        </w:rPr>
        <w:t>114</w:t>
      </w:r>
    </w:p>
    <w:p w14:paraId="02513DE1" w14:textId="77777777" w:rsidR="005C4CA6" w:rsidRPr="001F1522" w:rsidRDefault="005C4CA6" w:rsidP="005C4CA6">
      <w:pPr>
        <w:pStyle w:val="54CheadHeadingsHeadingstyles"/>
        <w:rPr>
          <w:lang w:eastAsia="en-GB"/>
        </w:rPr>
      </w:pPr>
      <w:bookmarkStart w:id="132" w:name="_Toc80973107"/>
      <w:r w:rsidRPr="001F1522">
        <w:rPr>
          <w:lang w:eastAsia="en-GB"/>
        </w:rPr>
        <w:t>Clinical input parameters</w:t>
      </w:r>
      <w:bookmarkEnd w:id="132"/>
    </w:p>
    <w:p w14:paraId="01BF81C9" w14:textId="77777777" w:rsidR="005C4CA6" w:rsidRPr="001F1522" w:rsidRDefault="005C4CA6" w:rsidP="005C4CA6">
      <w:pPr>
        <w:pStyle w:val="602TextfoTextstylesTextstyles"/>
      </w:pPr>
      <w:r w:rsidRPr="001F1522">
        <w:t>Primary outcomes from the analysis of TestES data were used as key model parameters (Table 20). The relative risk for all-cause mortality and the risk of cardiovascular or cerebrovascular complications from the one-stage meta-analysis were incorporated in the model. LogNormal distributions were constructed based on the 95%CI (RR mortality: 0.47, 95%CI: 0.18 to 1.25; RR complications: 1.06, 95%CI: 0.82 to 1.38).</w:t>
      </w:r>
    </w:p>
    <w:p w14:paraId="2AE2B378"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20</w:t>
      </w:r>
      <w:r w:rsidRPr="001F1522">
        <w:rPr>
          <w:rFonts w:eastAsia="Calibri"/>
          <w:b/>
        </w:rPr>
        <w:t> </w:t>
      </w:r>
      <w:r w:rsidRPr="001F1522">
        <w:rPr>
          <w:rFonts w:eastAsia="Calibri"/>
          <w:lang w:val="en-GB" w:eastAsia="en-GB"/>
        </w:rPr>
        <w:t xml:space="preserve">IPD meta-analysis outcomes incorporated into the economic model </w:t>
      </w:r>
    </w:p>
    <w:tbl>
      <w:tblPr>
        <w:tblW w:w="9134" w:type="dxa"/>
        <w:tblInd w:w="108" w:type="dxa"/>
        <w:tblLayout w:type="fixed"/>
        <w:tblLook w:val="04A0" w:firstRow="1" w:lastRow="0" w:firstColumn="1" w:lastColumn="0" w:noHBand="0" w:noVBand="1"/>
      </w:tblPr>
      <w:tblGrid>
        <w:gridCol w:w="1843"/>
        <w:gridCol w:w="1134"/>
        <w:gridCol w:w="2444"/>
        <w:gridCol w:w="1701"/>
        <w:gridCol w:w="2012"/>
      </w:tblGrid>
      <w:tr w:rsidR="005C4CA6" w:rsidRPr="001F1522" w14:paraId="53B1D38C" w14:textId="77777777" w:rsidTr="00C41E86">
        <w:tc>
          <w:tcPr>
            <w:tcW w:w="1843" w:type="dxa"/>
            <w:shd w:val="clear" w:color="auto" w:fill="D9D9D9"/>
            <w:vAlign w:val="bottom"/>
          </w:tcPr>
          <w:p w14:paraId="560BDCF4" w14:textId="77777777" w:rsidR="005C4CA6" w:rsidRPr="001F1522" w:rsidRDefault="005C4CA6" w:rsidP="00C41E86">
            <w:pPr>
              <w:pStyle w:val="710TableheadTablesTableFigureBoxstyles"/>
              <w:rPr>
                <w:lang w:eastAsia="en-GB"/>
              </w:rPr>
            </w:pPr>
            <w:r w:rsidRPr="001F1522">
              <w:rPr>
                <w:lang w:eastAsia="en-GB"/>
              </w:rPr>
              <w:t>Variable</w:t>
            </w:r>
          </w:p>
        </w:tc>
        <w:tc>
          <w:tcPr>
            <w:tcW w:w="1134" w:type="dxa"/>
            <w:shd w:val="clear" w:color="auto" w:fill="D9D9D9"/>
            <w:vAlign w:val="bottom"/>
          </w:tcPr>
          <w:p w14:paraId="20285116" w14:textId="77777777" w:rsidR="005C4CA6" w:rsidRPr="001F1522" w:rsidRDefault="005C4CA6" w:rsidP="00C41E86">
            <w:pPr>
              <w:pStyle w:val="710TableheadTablesTableFigureBoxstyles"/>
              <w:rPr>
                <w:lang w:eastAsia="en-GB"/>
              </w:rPr>
            </w:pPr>
            <w:r w:rsidRPr="001F1522">
              <w:rPr>
                <w:lang w:eastAsia="en-GB"/>
              </w:rPr>
              <w:t>Point estimate</w:t>
            </w:r>
          </w:p>
        </w:tc>
        <w:tc>
          <w:tcPr>
            <w:tcW w:w="2444" w:type="dxa"/>
            <w:shd w:val="clear" w:color="auto" w:fill="D9D9D9"/>
            <w:vAlign w:val="bottom"/>
          </w:tcPr>
          <w:p w14:paraId="45BB87AB" w14:textId="77777777" w:rsidR="005C4CA6" w:rsidRPr="001F1522" w:rsidRDefault="005C4CA6" w:rsidP="00C41E86">
            <w:pPr>
              <w:pStyle w:val="710TableheadTablesTableFigureBoxstyles"/>
              <w:rPr>
                <w:lang w:eastAsia="en-GB"/>
              </w:rPr>
            </w:pPr>
            <w:r w:rsidRPr="001F1522">
              <w:rPr>
                <w:lang w:eastAsia="en-GB"/>
              </w:rPr>
              <w:t>RR 95% CI</w:t>
            </w:r>
          </w:p>
        </w:tc>
        <w:tc>
          <w:tcPr>
            <w:tcW w:w="1701" w:type="dxa"/>
            <w:shd w:val="clear" w:color="auto" w:fill="D9D9D9"/>
            <w:vAlign w:val="bottom"/>
          </w:tcPr>
          <w:p w14:paraId="46507A52" w14:textId="77777777" w:rsidR="005C4CA6" w:rsidRPr="001F1522" w:rsidRDefault="005C4CA6" w:rsidP="00C41E86">
            <w:pPr>
              <w:pStyle w:val="710TableheadTablesTableFigureBoxstyles"/>
              <w:rPr>
                <w:lang w:eastAsia="en-GB"/>
              </w:rPr>
            </w:pPr>
            <w:r w:rsidRPr="001F1522">
              <w:rPr>
                <w:lang w:eastAsia="en-GB"/>
              </w:rPr>
              <w:t>Distributional form</w:t>
            </w:r>
          </w:p>
        </w:tc>
        <w:tc>
          <w:tcPr>
            <w:tcW w:w="2012" w:type="dxa"/>
            <w:shd w:val="clear" w:color="auto" w:fill="D9D9D9"/>
            <w:vAlign w:val="bottom"/>
          </w:tcPr>
          <w:p w14:paraId="18717568" w14:textId="77777777" w:rsidR="005C4CA6" w:rsidRPr="001F1522" w:rsidRDefault="005C4CA6" w:rsidP="00C41E86">
            <w:pPr>
              <w:pStyle w:val="710TableheadTablesTableFigureBoxstyles"/>
              <w:rPr>
                <w:lang w:eastAsia="en-GB"/>
              </w:rPr>
            </w:pPr>
            <w:r w:rsidRPr="001F1522">
              <w:rPr>
                <w:lang w:eastAsia="en-GB"/>
              </w:rPr>
              <w:t>Source</w:t>
            </w:r>
          </w:p>
        </w:tc>
      </w:tr>
      <w:tr w:rsidR="005C4CA6" w:rsidRPr="001F1522" w14:paraId="16DC7BD9" w14:textId="77777777" w:rsidTr="00C41E86">
        <w:tc>
          <w:tcPr>
            <w:tcW w:w="1843" w:type="dxa"/>
            <w:shd w:val="clear" w:color="auto" w:fill="auto"/>
            <w:vAlign w:val="bottom"/>
          </w:tcPr>
          <w:p w14:paraId="680D879C" w14:textId="77777777" w:rsidR="005C4CA6" w:rsidRPr="001F1522" w:rsidRDefault="005C4CA6" w:rsidP="00C41E86">
            <w:pPr>
              <w:pStyle w:val="72TabletextTablesTableFigureBoxstyles"/>
              <w:rPr>
                <w:lang w:eastAsia="en-GB"/>
              </w:rPr>
            </w:pPr>
            <w:r w:rsidRPr="001F1522">
              <w:rPr>
                <w:lang w:eastAsia="en-GB"/>
              </w:rPr>
              <w:t>Relative risk for any cause mortality</w:t>
            </w:r>
          </w:p>
        </w:tc>
        <w:tc>
          <w:tcPr>
            <w:tcW w:w="1134" w:type="dxa"/>
            <w:shd w:val="clear" w:color="auto" w:fill="auto"/>
            <w:noWrap/>
            <w:vAlign w:val="bottom"/>
          </w:tcPr>
          <w:p w14:paraId="6A185F22" w14:textId="77777777" w:rsidR="005C4CA6" w:rsidRPr="001F1522" w:rsidRDefault="005C4CA6" w:rsidP="00C41E86">
            <w:pPr>
              <w:pStyle w:val="72TabletextTablesTableFigureBoxstyles"/>
              <w:rPr>
                <w:lang w:eastAsia="en-GB"/>
              </w:rPr>
            </w:pPr>
            <w:r w:rsidRPr="001F1522">
              <w:rPr>
                <w:lang w:eastAsia="en-GB"/>
              </w:rPr>
              <w:t>0.47</w:t>
            </w:r>
          </w:p>
        </w:tc>
        <w:tc>
          <w:tcPr>
            <w:tcW w:w="2444" w:type="dxa"/>
            <w:shd w:val="clear" w:color="auto" w:fill="auto"/>
            <w:noWrap/>
            <w:vAlign w:val="bottom"/>
          </w:tcPr>
          <w:p w14:paraId="44069808" w14:textId="77777777" w:rsidR="005C4CA6" w:rsidRPr="001F1522" w:rsidRDefault="005C4CA6" w:rsidP="00C41E86">
            <w:pPr>
              <w:pStyle w:val="72TabletextTablesTableFigureBoxstyles"/>
              <w:rPr>
                <w:lang w:eastAsia="en-GB"/>
              </w:rPr>
            </w:pPr>
            <w:r w:rsidRPr="001F1522">
              <w:rPr>
                <w:lang w:eastAsia="en-GB"/>
              </w:rPr>
              <w:t>(0.18, 1.25)</w:t>
            </w:r>
          </w:p>
        </w:tc>
        <w:tc>
          <w:tcPr>
            <w:tcW w:w="1701" w:type="dxa"/>
            <w:shd w:val="clear" w:color="auto" w:fill="auto"/>
            <w:noWrap/>
            <w:vAlign w:val="bottom"/>
          </w:tcPr>
          <w:p w14:paraId="4C034E56" w14:textId="77777777" w:rsidR="005C4CA6" w:rsidRPr="001F1522" w:rsidRDefault="005C4CA6" w:rsidP="00C41E86">
            <w:pPr>
              <w:pStyle w:val="72TabletextTablesTableFigureBoxstyles"/>
              <w:rPr>
                <w:lang w:eastAsia="en-GB"/>
              </w:rPr>
            </w:pPr>
            <w:r w:rsidRPr="001F1522">
              <w:rPr>
                <w:lang w:eastAsia="en-GB"/>
              </w:rPr>
              <w:t>LogNormal</w:t>
            </w:r>
          </w:p>
        </w:tc>
        <w:tc>
          <w:tcPr>
            <w:tcW w:w="2012" w:type="dxa"/>
            <w:shd w:val="clear" w:color="auto" w:fill="auto"/>
            <w:noWrap/>
            <w:vAlign w:val="bottom"/>
          </w:tcPr>
          <w:p w14:paraId="35E11481" w14:textId="77777777" w:rsidR="005C4CA6" w:rsidRPr="001F1522" w:rsidRDefault="005C4CA6" w:rsidP="00C41E86">
            <w:pPr>
              <w:pStyle w:val="72TabletextTablesTableFigureBoxstyles"/>
              <w:rPr>
                <w:lang w:eastAsia="en-GB"/>
              </w:rPr>
            </w:pPr>
            <w:r w:rsidRPr="001F1522">
              <w:rPr>
                <w:lang w:eastAsia="en-GB"/>
              </w:rPr>
              <w:t>TestES</w:t>
            </w:r>
          </w:p>
        </w:tc>
      </w:tr>
      <w:tr w:rsidR="005C4CA6" w:rsidRPr="001F1522" w14:paraId="33F40EAB" w14:textId="77777777" w:rsidTr="00C41E86">
        <w:trPr>
          <w:trHeight w:val="1667"/>
        </w:trPr>
        <w:tc>
          <w:tcPr>
            <w:tcW w:w="1843" w:type="dxa"/>
            <w:shd w:val="clear" w:color="auto" w:fill="auto"/>
            <w:vAlign w:val="bottom"/>
          </w:tcPr>
          <w:p w14:paraId="2387E549" w14:textId="77777777" w:rsidR="005C4CA6" w:rsidRPr="001F1522" w:rsidRDefault="005C4CA6" w:rsidP="00C41E86">
            <w:pPr>
              <w:pStyle w:val="72TabletextTablesTableFigureBoxstyles"/>
              <w:rPr>
                <w:lang w:eastAsia="en-GB"/>
              </w:rPr>
            </w:pPr>
            <w:r w:rsidRPr="001F1522">
              <w:rPr>
                <w:lang w:eastAsia="en-GB"/>
              </w:rPr>
              <w:t>Relative risk of cardiovascular and/or cerebrovascular complications</w:t>
            </w:r>
          </w:p>
        </w:tc>
        <w:tc>
          <w:tcPr>
            <w:tcW w:w="1134" w:type="dxa"/>
            <w:shd w:val="clear" w:color="auto" w:fill="auto"/>
            <w:noWrap/>
            <w:vAlign w:val="bottom"/>
          </w:tcPr>
          <w:p w14:paraId="2F73F6DD" w14:textId="77777777" w:rsidR="005C4CA6" w:rsidRPr="001F1522" w:rsidRDefault="005C4CA6" w:rsidP="00C41E86">
            <w:pPr>
              <w:pStyle w:val="72TabletextTablesTableFigureBoxstyles"/>
              <w:rPr>
                <w:lang w:eastAsia="en-GB"/>
              </w:rPr>
            </w:pPr>
            <w:r w:rsidRPr="001F1522">
              <w:rPr>
                <w:lang w:eastAsia="en-GB"/>
              </w:rPr>
              <w:t>1.06</w:t>
            </w:r>
          </w:p>
        </w:tc>
        <w:tc>
          <w:tcPr>
            <w:tcW w:w="2444" w:type="dxa"/>
            <w:shd w:val="clear" w:color="auto" w:fill="auto"/>
            <w:noWrap/>
            <w:vAlign w:val="bottom"/>
          </w:tcPr>
          <w:p w14:paraId="0ED251DB" w14:textId="77777777" w:rsidR="005C4CA6" w:rsidRPr="001F1522" w:rsidRDefault="005C4CA6" w:rsidP="00C41E86">
            <w:pPr>
              <w:pStyle w:val="72TabletextTablesTableFigureBoxstyles"/>
              <w:rPr>
                <w:lang w:eastAsia="en-GB"/>
              </w:rPr>
            </w:pPr>
            <w:r w:rsidRPr="001F1522">
              <w:rPr>
                <w:lang w:eastAsia="en-GB"/>
              </w:rPr>
              <w:t>(0.82, 1.38)</w:t>
            </w:r>
          </w:p>
        </w:tc>
        <w:tc>
          <w:tcPr>
            <w:tcW w:w="1701" w:type="dxa"/>
            <w:shd w:val="clear" w:color="auto" w:fill="auto"/>
            <w:noWrap/>
            <w:vAlign w:val="bottom"/>
          </w:tcPr>
          <w:p w14:paraId="359B02AB" w14:textId="77777777" w:rsidR="005C4CA6" w:rsidRPr="001F1522" w:rsidRDefault="005C4CA6" w:rsidP="00C41E86">
            <w:pPr>
              <w:pStyle w:val="72TabletextTablesTableFigureBoxstyles"/>
              <w:rPr>
                <w:lang w:eastAsia="en-GB"/>
              </w:rPr>
            </w:pPr>
            <w:r w:rsidRPr="001F1522">
              <w:rPr>
                <w:lang w:eastAsia="en-GB"/>
              </w:rPr>
              <w:t>LogNormal</w:t>
            </w:r>
          </w:p>
        </w:tc>
        <w:tc>
          <w:tcPr>
            <w:tcW w:w="2012" w:type="dxa"/>
            <w:shd w:val="clear" w:color="auto" w:fill="auto"/>
            <w:noWrap/>
            <w:vAlign w:val="bottom"/>
          </w:tcPr>
          <w:p w14:paraId="16C2383C" w14:textId="77777777" w:rsidR="005C4CA6" w:rsidRPr="001F1522" w:rsidRDefault="005C4CA6" w:rsidP="00C41E86">
            <w:pPr>
              <w:pStyle w:val="72TabletextTablesTableFigureBoxstyles"/>
              <w:rPr>
                <w:lang w:eastAsia="en-GB"/>
              </w:rPr>
            </w:pPr>
            <w:r w:rsidRPr="001F1522">
              <w:rPr>
                <w:lang w:eastAsia="en-GB"/>
              </w:rPr>
              <w:t>TestES</w:t>
            </w:r>
          </w:p>
        </w:tc>
      </w:tr>
    </w:tbl>
    <w:p w14:paraId="34E38ACB" w14:textId="77777777" w:rsidR="005C4CA6" w:rsidRPr="001F1522" w:rsidRDefault="005C4CA6" w:rsidP="005C4CA6">
      <w:pPr>
        <w:pStyle w:val="602TextfoTextstylesTextstyles"/>
      </w:pPr>
      <w:r w:rsidRPr="001F1522">
        <w:t xml:space="preserve">The number of events in the TestES dataset were used to proportionally allocate cost and reduced utilities in the model. The number of events for each type of complication were </w:t>
      </w:r>
      <w:r w:rsidRPr="001F1522">
        <w:lastRenderedPageBreak/>
        <w:t>pooled across study arms (Table 21) to avoid artificially biasing the cost and/or utilities towards one arm due to non-statistically significant differences in the proportional distribution of event types between treatment arms in the IPD.</w:t>
      </w:r>
    </w:p>
    <w:p w14:paraId="18504AF7"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21</w:t>
      </w:r>
      <w:r w:rsidRPr="001F1522">
        <w:rPr>
          <w:rFonts w:eastAsia="Calibri"/>
          <w:b/>
        </w:rPr>
        <w:t> </w:t>
      </w:r>
      <w:r w:rsidRPr="001F1522">
        <w:rPr>
          <w:rFonts w:eastAsia="Calibri"/>
          <w:lang w:val="en-GB" w:eastAsia="en-GB"/>
        </w:rPr>
        <w:t>Proportion of cardiovascular and cerebrovascular complications</w:t>
      </w:r>
    </w:p>
    <w:tbl>
      <w:tblPr>
        <w:tblW w:w="7371" w:type="dxa"/>
        <w:tblInd w:w="108" w:type="dxa"/>
        <w:tblLayout w:type="fixed"/>
        <w:tblLook w:val="04A0" w:firstRow="1" w:lastRow="0" w:firstColumn="1" w:lastColumn="0" w:noHBand="0" w:noVBand="1"/>
      </w:tblPr>
      <w:tblGrid>
        <w:gridCol w:w="4678"/>
        <w:gridCol w:w="1701"/>
        <w:gridCol w:w="992"/>
      </w:tblGrid>
      <w:tr w:rsidR="005C4CA6" w:rsidRPr="001F1522" w14:paraId="3D64DB5A" w14:textId="77777777" w:rsidTr="00C41E86">
        <w:trPr>
          <w:trHeight w:val="20"/>
        </w:trPr>
        <w:tc>
          <w:tcPr>
            <w:tcW w:w="4678" w:type="dxa"/>
            <w:shd w:val="clear" w:color="auto" w:fill="D9D9D9"/>
            <w:vAlign w:val="center"/>
          </w:tcPr>
          <w:p w14:paraId="5B58A891" w14:textId="77777777" w:rsidR="005C4CA6" w:rsidRPr="001F1522" w:rsidRDefault="005C4CA6" w:rsidP="00C41E86">
            <w:pPr>
              <w:pStyle w:val="710TableheadTablesTableFigureBoxstyles"/>
              <w:rPr>
                <w:lang w:eastAsia="en-GB"/>
              </w:rPr>
            </w:pPr>
            <w:r w:rsidRPr="001F1522">
              <w:rPr>
                <w:lang w:eastAsia="en-GB"/>
              </w:rPr>
              <w:t>Type of event</w:t>
            </w:r>
          </w:p>
        </w:tc>
        <w:tc>
          <w:tcPr>
            <w:tcW w:w="1701" w:type="dxa"/>
            <w:shd w:val="clear" w:color="auto" w:fill="D9D9D9"/>
            <w:noWrap/>
            <w:vAlign w:val="bottom"/>
          </w:tcPr>
          <w:p w14:paraId="73479D69" w14:textId="77777777" w:rsidR="005C4CA6" w:rsidRPr="001F1522" w:rsidRDefault="005C4CA6" w:rsidP="00C41E86">
            <w:pPr>
              <w:pStyle w:val="710TableheadTablesTableFigureBoxstyles"/>
              <w:rPr>
                <w:lang w:eastAsia="en-GB"/>
              </w:rPr>
            </w:pPr>
            <w:r w:rsidRPr="001F1522">
              <w:rPr>
                <w:lang w:eastAsia="en-GB"/>
              </w:rPr>
              <w:t>Number of events (pooled)</w:t>
            </w:r>
          </w:p>
        </w:tc>
        <w:tc>
          <w:tcPr>
            <w:tcW w:w="992" w:type="dxa"/>
            <w:shd w:val="clear" w:color="auto" w:fill="D9D9D9"/>
            <w:noWrap/>
            <w:vAlign w:val="bottom"/>
          </w:tcPr>
          <w:p w14:paraId="1D6EC413" w14:textId="77777777" w:rsidR="005C4CA6" w:rsidRPr="001F1522" w:rsidRDefault="005C4CA6" w:rsidP="00C41E86">
            <w:pPr>
              <w:pStyle w:val="710TableheadTablesTableFigureBoxstyles"/>
              <w:rPr>
                <w:lang w:eastAsia="en-GB"/>
              </w:rPr>
            </w:pPr>
            <w:r w:rsidRPr="001F1522">
              <w:rPr>
                <w:lang w:eastAsia="en-GB"/>
              </w:rPr>
              <w:t>(%)</w:t>
            </w:r>
          </w:p>
        </w:tc>
      </w:tr>
      <w:tr w:rsidR="005C4CA6" w:rsidRPr="001F1522" w14:paraId="6FCB41BA" w14:textId="77777777" w:rsidTr="00C41E86">
        <w:trPr>
          <w:trHeight w:val="20"/>
        </w:trPr>
        <w:tc>
          <w:tcPr>
            <w:tcW w:w="4678" w:type="dxa"/>
            <w:shd w:val="clear" w:color="auto" w:fill="auto"/>
            <w:vAlign w:val="center"/>
          </w:tcPr>
          <w:p w14:paraId="613FEC5A" w14:textId="77777777" w:rsidR="005C4CA6" w:rsidRPr="001F1522" w:rsidRDefault="005C4CA6" w:rsidP="00C41E86">
            <w:pPr>
              <w:pStyle w:val="72TabletextTablesTableFigureBoxstyles"/>
              <w:rPr>
                <w:lang w:eastAsia="en-GB"/>
              </w:rPr>
            </w:pPr>
            <w:r w:rsidRPr="001F1522">
              <w:rPr>
                <w:lang w:eastAsia="en-GB"/>
              </w:rPr>
              <w:t>Pooled total number of cardiovascular and/or cerebrovascular events</w:t>
            </w:r>
          </w:p>
        </w:tc>
        <w:tc>
          <w:tcPr>
            <w:tcW w:w="1701" w:type="dxa"/>
            <w:shd w:val="clear" w:color="auto" w:fill="auto"/>
            <w:noWrap/>
            <w:vAlign w:val="bottom"/>
          </w:tcPr>
          <w:p w14:paraId="6C5B1EAC" w14:textId="77777777" w:rsidR="005C4CA6" w:rsidRPr="001F1522" w:rsidRDefault="005C4CA6" w:rsidP="00C41E86">
            <w:pPr>
              <w:pStyle w:val="72TabletextTablesTableFigureBoxstyles"/>
              <w:rPr>
                <w:lang w:eastAsia="en-GB"/>
              </w:rPr>
            </w:pPr>
            <w:r w:rsidRPr="001F1522">
              <w:rPr>
                <w:lang w:eastAsia="en-GB"/>
              </w:rPr>
              <w:t>365</w:t>
            </w:r>
          </w:p>
        </w:tc>
        <w:tc>
          <w:tcPr>
            <w:tcW w:w="992" w:type="dxa"/>
            <w:shd w:val="clear" w:color="auto" w:fill="auto"/>
            <w:noWrap/>
            <w:vAlign w:val="bottom"/>
          </w:tcPr>
          <w:p w14:paraId="7EB48E7D" w14:textId="77777777" w:rsidR="005C4CA6" w:rsidRPr="001F1522" w:rsidRDefault="005C4CA6" w:rsidP="00C41E86">
            <w:pPr>
              <w:pStyle w:val="72TabletextTablesTableFigureBoxstyles"/>
              <w:rPr>
                <w:lang w:eastAsia="en-GB"/>
              </w:rPr>
            </w:pPr>
            <w:r w:rsidRPr="001F1522">
              <w:rPr>
                <w:lang w:eastAsia="en-GB"/>
              </w:rPr>
              <w:t>100%</w:t>
            </w:r>
          </w:p>
        </w:tc>
      </w:tr>
      <w:tr w:rsidR="005C4CA6" w:rsidRPr="001F1522" w14:paraId="61A87ABD" w14:textId="77777777" w:rsidTr="00C41E86">
        <w:trPr>
          <w:trHeight w:val="576"/>
        </w:trPr>
        <w:tc>
          <w:tcPr>
            <w:tcW w:w="4678" w:type="dxa"/>
            <w:shd w:val="clear" w:color="auto" w:fill="auto"/>
            <w:noWrap/>
            <w:vAlign w:val="center"/>
          </w:tcPr>
          <w:p w14:paraId="63A56132" w14:textId="77777777" w:rsidR="005C4CA6" w:rsidRPr="001F1522" w:rsidRDefault="005C4CA6" w:rsidP="00C41E86">
            <w:pPr>
              <w:pStyle w:val="72TabletextTablesTableFigureBoxstyles"/>
              <w:rPr>
                <w:u w:val="single"/>
                <w:lang w:eastAsia="en-GB"/>
              </w:rPr>
            </w:pPr>
            <w:r w:rsidRPr="001F1522">
              <w:rPr>
                <w:u w:val="single"/>
                <w:lang w:eastAsia="en-GB"/>
              </w:rPr>
              <w:t>Cardiac pathology</w:t>
            </w:r>
            <w:r w:rsidRPr="001F1522">
              <w:rPr>
                <w:lang w:eastAsia="en-GB"/>
              </w:rPr>
              <w:t xml:space="preserve"> </w:t>
            </w:r>
          </w:p>
        </w:tc>
        <w:tc>
          <w:tcPr>
            <w:tcW w:w="1701" w:type="dxa"/>
            <w:shd w:val="clear" w:color="auto" w:fill="auto"/>
            <w:vAlign w:val="center"/>
          </w:tcPr>
          <w:p w14:paraId="5A8EB944" w14:textId="77777777" w:rsidR="005C4CA6" w:rsidRPr="001F1522" w:rsidRDefault="005C4CA6" w:rsidP="00C41E86">
            <w:pPr>
              <w:pStyle w:val="72TabletextTablesTableFigureBoxstyles"/>
              <w:rPr>
                <w:lang w:eastAsia="en-GB"/>
              </w:rPr>
            </w:pPr>
          </w:p>
        </w:tc>
        <w:tc>
          <w:tcPr>
            <w:tcW w:w="992" w:type="dxa"/>
            <w:shd w:val="clear" w:color="auto" w:fill="auto"/>
            <w:vAlign w:val="center"/>
          </w:tcPr>
          <w:p w14:paraId="30665A71" w14:textId="77777777" w:rsidR="005C4CA6" w:rsidRPr="001F1522" w:rsidRDefault="005C4CA6" w:rsidP="00C41E86">
            <w:pPr>
              <w:pStyle w:val="72TabletextTablesTableFigureBoxstyles"/>
              <w:rPr>
                <w:lang w:eastAsia="en-GB"/>
              </w:rPr>
            </w:pPr>
          </w:p>
        </w:tc>
      </w:tr>
      <w:tr w:rsidR="005C4CA6" w:rsidRPr="001F1522" w14:paraId="4590B01A" w14:textId="77777777" w:rsidTr="00C41E86">
        <w:trPr>
          <w:trHeight w:val="20"/>
        </w:trPr>
        <w:tc>
          <w:tcPr>
            <w:tcW w:w="4678" w:type="dxa"/>
            <w:shd w:val="clear" w:color="auto" w:fill="auto"/>
            <w:noWrap/>
            <w:vAlign w:val="center"/>
          </w:tcPr>
          <w:p w14:paraId="17798EC3" w14:textId="77777777" w:rsidR="005C4CA6" w:rsidRPr="001F1522" w:rsidRDefault="005C4CA6" w:rsidP="00C41E86">
            <w:pPr>
              <w:pStyle w:val="72TabletextTablesTableFigureBoxstyles"/>
              <w:rPr>
                <w:lang w:eastAsia="en-GB"/>
              </w:rPr>
            </w:pPr>
            <w:r w:rsidRPr="001F1522">
              <w:rPr>
                <w:lang w:eastAsia="en-GB"/>
              </w:rPr>
              <w:t>Arrhythmia</w:t>
            </w:r>
          </w:p>
        </w:tc>
        <w:tc>
          <w:tcPr>
            <w:tcW w:w="1701" w:type="dxa"/>
            <w:shd w:val="clear" w:color="auto" w:fill="auto"/>
            <w:noWrap/>
            <w:vAlign w:val="bottom"/>
          </w:tcPr>
          <w:p w14:paraId="2D668A1C" w14:textId="77777777" w:rsidR="005C4CA6" w:rsidRPr="001F1522" w:rsidRDefault="005C4CA6" w:rsidP="00C41E86">
            <w:pPr>
              <w:pStyle w:val="72TabletextTablesTableFigureBoxstyles"/>
              <w:rPr>
                <w:lang w:eastAsia="en-GB"/>
              </w:rPr>
            </w:pPr>
            <w:r w:rsidRPr="001F1522">
              <w:rPr>
                <w:lang w:eastAsia="en-GB"/>
              </w:rPr>
              <w:t>99</w:t>
            </w:r>
          </w:p>
        </w:tc>
        <w:tc>
          <w:tcPr>
            <w:tcW w:w="992" w:type="dxa"/>
            <w:shd w:val="clear" w:color="auto" w:fill="auto"/>
            <w:noWrap/>
            <w:vAlign w:val="bottom"/>
          </w:tcPr>
          <w:p w14:paraId="51CD21A6" w14:textId="77777777" w:rsidR="005C4CA6" w:rsidRPr="001F1522" w:rsidRDefault="005C4CA6" w:rsidP="00C41E86">
            <w:pPr>
              <w:pStyle w:val="72TabletextTablesTableFigureBoxstyles"/>
              <w:rPr>
                <w:lang w:eastAsia="en-GB"/>
              </w:rPr>
            </w:pPr>
            <w:r w:rsidRPr="001F1522">
              <w:rPr>
                <w:lang w:eastAsia="en-GB"/>
              </w:rPr>
              <w:t>27%</w:t>
            </w:r>
          </w:p>
        </w:tc>
      </w:tr>
      <w:tr w:rsidR="005C4CA6" w:rsidRPr="001F1522" w14:paraId="253AA239" w14:textId="77777777" w:rsidTr="00C41E86">
        <w:trPr>
          <w:trHeight w:val="20"/>
        </w:trPr>
        <w:tc>
          <w:tcPr>
            <w:tcW w:w="4678" w:type="dxa"/>
            <w:shd w:val="clear" w:color="auto" w:fill="auto"/>
            <w:noWrap/>
            <w:vAlign w:val="center"/>
          </w:tcPr>
          <w:p w14:paraId="5AC0A445" w14:textId="77777777" w:rsidR="005C4CA6" w:rsidRPr="001F1522" w:rsidRDefault="005C4CA6" w:rsidP="00C41E86">
            <w:pPr>
              <w:pStyle w:val="72TabletextTablesTableFigureBoxstyles"/>
              <w:rPr>
                <w:lang w:eastAsia="en-GB"/>
              </w:rPr>
            </w:pPr>
            <w:r w:rsidRPr="001F1522">
              <w:rPr>
                <w:lang w:eastAsia="en-GB"/>
              </w:rPr>
              <w:t>Coronary Heart Disease</w:t>
            </w:r>
          </w:p>
        </w:tc>
        <w:tc>
          <w:tcPr>
            <w:tcW w:w="1701" w:type="dxa"/>
            <w:shd w:val="clear" w:color="auto" w:fill="auto"/>
            <w:noWrap/>
            <w:vAlign w:val="bottom"/>
          </w:tcPr>
          <w:p w14:paraId="2B6AC834" w14:textId="77777777" w:rsidR="005C4CA6" w:rsidRPr="001F1522" w:rsidRDefault="005C4CA6" w:rsidP="00C41E86">
            <w:pPr>
              <w:pStyle w:val="72TabletextTablesTableFigureBoxstyles"/>
              <w:rPr>
                <w:lang w:eastAsia="en-GB"/>
              </w:rPr>
            </w:pPr>
            <w:r w:rsidRPr="001F1522">
              <w:rPr>
                <w:lang w:eastAsia="en-GB"/>
              </w:rPr>
              <w:t>66</w:t>
            </w:r>
          </w:p>
        </w:tc>
        <w:tc>
          <w:tcPr>
            <w:tcW w:w="992" w:type="dxa"/>
            <w:shd w:val="clear" w:color="auto" w:fill="auto"/>
            <w:noWrap/>
            <w:vAlign w:val="bottom"/>
          </w:tcPr>
          <w:p w14:paraId="3A8F4443" w14:textId="77777777" w:rsidR="005C4CA6" w:rsidRPr="001F1522" w:rsidRDefault="005C4CA6" w:rsidP="00C41E86">
            <w:pPr>
              <w:pStyle w:val="72TabletextTablesTableFigureBoxstyles"/>
              <w:rPr>
                <w:lang w:eastAsia="en-GB"/>
              </w:rPr>
            </w:pPr>
            <w:r w:rsidRPr="001F1522">
              <w:rPr>
                <w:lang w:eastAsia="en-GB"/>
              </w:rPr>
              <w:t>18%</w:t>
            </w:r>
          </w:p>
        </w:tc>
      </w:tr>
      <w:tr w:rsidR="005C4CA6" w:rsidRPr="001F1522" w14:paraId="7D55C9D8" w14:textId="77777777" w:rsidTr="00C41E86">
        <w:trPr>
          <w:trHeight w:val="20"/>
        </w:trPr>
        <w:tc>
          <w:tcPr>
            <w:tcW w:w="4678" w:type="dxa"/>
            <w:shd w:val="clear" w:color="auto" w:fill="auto"/>
            <w:noWrap/>
            <w:vAlign w:val="center"/>
          </w:tcPr>
          <w:p w14:paraId="556E1D0D" w14:textId="77777777" w:rsidR="005C4CA6" w:rsidRPr="001F1522" w:rsidRDefault="005C4CA6" w:rsidP="00C41E86">
            <w:pPr>
              <w:pStyle w:val="72TabletextTablesTableFigureBoxstyles"/>
              <w:rPr>
                <w:lang w:eastAsia="en-GB"/>
              </w:rPr>
            </w:pPr>
            <w:r w:rsidRPr="001F1522">
              <w:rPr>
                <w:lang w:eastAsia="en-GB"/>
              </w:rPr>
              <w:t>Heart Failure</w:t>
            </w:r>
          </w:p>
        </w:tc>
        <w:tc>
          <w:tcPr>
            <w:tcW w:w="1701" w:type="dxa"/>
            <w:shd w:val="clear" w:color="auto" w:fill="auto"/>
            <w:noWrap/>
            <w:vAlign w:val="bottom"/>
          </w:tcPr>
          <w:p w14:paraId="7C5D6C56" w14:textId="77777777" w:rsidR="005C4CA6" w:rsidRPr="001F1522" w:rsidRDefault="005C4CA6" w:rsidP="00C41E86">
            <w:pPr>
              <w:pStyle w:val="72TabletextTablesTableFigureBoxstyles"/>
              <w:rPr>
                <w:lang w:eastAsia="en-GB"/>
              </w:rPr>
            </w:pPr>
            <w:r w:rsidRPr="001F1522">
              <w:rPr>
                <w:lang w:eastAsia="en-GB"/>
              </w:rPr>
              <w:t>50</w:t>
            </w:r>
          </w:p>
        </w:tc>
        <w:tc>
          <w:tcPr>
            <w:tcW w:w="992" w:type="dxa"/>
            <w:shd w:val="clear" w:color="auto" w:fill="auto"/>
            <w:noWrap/>
            <w:vAlign w:val="bottom"/>
          </w:tcPr>
          <w:p w14:paraId="27121FAC" w14:textId="77777777" w:rsidR="005C4CA6" w:rsidRPr="001F1522" w:rsidRDefault="005C4CA6" w:rsidP="00C41E86">
            <w:pPr>
              <w:pStyle w:val="72TabletextTablesTableFigureBoxstyles"/>
              <w:rPr>
                <w:lang w:eastAsia="en-GB"/>
              </w:rPr>
            </w:pPr>
            <w:r w:rsidRPr="001F1522">
              <w:rPr>
                <w:lang w:eastAsia="en-GB"/>
              </w:rPr>
              <w:t>14%</w:t>
            </w:r>
          </w:p>
        </w:tc>
      </w:tr>
      <w:tr w:rsidR="005C4CA6" w:rsidRPr="001F1522" w14:paraId="6CB814EE" w14:textId="77777777" w:rsidTr="00C41E86">
        <w:trPr>
          <w:trHeight w:val="20"/>
        </w:trPr>
        <w:tc>
          <w:tcPr>
            <w:tcW w:w="4678" w:type="dxa"/>
            <w:shd w:val="clear" w:color="auto" w:fill="auto"/>
            <w:noWrap/>
            <w:vAlign w:val="center"/>
          </w:tcPr>
          <w:p w14:paraId="5F2D64CB" w14:textId="77777777" w:rsidR="005C4CA6" w:rsidRPr="001F1522" w:rsidRDefault="005C4CA6" w:rsidP="00C41E86">
            <w:pPr>
              <w:pStyle w:val="72TabletextTablesTableFigureBoxstyles"/>
              <w:rPr>
                <w:lang w:eastAsia="en-GB"/>
              </w:rPr>
            </w:pPr>
            <w:r w:rsidRPr="001F1522">
              <w:rPr>
                <w:lang w:eastAsia="en-GB"/>
              </w:rPr>
              <w:t>Myocardial Infarction</w:t>
            </w:r>
          </w:p>
        </w:tc>
        <w:tc>
          <w:tcPr>
            <w:tcW w:w="1701" w:type="dxa"/>
            <w:shd w:val="clear" w:color="auto" w:fill="auto"/>
            <w:noWrap/>
            <w:vAlign w:val="bottom"/>
          </w:tcPr>
          <w:p w14:paraId="6B80AD5D" w14:textId="77777777" w:rsidR="005C4CA6" w:rsidRPr="001F1522" w:rsidRDefault="005C4CA6" w:rsidP="00C41E86">
            <w:pPr>
              <w:pStyle w:val="72TabletextTablesTableFigureBoxstyles"/>
              <w:rPr>
                <w:lang w:eastAsia="en-GB"/>
              </w:rPr>
            </w:pPr>
            <w:r w:rsidRPr="001F1522">
              <w:rPr>
                <w:lang w:eastAsia="en-GB"/>
              </w:rPr>
              <w:t>26</w:t>
            </w:r>
          </w:p>
        </w:tc>
        <w:tc>
          <w:tcPr>
            <w:tcW w:w="992" w:type="dxa"/>
            <w:shd w:val="clear" w:color="auto" w:fill="auto"/>
            <w:noWrap/>
            <w:vAlign w:val="bottom"/>
          </w:tcPr>
          <w:p w14:paraId="4287BF06" w14:textId="77777777" w:rsidR="005C4CA6" w:rsidRPr="001F1522" w:rsidRDefault="005C4CA6" w:rsidP="00C41E86">
            <w:pPr>
              <w:pStyle w:val="72TabletextTablesTableFigureBoxstyles"/>
              <w:rPr>
                <w:lang w:eastAsia="en-GB"/>
              </w:rPr>
            </w:pPr>
            <w:r w:rsidRPr="001F1522">
              <w:rPr>
                <w:lang w:eastAsia="en-GB"/>
              </w:rPr>
              <w:t>7%</w:t>
            </w:r>
          </w:p>
        </w:tc>
      </w:tr>
      <w:tr w:rsidR="005C4CA6" w:rsidRPr="001F1522" w14:paraId="5251730F" w14:textId="77777777" w:rsidTr="00C41E86">
        <w:trPr>
          <w:trHeight w:val="20"/>
        </w:trPr>
        <w:tc>
          <w:tcPr>
            <w:tcW w:w="4678" w:type="dxa"/>
            <w:shd w:val="clear" w:color="auto" w:fill="auto"/>
            <w:noWrap/>
            <w:vAlign w:val="center"/>
          </w:tcPr>
          <w:p w14:paraId="6D07E0CD" w14:textId="77777777" w:rsidR="005C4CA6" w:rsidRPr="001F1522" w:rsidRDefault="005C4CA6" w:rsidP="00C41E86">
            <w:pPr>
              <w:pStyle w:val="72TabletextTablesTableFigureBoxstyles"/>
              <w:rPr>
                <w:lang w:eastAsia="en-GB"/>
              </w:rPr>
            </w:pPr>
            <w:r w:rsidRPr="001F1522">
              <w:rPr>
                <w:lang w:eastAsia="en-GB"/>
              </w:rPr>
              <w:t>Valvular Heart Disease</w:t>
            </w:r>
          </w:p>
        </w:tc>
        <w:tc>
          <w:tcPr>
            <w:tcW w:w="1701" w:type="dxa"/>
            <w:shd w:val="clear" w:color="auto" w:fill="auto"/>
            <w:noWrap/>
            <w:vAlign w:val="bottom"/>
          </w:tcPr>
          <w:p w14:paraId="6247F981" w14:textId="77777777" w:rsidR="005C4CA6" w:rsidRPr="001F1522" w:rsidRDefault="005C4CA6" w:rsidP="00C41E86">
            <w:pPr>
              <w:pStyle w:val="72TabletextTablesTableFigureBoxstyles"/>
              <w:rPr>
                <w:lang w:eastAsia="en-GB"/>
              </w:rPr>
            </w:pPr>
            <w:r w:rsidRPr="001F1522">
              <w:rPr>
                <w:lang w:eastAsia="en-GB"/>
              </w:rPr>
              <w:t>30</w:t>
            </w:r>
          </w:p>
        </w:tc>
        <w:tc>
          <w:tcPr>
            <w:tcW w:w="992" w:type="dxa"/>
            <w:shd w:val="clear" w:color="auto" w:fill="auto"/>
            <w:noWrap/>
            <w:vAlign w:val="bottom"/>
          </w:tcPr>
          <w:p w14:paraId="7E3BAC64" w14:textId="77777777" w:rsidR="005C4CA6" w:rsidRPr="001F1522" w:rsidRDefault="005C4CA6" w:rsidP="00C41E86">
            <w:pPr>
              <w:pStyle w:val="72TabletextTablesTableFigureBoxstyles"/>
              <w:rPr>
                <w:lang w:eastAsia="en-GB"/>
              </w:rPr>
            </w:pPr>
            <w:r w:rsidRPr="001F1522">
              <w:rPr>
                <w:lang w:eastAsia="en-GB"/>
              </w:rPr>
              <w:t>8%</w:t>
            </w:r>
          </w:p>
        </w:tc>
      </w:tr>
      <w:tr w:rsidR="005C4CA6" w:rsidRPr="001F1522" w14:paraId="5411A432" w14:textId="77777777" w:rsidTr="00C41E86">
        <w:trPr>
          <w:trHeight w:val="20"/>
        </w:trPr>
        <w:tc>
          <w:tcPr>
            <w:tcW w:w="4678" w:type="dxa"/>
            <w:shd w:val="clear" w:color="auto" w:fill="auto"/>
            <w:noWrap/>
            <w:vAlign w:val="center"/>
          </w:tcPr>
          <w:p w14:paraId="19B7F4AC" w14:textId="77777777" w:rsidR="005C4CA6" w:rsidRPr="001F1522" w:rsidRDefault="005C4CA6" w:rsidP="00C41E86">
            <w:pPr>
              <w:pStyle w:val="72TabletextTablesTableFigureBoxstyles"/>
              <w:rPr>
                <w:lang w:eastAsia="en-GB"/>
              </w:rPr>
            </w:pPr>
            <w:r w:rsidRPr="001F1522">
              <w:rPr>
                <w:lang w:eastAsia="en-GB"/>
              </w:rPr>
              <w:t>Stable Angina</w:t>
            </w:r>
          </w:p>
        </w:tc>
        <w:tc>
          <w:tcPr>
            <w:tcW w:w="1701" w:type="dxa"/>
            <w:shd w:val="clear" w:color="auto" w:fill="auto"/>
            <w:noWrap/>
            <w:vAlign w:val="bottom"/>
          </w:tcPr>
          <w:p w14:paraId="41322561" w14:textId="77777777" w:rsidR="005C4CA6" w:rsidRPr="001F1522" w:rsidRDefault="005C4CA6" w:rsidP="00C41E86">
            <w:pPr>
              <w:pStyle w:val="72TabletextTablesTableFigureBoxstyles"/>
              <w:rPr>
                <w:lang w:eastAsia="en-GB"/>
              </w:rPr>
            </w:pPr>
            <w:r w:rsidRPr="001F1522">
              <w:rPr>
                <w:lang w:eastAsia="en-GB"/>
              </w:rPr>
              <w:t>14</w:t>
            </w:r>
          </w:p>
        </w:tc>
        <w:tc>
          <w:tcPr>
            <w:tcW w:w="992" w:type="dxa"/>
            <w:shd w:val="clear" w:color="auto" w:fill="auto"/>
            <w:noWrap/>
            <w:vAlign w:val="bottom"/>
          </w:tcPr>
          <w:p w14:paraId="3BD0CB3D" w14:textId="77777777" w:rsidR="005C4CA6" w:rsidRPr="001F1522" w:rsidRDefault="005C4CA6" w:rsidP="00C41E86">
            <w:pPr>
              <w:pStyle w:val="72TabletextTablesTableFigureBoxstyles"/>
              <w:rPr>
                <w:lang w:eastAsia="en-GB"/>
              </w:rPr>
            </w:pPr>
            <w:r w:rsidRPr="001F1522">
              <w:rPr>
                <w:lang w:eastAsia="en-GB"/>
              </w:rPr>
              <w:t>4%</w:t>
            </w:r>
          </w:p>
        </w:tc>
      </w:tr>
      <w:tr w:rsidR="005C4CA6" w:rsidRPr="001F1522" w14:paraId="73E4248F" w14:textId="77777777" w:rsidTr="00C41E86">
        <w:trPr>
          <w:trHeight w:val="20"/>
        </w:trPr>
        <w:tc>
          <w:tcPr>
            <w:tcW w:w="4678" w:type="dxa"/>
            <w:shd w:val="clear" w:color="auto" w:fill="auto"/>
            <w:vAlign w:val="center"/>
          </w:tcPr>
          <w:p w14:paraId="43D5057B" w14:textId="77777777" w:rsidR="005C4CA6" w:rsidRPr="001F1522" w:rsidRDefault="005C4CA6" w:rsidP="00C41E86">
            <w:pPr>
              <w:pStyle w:val="72TabletextTablesTableFigureBoxstyles"/>
              <w:rPr>
                <w:lang w:eastAsia="en-GB"/>
              </w:rPr>
            </w:pPr>
            <w:r w:rsidRPr="001F1522">
              <w:rPr>
                <w:lang w:eastAsia="en-GB"/>
              </w:rPr>
              <w:t>New Angina</w:t>
            </w:r>
          </w:p>
        </w:tc>
        <w:tc>
          <w:tcPr>
            <w:tcW w:w="1701" w:type="dxa"/>
            <w:shd w:val="clear" w:color="auto" w:fill="auto"/>
            <w:noWrap/>
            <w:vAlign w:val="bottom"/>
          </w:tcPr>
          <w:p w14:paraId="5E400810" w14:textId="77777777" w:rsidR="005C4CA6" w:rsidRPr="001F1522" w:rsidRDefault="005C4CA6" w:rsidP="00C41E86">
            <w:pPr>
              <w:pStyle w:val="72TabletextTablesTableFigureBoxstyles"/>
              <w:rPr>
                <w:lang w:eastAsia="en-GB"/>
              </w:rPr>
            </w:pPr>
            <w:r w:rsidRPr="001F1522">
              <w:rPr>
                <w:lang w:eastAsia="en-GB"/>
              </w:rPr>
              <w:t>10</w:t>
            </w:r>
          </w:p>
        </w:tc>
        <w:tc>
          <w:tcPr>
            <w:tcW w:w="992" w:type="dxa"/>
            <w:shd w:val="clear" w:color="auto" w:fill="auto"/>
            <w:noWrap/>
            <w:vAlign w:val="bottom"/>
          </w:tcPr>
          <w:p w14:paraId="5982397C" w14:textId="77777777" w:rsidR="005C4CA6" w:rsidRPr="001F1522" w:rsidRDefault="005C4CA6" w:rsidP="00C41E86">
            <w:pPr>
              <w:pStyle w:val="72TabletextTablesTableFigureBoxstyles"/>
              <w:rPr>
                <w:lang w:eastAsia="en-GB"/>
              </w:rPr>
            </w:pPr>
            <w:r w:rsidRPr="001F1522">
              <w:rPr>
                <w:lang w:eastAsia="en-GB"/>
              </w:rPr>
              <w:t>3%</w:t>
            </w:r>
          </w:p>
        </w:tc>
      </w:tr>
      <w:tr w:rsidR="005C4CA6" w:rsidRPr="001F1522" w14:paraId="67D3EC3B" w14:textId="77777777" w:rsidTr="00C41E86">
        <w:trPr>
          <w:trHeight w:val="20"/>
        </w:trPr>
        <w:tc>
          <w:tcPr>
            <w:tcW w:w="4678" w:type="dxa"/>
            <w:shd w:val="clear" w:color="auto" w:fill="auto"/>
            <w:vAlign w:val="center"/>
          </w:tcPr>
          <w:p w14:paraId="125B6BFA" w14:textId="77777777" w:rsidR="005C4CA6" w:rsidRPr="001F1522" w:rsidRDefault="005C4CA6" w:rsidP="00C41E86">
            <w:pPr>
              <w:pStyle w:val="72TabletextTablesTableFigureBoxstyles"/>
              <w:rPr>
                <w:lang w:eastAsia="en-GB"/>
              </w:rPr>
            </w:pPr>
            <w:r w:rsidRPr="001F1522">
              <w:rPr>
                <w:lang w:eastAsia="en-GB"/>
              </w:rPr>
              <w:t>Unstable Angina</w:t>
            </w:r>
          </w:p>
        </w:tc>
        <w:tc>
          <w:tcPr>
            <w:tcW w:w="1701" w:type="dxa"/>
            <w:shd w:val="clear" w:color="auto" w:fill="auto"/>
            <w:noWrap/>
            <w:vAlign w:val="bottom"/>
          </w:tcPr>
          <w:p w14:paraId="584A0A32" w14:textId="77777777" w:rsidR="005C4CA6" w:rsidRPr="001F1522" w:rsidRDefault="005C4CA6" w:rsidP="00C41E86">
            <w:pPr>
              <w:pStyle w:val="72TabletextTablesTableFigureBoxstyles"/>
              <w:rPr>
                <w:lang w:eastAsia="en-GB"/>
              </w:rPr>
            </w:pPr>
            <w:r w:rsidRPr="001F1522">
              <w:rPr>
                <w:lang w:eastAsia="en-GB"/>
              </w:rPr>
              <w:t>6</w:t>
            </w:r>
          </w:p>
        </w:tc>
        <w:tc>
          <w:tcPr>
            <w:tcW w:w="992" w:type="dxa"/>
            <w:shd w:val="clear" w:color="auto" w:fill="auto"/>
            <w:noWrap/>
            <w:vAlign w:val="bottom"/>
          </w:tcPr>
          <w:p w14:paraId="2B75F8BB" w14:textId="77777777" w:rsidR="005C4CA6" w:rsidRPr="001F1522" w:rsidRDefault="005C4CA6" w:rsidP="00C41E86">
            <w:pPr>
              <w:pStyle w:val="72TabletextTablesTableFigureBoxstyles"/>
              <w:rPr>
                <w:lang w:eastAsia="en-GB"/>
              </w:rPr>
            </w:pPr>
            <w:r w:rsidRPr="001F1522">
              <w:rPr>
                <w:lang w:eastAsia="en-GB"/>
              </w:rPr>
              <w:t>2%</w:t>
            </w:r>
          </w:p>
        </w:tc>
      </w:tr>
      <w:tr w:rsidR="005C4CA6" w:rsidRPr="001F1522" w14:paraId="1C10B286" w14:textId="77777777" w:rsidTr="00C41E86">
        <w:trPr>
          <w:trHeight w:val="20"/>
        </w:trPr>
        <w:tc>
          <w:tcPr>
            <w:tcW w:w="4678" w:type="dxa"/>
            <w:shd w:val="clear" w:color="auto" w:fill="auto"/>
            <w:noWrap/>
            <w:vAlign w:val="center"/>
          </w:tcPr>
          <w:p w14:paraId="481A8C84" w14:textId="77777777" w:rsidR="005C4CA6" w:rsidRPr="001F1522" w:rsidRDefault="005C4CA6" w:rsidP="00C41E86">
            <w:pPr>
              <w:pStyle w:val="72TabletextTablesTableFigureBoxstyles"/>
              <w:rPr>
                <w:lang w:eastAsia="en-GB"/>
              </w:rPr>
            </w:pPr>
            <w:r w:rsidRPr="001F1522">
              <w:rPr>
                <w:lang w:eastAsia="en-GB"/>
              </w:rPr>
              <w:t>Cardiac Arrest</w:t>
            </w:r>
          </w:p>
        </w:tc>
        <w:tc>
          <w:tcPr>
            <w:tcW w:w="1701" w:type="dxa"/>
            <w:shd w:val="clear" w:color="auto" w:fill="auto"/>
            <w:noWrap/>
            <w:vAlign w:val="bottom"/>
          </w:tcPr>
          <w:p w14:paraId="3D8D922C" w14:textId="77777777" w:rsidR="005C4CA6" w:rsidRPr="001F1522" w:rsidRDefault="005C4CA6" w:rsidP="00C41E86">
            <w:pPr>
              <w:pStyle w:val="72TabletextTablesTableFigureBoxstyles"/>
              <w:rPr>
                <w:lang w:eastAsia="en-GB"/>
              </w:rPr>
            </w:pPr>
            <w:r w:rsidRPr="001F1522">
              <w:rPr>
                <w:lang w:eastAsia="en-GB"/>
              </w:rPr>
              <w:t>2</w:t>
            </w:r>
          </w:p>
        </w:tc>
        <w:tc>
          <w:tcPr>
            <w:tcW w:w="992" w:type="dxa"/>
            <w:shd w:val="clear" w:color="auto" w:fill="auto"/>
            <w:noWrap/>
            <w:vAlign w:val="bottom"/>
          </w:tcPr>
          <w:p w14:paraId="7B2D833D" w14:textId="77777777" w:rsidR="005C4CA6" w:rsidRPr="001F1522" w:rsidRDefault="005C4CA6" w:rsidP="00C41E86">
            <w:pPr>
              <w:pStyle w:val="72TabletextTablesTableFigureBoxstyles"/>
              <w:rPr>
                <w:lang w:eastAsia="en-GB"/>
              </w:rPr>
            </w:pPr>
            <w:r w:rsidRPr="001F1522">
              <w:rPr>
                <w:lang w:eastAsia="en-GB"/>
              </w:rPr>
              <w:t>1%</w:t>
            </w:r>
          </w:p>
        </w:tc>
      </w:tr>
      <w:tr w:rsidR="005C4CA6" w:rsidRPr="001F1522" w14:paraId="0CA8BB4A" w14:textId="77777777" w:rsidTr="00C41E86">
        <w:trPr>
          <w:trHeight w:val="634"/>
        </w:trPr>
        <w:tc>
          <w:tcPr>
            <w:tcW w:w="4678" w:type="dxa"/>
            <w:shd w:val="clear" w:color="auto" w:fill="auto"/>
            <w:noWrap/>
            <w:vAlign w:val="center"/>
          </w:tcPr>
          <w:p w14:paraId="479D7FCB" w14:textId="77777777" w:rsidR="005C4CA6" w:rsidRPr="001F1522" w:rsidRDefault="005C4CA6" w:rsidP="00C41E86">
            <w:pPr>
              <w:pStyle w:val="72TabletextTablesTableFigureBoxstyles"/>
              <w:rPr>
                <w:u w:val="single"/>
                <w:lang w:eastAsia="en-GB"/>
              </w:rPr>
            </w:pPr>
            <w:r w:rsidRPr="001F1522">
              <w:rPr>
                <w:u w:val="single"/>
                <w:lang w:eastAsia="en-GB"/>
              </w:rPr>
              <w:t>Pathology of peripheral vascular system:</w:t>
            </w:r>
          </w:p>
        </w:tc>
        <w:tc>
          <w:tcPr>
            <w:tcW w:w="1701" w:type="dxa"/>
            <w:shd w:val="clear" w:color="auto" w:fill="auto"/>
            <w:noWrap/>
            <w:vAlign w:val="bottom"/>
          </w:tcPr>
          <w:p w14:paraId="003C62AC" w14:textId="77777777" w:rsidR="005C4CA6" w:rsidRPr="001F1522" w:rsidRDefault="005C4CA6" w:rsidP="00C41E86">
            <w:pPr>
              <w:pStyle w:val="72TabletextTablesTableFigureBoxstyles"/>
              <w:rPr>
                <w:lang w:eastAsia="en-GB"/>
              </w:rPr>
            </w:pPr>
          </w:p>
        </w:tc>
        <w:tc>
          <w:tcPr>
            <w:tcW w:w="992" w:type="dxa"/>
            <w:shd w:val="clear" w:color="auto" w:fill="auto"/>
            <w:noWrap/>
            <w:vAlign w:val="bottom"/>
          </w:tcPr>
          <w:p w14:paraId="27A1FE62" w14:textId="77777777" w:rsidR="005C4CA6" w:rsidRPr="001F1522" w:rsidRDefault="005C4CA6" w:rsidP="00C41E86">
            <w:pPr>
              <w:pStyle w:val="72TabletextTablesTableFigureBoxstyles"/>
              <w:rPr>
                <w:lang w:eastAsia="en-GB"/>
              </w:rPr>
            </w:pPr>
          </w:p>
        </w:tc>
      </w:tr>
      <w:tr w:rsidR="005C4CA6" w:rsidRPr="001F1522" w14:paraId="2275F9A0" w14:textId="77777777" w:rsidTr="00C41E86">
        <w:trPr>
          <w:trHeight w:val="20"/>
        </w:trPr>
        <w:tc>
          <w:tcPr>
            <w:tcW w:w="4678" w:type="dxa"/>
            <w:shd w:val="clear" w:color="auto" w:fill="auto"/>
            <w:noWrap/>
            <w:vAlign w:val="center"/>
          </w:tcPr>
          <w:p w14:paraId="4025C4E6" w14:textId="77777777" w:rsidR="005C4CA6" w:rsidRPr="001F1522" w:rsidRDefault="005C4CA6" w:rsidP="00C41E86">
            <w:pPr>
              <w:pStyle w:val="72TabletextTablesTableFigureBoxstyles"/>
              <w:rPr>
                <w:lang w:eastAsia="en-GB"/>
              </w:rPr>
            </w:pPr>
            <w:r w:rsidRPr="001F1522">
              <w:rPr>
                <w:lang w:eastAsia="en-GB"/>
              </w:rPr>
              <w:t>Aortic Dissection</w:t>
            </w:r>
          </w:p>
        </w:tc>
        <w:tc>
          <w:tcPr>
            <w:tcW w:w="1701" w:type="dxa"/>
            <w:shd w:val="clear" w:color="auto" w:fill="auto"/>
            <w:noWrap/>
            <w:vAlign w:val="bottom"/>
          </w:tcPr>
          <w:p w14:paraId="03FF7C2E" w14:textId="77777777" w:rsidR="005C4CA6" w:rsidRPr="001F1522" w:rsidRDefault="005C4CA6" w:rsidP="00C41E86">
            <w:pPr>
              <w:pStyle w:val="72TabletextTablesTableFigureBoxstyles"/>
              <w:rPr>
                <w:lang w:eastAsia="en-GB"/>
              </w:rPr>
            </w:pPr>
            <w:r w:rsidRPr="001F1522">
              <w:rPr>
                <w:lang w:eastAsia="en-GB"/>
              </w:rPr>
              <w:t>2</w:t>
            </w:r>
          </w:p>
        </w:tc>
        <w:tc>
          <w:tcPr>
            <w:tcW w:w="992" w:type="dxa"/>
            <w:shd w:val="clear" w:color="auto" w:fill="auto"/>
            <w:noWrap/>
            <w:vAlign w:val="bottom"/>
          </w:tcPr>
          <w:p w14:paraId="7B4BB544" w14:textId="77777777" w:rsidR="005C4CA6" w:rsidRPr="001F1522" w:rsidRDefault="005C4CA6" w:rsidP="00C41E86">
            <w:pPr>
              <w:pStyle w:val="72TabletextTablesTableFigureBoxstyles"/>
              <w:rPr>
                <w:lang w:eastAsia="en-GB"/>
              </w:rPr>
            </w:pPr>
            <w:r w:rsidRPr="001F1522">
              <w:rPr>
                <w:lang w:eastAsia="en-GB"/>
              </w:rPr>
              <w:t>1%</w:t>
            </w:r>
          </w:p>
        </w:tc>
      </w:tr>
      <w:tr w:rsidR="005C4CA6" w:rsidRPr="001F1522" w14:paraId="59426C84" w14:textId="77777777" w:rsidTr="00C41E86">
        <w:trPr>
          <w:trHeight w:val="20"/>
        </w:trPr>
        <w:tc>
          <w:tcPr>
            <w:tcW w:w="4678" w:type="dxa"/>
            <w:shd w:val="clear" w:color="auto" w:fill="auto"/>
            <w:vAlign w:val="center"/>
          </w:tcPr>
          <w:p w14:paraId="22F635C9" w14:textId="77777777" w:rsidR="005C4CA6" w:rsidRPr="001F1522" w:rsidRDefault="005C4CA6" w:rsidP="00C41E86">
            <w:pPr>
              <w:pStyle w:val="72TabletextTablesTableFigureBoxstyles"/>
              <w:rPr>
                <w:lang w:eastAsia="en-GB"/>
              </w:rPr>
            </w:pPr>
            <w:r w:rsidRPr="001F1522">
              <w:rPr>
                <w:lang w:eastAsia="en-GB"/>
              </w:rPr>
              <w:t>Aortic Aneurysm</w:t>
            </w:r>
            <w:r w:rsidRPr="001F1522">
              <w:rPr>
                <w:vertAlign w:val="superscript"/>
                <w:lang w:eastAsia="en-GB"/>
              </w:rPr>
              <w:t>3</w:t>
            </w:r>
          </w:p>
        </w:tc>
        <w:tc>
          <w:tcPr>
            <w:tcW w:w="1701" w:type="dxa"/>
            <w:shd w:val="clear" w:color="auto" w:fill="auto"/>
            <w:noWrap/>
            <w:vAlign w:val="bottom"/>
          </w:tcPr>
          <w:p w14:paraId="5A7A1E82" w14:textId="77777777" w:rsidR="005C4CA6" w:rsidRPr="001F1522" w:rsidRDefault="005C4CA6" w:rsidP="00C41E86">
            <w:pPr>
              <w:pStyle w:val="72TabletextTablesTableFigureBoxstyles"/>
              <w:rPr>
                <w:lang w:eastAsia="en-GB"/>
              </w:rPr>
            </w:pPr>
            <w:r w:rsidRPr="001F1522">
              <w:rPr>
                <w:lang w:eastAsia="en-GB"/>
              </w:rPr>
              <w:t>13</w:t>
            </w:r>
          </w:p>
        </w:tc>
        <w:tc>
          <w:tcPr>
            <w:tcW w:w="992" w:type="dxa"/>
            <w:shd w:val="clear" w:color="auto" w:fill="auto"/>
            <w:noWrap/>
            <w:vAlign w:val="bottom"/>
          </w:tcPr>
          <w:p w14:paraId="19F14DCD" w14:textId="77777777" w:rsidR="005C4CA6" w:rsidRPr="001F1522" w:rsidRDefault="005C4CA6" w:rsidP="00C41E86">
            <w:pPr>
              <w:pStyle w:val="72TabletextTablesTableFigureBoxstyles"/>
              <w:rPr>
                <w:lang w:eastAsia="en-GB"/>
              </w:rPr>
            </w:pPr>
            <w:r w:rsidRPr="001F1522">
              <w:rPr>
                <w:lang w:eastAsia="en-GB"/>
              </w:rPr>
              <w:t>4%</w:t>
            </w:r>
          </w:p>
        </w:tc>
      </w:tr>
      <w:tr w:rsidR="005C4CA6" w:rsidRPr="001F1522" w14:paraId="337B765B" w14:textId="77777777" w:rsidTr="00C41E86">
        <w:trPr>
          <w:trHeight w:val="20"/>
        </w:trPr>
        <w:tc>
          <w:tcPr>
            <w:tcW w:w="4678" w:type="dxa"/>
            <w:shd w:val="clear" w:color="auto" w:fill="auto"/>
            <w:noWrap/>
            <w:vAlign w:val="center"/>
          </w:tcPr>
          <w:p w14:paraId="6449E2E3" w14:textId="77777777" w:rsidR="005C4CA6" w:rsidRPr="001F1522" w:rsidRDefault="005C4CA6" w:rsidP="00C41E86">
            <w:pPr>
              <w:pStyle w:val="72TabletextTablesTableFigureBoxstyles"/>
              <w:rPr>
                <w:lang w:eastAsia="en-GB"/>
              </w:rPr>
            </w:pPr>
            <w:r w:rsidRPr="001F1522">
              <w:rPr>
                <w:lang w:eastAsia="en-GB"/>
              </w:rPr>
              <w:t>Atherosclerosis (excluding cerebrovascular?)</w:t>
            </w:r>
          </w:p>
        </w:tc>
        <w:tc>
          <w:tcPr>
            <w:tcW w:w="1701" w:type="dxa"/>
            <w:shd w:val="clear" w:color="auto" w:fill="auto"/>
            <w:noWrap/>
            <w:vAlign w:val="bottom"/>
          </w:tcPr>
          <w:p w14:paraId="0191FDA1" w14:textId="77777777" w:rsidR="005C4CA6" w:rsidRPr="001F1522" w:rsidRDefault="005C4CA6" w:rsidP="00C41E86">
            <w:pPr>
              <w:pStyle w:val="72TabletextTablesTableFigureBoxstyles"/>
              <w:rPr>
                <w:lang w:eastAsia="en-GB"/>
              </w:rPr>
            </w:pPr>
            <w:r w:rsidRPr="001F1522">
              <w:rPr>
                <w:lang w:eastAsia="en-GB"/>
              </w:rPr>
              <w:t>2</w:t>
            </w:r>
          </w:p>
        </w:tc>
        <w:tc>
          <w:tcPr>
            <w:tcW w:w="992" w:type="dxa"/>
            <w:shd w:val="clear" w:color="auto" w:fill="auto"/>
            <w:noWrap/>
            <w:vAlign w:val="bottom"/>
          </w:tcPr>
          <w:p w14:paraId="58BBB0D3" w14:textId="77777777" w:rsidR="005C4CA6" w:rsidRPr="001F1522" w:rsidRDefault="005C4CA6" w:rsidP="00C41E86">
            <w:pPr>
              <w:pStyle w:val="72TabletextTablesTableFigureBoxstyles"/>
              <w:rPr>
                <w:lang w:eastAsia="en-GB"/>
              </w:rPr>
            </w:pPr>
            <w:r w:rsidRPr="001F1522">
              <w:rPr>
                <w:lang w:eastAsia="en-GB"/>
              </w:rPr>
              <w:t>1%</w:t>
            </w:r>
          </w:p>
        </w:tc>
      </w:tr>
      <w:tr w:rsidR="005C4CA6" w:rsidRPr="001F1522" w14:paraId="30B6E201" w14:textId="77777777" w:rsidTr="00C41E86">
        <w:trPr>
          <w:trHeight w:val="20"/>
        </w:trPr>
        <w:tc>
          <w:tcPr>
            <w:tcW w:w="4678" w:type="dxa"/>
            <w:shd w:val="clear" w:color="auto" w:fill="auto"/>
            <w:noWrap/>
            <w:vAlign w:val="center"/>
          </w:tcPr>
          <w:p w14:paraId="22784EFC" w14:textId="77777777" w:rsidR="005C4CA6" w:rsidRPr="001F1522" w:rsidRDefault="005C4CA6" w:rsidP="00C41E86">
            <w:pPr>
              <w:pStyle w:val="72TabletextTablesTableFigureBoxstyles"/>
              <w:rPr>
                <w:lang w:eastAsia="en-GB"/>
              </w:rPr>
            </w:pPr>
            <w:r w:rsidRPr="001F1522">
              <w:rPr>
                <w:lang w:eastAsia="en-GB"/>
              </w:rPr>
              <w:t>Peripheral Vascular Disease</w:t>
            </w:r>
          </w:p>
        </w:tc>
        <w:tc>
          <w:tcPr>
            <w:tcW w:w="1701" w:type="dxa"/>
            <w:shd w:val="clear" w:color="auto" w:fill="auto"/>
            <w:noWrap/>
            <w:vAlign w:val="bottom"/>
          </w:tcPr>
          <w:p w14:paraId="7C7AEFC9" w14:textId="77777777" w:rsidR="005C4CA6" w:rsidRPr="001F1522" w:rsidRDefault="005C4CA6" w:rsidP="00C41E86">
            <w:pPr>
              <w:pStyle w:val="72TabletextTablesTableFigureBoxstyles"/>
              <w:rPr>
                <w:lang w:eastAsia="en-GB"/>
              </w:rPr>
            </w:pPr>
            <w:r w:rsidRPr="001F1522">
              <w:rPr>
                <w:lang w:eastAsia="en-GB"/>
              </w:rPr>
              <w:t>22</w:t>
            </w:r>
          </w:p>
        </w:tc>
        <w:tc>
          <w:tcPr>
            <w:tcW w:w="992" w:type="dxa"/>
            <w:shd w:val="clear" w:color="auto" w:fill="auto"/>
            <w:noWrap/>
            <w:vAlign w:val="bottom"/>
          </w:tcPr>
          <w:p w14:paraId="134DF4D9" w14:textId="77777777" w:rsidR="005C4CA6" w:rsidRPr="001F1522" w:rsidRDefault="005C4CA6" w:rsidP="00C41E86">
            <w:pPr>
              <w:pStyle w:val="72TabletextTablesTableFigureBoxstyles"/>
              <w:rPr>
                <w:lang w:eastAsia="en-GB"/>
              </w:rPr>
            </w:pPr>
            <w:r w:rsidRPr="001F1522">
              <w:rPr>
                <w:lang w:eastAsia="en-GB"/>
              </w:rPr>
              <w:t>6%</w:t>
            </w:r>
          </w:p>
        </w:tc>
      </w:tr>
      <w:tr w:rsidR="005C4CA6" w:rsidRPr="001F1522" w14:paraId="0964C41D" w14:textId="77777777" w:rsidTr="00C41E86">
        <w:trPr>
          <w:trHeight w:val="717"/>
        </w:trPr>
        <w:tc>
          <w:tcPr>
            <w:tcW w:w="4678" w:type="dxa"/>
            <w:shd w:val="clear" w:color="auto" w:fill="auto"/>
            <w:noWrap/>
            <w:vAlign w:val="center"/>
          </w:tcPr>
          <w:p w14:paraId="73090A8A" w14:textId="77777777" w:rsidR="005C4CA6" w:rsidRPr="001F1522" w:rsidRDefault="005C4CA6" w:rsidP="00C41E86">
            <w:pPr>
              <w:pStyle w:val="72TabletextTablesTableFigureBoxstyles"/>
              <w:rPr>
                <w:u w:val="single"/>
                <w:lang w:eastAsia="en-GB"/>
              </w:rPr>
            </w:pPr>
            <w:r w:rsidRPr="001F1522">
              <w:rPr>
                <w:u w:val="single"/>
                <w:lang w:eastAsia="en-GB"/>
              </w:rPr>
              <w:t>Pathology of the cerebrovascular system:</w:t>
            </w:r>
          </w:p>
        </w:tc>
        <w:tc>
          <w:tcPr>
            <w:tcW w:w="1701" w:type="dxa"/>
            <w:shd w:val="clear" w:color="auto" w:fill="auto"/>
            <w:noWrap/>
            <w:vAlign w:val="bottom"/>
          </w:tcPr>
          <w:p w14:paraId="3CE64998" w14:textId="77777777" w:rsidR="005C4CA6" w:rsidRPr="001F1522" w:rsidRDefault="005C4CA6" w:rsidP="00C41E86">
            <w:pPr>
              <w:pStyle w:val="72TabletextTablesTableFigureBoxstyles"/>
              <w:rPr>
                <w:lang w:eastAsia="en-GB"/>
              </w:rPr>
            </w:pPr>
          </w:p>
        </w:tc>
        <w:tc>
          <w:tcPr>
            <w:tcW w:w="992" w:type="dxa"/>
            <w:shd w:val="clear" w:color="auto" w:fill="auto"/>
            <w:noWrap/>
            <w:vAlign w:val="bottom"/>
          </w:tcPr>
          <w:p w14:paraId="69A210A0" w14:textId="77777777" w:rsidR="005C4CA6" w:rsidRPr="001F1522" w:rsidRDefault="005C4CA6" w:rsidP="00C41E86">
            <w:pPr>
              <w:pStyle w:val="72TabletextTablesTableFigureBoxstyles"/>
              <w:rPr>
                <w:lang w:eastAsia="en-GB"/>
              </w:rPr>
            </w:pPr>
          </w:p>
        </w:tc>
      </w:tr>
      <w:tr w:rsidR="005C4CA6" w:rsidRPr="001F1522" w14:paraId="07653578" w14:textId="77777777" w:rsidTr="00C41E86">
        <w:trPr>
          <w:trHeight w:val="20"/>
        </w:trPr>
        <w:tc>
          <w:tcPr>
            <w:tcW w:w="4678" w:type="dxa"/>
            <w:shd w:val="clear" w:color="auto" w:fill="auto"/>
            <w:vAlign w:val="center"/>
          </w:tcPr>
          <w:p w14:paraId="79C434EB" w14:textId="77777777" w:rsidR="005C4CA6" w:rsidRPr="001F1522" w:rsidRDefault="005C4CA6" w:rsidP="00C41E86">
            <w:pPr>
              <w:pStyle w:val="72TabletextTablesTableFigureBoxstyles"/>
              <w:rPr>
                <w:lang w:eastAsia="en-GB"/>
              </w:rPr>
            </w:pPr>
            <w:r w:rsidRPr="001F1522">
              <w:rPr>
                <w:lang w:eastAsia="en-GB"/>
              </w:rPr>
              <w:t>Cerebrovascular event (stroke or transient ischaemic attack)</w:t>
            </w:r>
          </w:p>
        </w:tc>
        <w:tc>
          <w:tcPr>
            <w:tcW w:w="1701" w:type="dxa"/>
            <w:shd w:val="clear" w:color="auto" w:fill="auto"/>
            <w:vAlign w:val="center"/>
          </w:tcPr>
          <w:p w14:paraId="772F17E6" w14:textId="77777777" w:rsidR="005C4CA6" w:rsidRPr="001F1522" w:rsidRDefault="005C4CA6" w:rsidP="00C41E86">
            <w:pPr>
              <w:pStyle w:val="72TabletextTablesTableFigureBoxstyles"/>
              <w:rPr>
                <w:lang w:eastAsia="en-GB"/>
              </w:rPr>
            </w:pPr>
            <w:r w:rsidRPr="001F1522">
              <w:rPr>
                <w:lang w:eastAsia="en-GB"/>
              </w:rPr>
              <w:t>23</w:t>
            </w:r>
          </w:p>
        </w:tc>
        <w:tc>
          <w:tcPr>
            <w:tcW w:w="992" w:type="dxa"/>
            <w:shd w:val="clear" w:color="auto" w:fill="auto"/>
            <w:vAlign w:val="center"/>
          </w:tcPr>
          <w:p w14:paraId="64B4CE8F" w14:textId="77777777" w:rsidR="005C4CA6" w:rsidRPr="001F1522" w:rsidRDefault="005C4CA6" w:rsidP="00C41E86">
            <w:pPr>
              <w:pStyle w:val="72TabletextTablesTableFigureBoxstyles"/>
              <w:rPr>
                <w:lang w:eastAsia="en-GB"/>
              </w:rPr>
            </w:pPr>
            <w:r w:rsidRPr="001F1522">
              <w:rPr>
                <w:lang w:eastAsia="en-GB"/>
              </w:rPr>
              <w:t>6%</w:t>
            </w:r>
          </w:p>
        </w:tc>
      </w:tr>
    </w:tbl>
    <w:p w14:paraId="50C0F730" w14:textId="77777777" w:rsidR="005C4CA6" w:rsidRPr="001F1522" w:rsidRDefault="005C4CA6" w:rsidP="005C4CA6">
      <w:pPr>
        <w:pStyle w:val="602TextfoTextstylesTextstyles"/>
      </w:pPr>
      <w:r w:rsidRPr="001F1522">
        <w:t>The underlying risk of experiencing a cardiovascular or cerebrovascular event was derived from the British Heart Foundation Heart and Circulatory Disease Statistics 2020.</w:t>
      </w:r>
      <w:r w:rsidRPr="001F1522">
        <w:rPr>
          <w:noProof/>
          <w:vertAlign w:val="superscript"/>
        </w:rPr>
        <w:t>115</w:t>
      </w:r>
      <w:r w:rsidRPr="001F1522">
        <w:t xml:space="preserve"> This compendium of statistics reports incidence rates per 100,000 adults per year for selected cardiovascular conditions (atrial fibrillation, heart failure, stroke, transient ischemic attack and peripheral vascular disease) by gender and age for the UK. The latest incidence rates for males available for 2017 were used and transformed into monthly probabilities (Table 22) assuming a constant monthly rate.</w:t>
      </w:r>
    </w:p>
    <w:p w14:paraId="15D7C7EE"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22</w:t>
      </w:r>
      <w:r w:rsidRPr="001F1522">
        <w:rPr>
          <w:rFonts w:eastAsia="Calibri"/>
          <w:b/>
        </w:rPr>
        <w:t> </w:t>
      </w:r>
      <w:r w:rsidRPr="001F1522">
        <w:rPr>
          <w:rFonts w:eastAsia="Calibri"/>
          <w:lang w:val="en-GB" w:eastAsia="en-GB"/>
        </w:rPr>
        <w:t>Underlying monthly risk of cardiovascular events</w:t>
      </w:r>
    </w:p>
    <w:tbl>
      <w:tblPr>
        <w:tblW w:w="9000" w:type="dxa"/>
        <w:tblInd w:w="108" w:type="dxa"/>
        <w:tblLayout w:type="fixed"/>
        <w:tblLook w:val="04A0" w:firstRow="1" w:lastRow="0" w:firstColumn="1" w:lastColumn="0" w:noHBand="0" w:noVBand="1"/>
      </w:tblPr>
      <w:tblGrid>
        <w:gridCol w:w="1843"/>
        <w:gridCol w:w="1134"/>
        <w:gridCol w:w="1276"/>
        <w:gridCol w:w="1777"/>
        <w:gridCol w:w="2970"/>
      </w:tblGrid>
      <w:tr w:rsidR="005C4CA6" w:rsidRPr="001F1522" w14:paraId="49AA9894" w14:textId="77777777" w:rsidTr="00C41E86">
        <w:tc>
          <w:tcPr>
            <w:tcW w:w="1843" w:type="dxa"/>
            <w:shd w:val="clear" w:color="auto" w:fill="D9D9D9"/>
            <w:vAlign w:val="bottom"/>
          </w:tcPr>
          <w:p w14:paraId="121DA09F" w14:textId="77777777" w:rsidR="005C4CA6" w:rsidRPr="001F1522" w:rsidRDefault="005C4CA6" w:rsidP="00C41E86">
            <w:pPr>
              <w:pStyle w:val="710TableheadTablesTableFigureBoxstyles"/>
              <w:rPr>
                <w:lang w:eastAsia="en-GB"/>
              </w:rPr>
            </w:pPr>
            <w:r w:rsidRPr="001F1522">
              <w:rPr>
                <w:lang w:eastAsia="en-GB"/>
              </w:rPr>
              <w:t>Variable</w:t>
            </w:r>
          </w:p>
        </w:tc>
        <w:tc>
          <w:tcPr>
            <w:tcW w:w="1134" w:type="dxa"/>
            <w:shd w:val="clear" w:color="auto" w:fill="D9D9D9"/>
            <w:vAlign w:val="bottom"/>
          </w:tcPr>
          <w:p w14:paraId="15A7BF38" w14:textId="77777777" w:rsidR="005C4CA6" w:rsidRPr="001F1522" w:rsidRDefault="005C4CA6" w:rsidP="00C41E86">
            <w:pPr>
              <w:pStyle w:val="710TableheadTablesTableFigureBoxstyles"/>
              <w:rPr>
                <w:lang w:eastAsia="en-GB"/>
              </w:rPr>
            </w:pPr>
            <w:r w:rsidRPr="001F1522">
              <w:rPr>
                <w:lang w:eastAsia="en-GB"/>
              </w:rPr>
              <w:t>Point estimate</w:t>
            </w:r>
          </w:p>
        </w:tc>
        <w:tc>
          <w:tcPr>
            <w:tcW w:w="1276" w:type="dxa"/>
            <w:shd w:val="clear" w:color="auto" w:fill="D9D9D9"/>
            <w:vAlign w:val="bottom"/>
          </w:tcPr>
          <w:p w14:paraId="5F5F7772" w14:textId="77777777" w:rsidR="005C4CA6" w:rsidRPr="001F1522" w:rsidRDefault="005C4CA6" w:rsidP="00C41E86">
            <w:pPr>
              <w:pStyle w:val="710TableheadTablesTableFigureBoxstyles"/>
              <w:rPr>
                <w:lang w:eastAsia="en-GB"/>
              </w:rPr>
            </w:pPr>
          </w:p>
        </w:tc>
        <w:tc>
          <w:tcPr>
            <w:tcW w:w="1777" w:type="dxa"/>
            <w:shd w:val="clear" w:color="auto" w:fill="D9D9D9"/>
            <w:vAlign w:val="bottom"/>
          </w:tcPr>
          <w:p w14:paraId="6C7641C7" w14:textId="77777777" w:rsidR="005C4CA6" w:rsidRPr="001F1522" w:rsidRDefault="005C4CA6" w:rsidP="00C41E86">
            <w:pPr>
              <w:pStyle w:val="710TableheadTablesTableFigureBoxstyles"/>
              <w:rPr>
                <w:lang w:eastAsia="en-GB"/>
              </w:rPr>
            </w:pPr>
            <w:r w:rsidRPr="001F1522">
              <w:rPr>
                <w:lang w:eastAsia="en-GB"/>
              </w:rPr>
              <w:t>Distributional form</w:t>
            </w:r>
            <w:r w:rsidRPr="001F1522">
              <w:rPr>
                <w:vertAlign w:val="superscript"/>
                <w:lang w:eastAsia="en-GB"/>
              </w:rPr>
              <w:t>*</w:t>
            </w:r>
          </w:p>
        </w:tc>
        <w:tc>
          <w:tcPr>
            <w:tcW w:w="2970" w:type="dxa"/>
            <w:shd w:val="clear" w:color="auto" w:fill="D9D9D9"/>
            <w:vAlign w:val="bottom"/>
          </w:tcPr>
          <w:p w14:paraId="0FC668AE" w14:textId="77777777" w:rsidR="005C4CA6" w:rsidRPr="001F1522" w:rsidRDefault="005C4CA6" w:rsidP="00C41E86">
            <w:pPr>
              <w:pStyle w:val="710TableheadTablesTableFigureBoxstyles"/>
              <w:rPr>
                <w:lang w:eastAsia="en-GB"/>
              </w:rPr>
            </w:pPr>
            <w:r w:rsidRPr="001F1522">
              <w:rPr>
                <w:lang w:eastAsia="en-GB"/>
              </w:rPr>
              <w:t>Source</w:t>
            </w:r>
          </w:p>
        </w:tc>
      </w:tr>
      <w:tr w:rsidR="005C4CA6" w:rsidRPr="001F1522" w14:paraId="498D0BF9" w14:textId="77777777" w:rsidTr="00C41E86">
        <w:tc>
          <w:tcPr>
            <w:tcW w:w="1843" w:type="dxa"/>
            <w:shd w:val="clear" w:color="auto" w:fill="auto"/>
            <w:vAlign w:val="bottom"/>
          </w:tcPr>
          <w:p w14:paraId="30AC368A" w14:textId="77777777" w:rsidR="005C4CA6" w:rsidRPr="001F1522" w:rsidRDefault="005C4CA6" w:rsidP="00C41E86">
            <w:pPr>
              <w:pStyle w:val="72TabletextTablesTableFigureBoxstyles"/>
              <w:rPr>
                <w:lang w:eastAsia="en-GB"/>
              </w:rPr>
            </w:pPr>
            <w:r w:rsidRPr="001F1522">
              <w:t>45-54 years</w:t>
            </w:r>
          </w:p>
        </w:tc>
        <w:tc>
          <w:tcPr>
            <w:tcW w:w="1134" w:type="dxa"/>
            <w:shd w:val="clear" w:color="auto" w:fill="auto"/>
            <w:noWrap/>
            <w:vAlign w:val="bottom"/>
          </w:tcPr>
          <w:p w14:paraId="59B51EA1" w14:textId="77777777" w:rsidR="005C4CA6" w:rsidRPr="001F1522" w:rsidRDefault="005C4CA6" w:rsidP="00C41E86">
            <w:pPr>
              <w:pStyle w:val="72TabletextTablesTableFigureBoxstyles"/>
              <w:rPr>
                <w:lang w:eastAsia="en-GB"/>
              </w:rPr>
            </w:pPr>
            <w:r w:rsidRPr="001F1522">
              <w:t>0.0005</w:t>
            </w:r>
          </w:p>
        </w:tc>
        <w:tc>
          <w:tcPr>
            <w:tcW w:w="1276" w:type="dxa"/>
            <w:shd w:val="clear" w:color="auto" w:fill="auto"/>
            <w:noWrap/>
            <w:vAlign w:val="bottom"/>
          </w:tcPr>
          <w:p w14:paraId="1464DFCE" w14:textId="77777777" w:rsidR="005C4CA6" w:rsidRPr="001F1522" w:rsidRDefault="005C4CA6" w:rsidP="00C41E86">
            <w:pPr>
              <w:pStyle w:val="72TabletextTablesTableFigureBoxstyles"/>
              <w:rPr>
                <w:lang w:eastAsia="en-GB"/>
              </w:rPr>
            </w:pPr>
          </w:p>
        </w:tc>
        <w:tc>
          <w:tcPr>
            <w:tcW w:w="1777" w:type="dxa"/>
            <w:shd w:val="clear" w:color="auto" w:fill="auto"/>
            <w:noWrap/>
            <w:vAlign w:val="bottom"/>
          </w:tcPr>
          <w:p w14:paraId="7CEAA917" w14:textId="77777777" w:rsidR="005C4CA6" w:rsidRPr="001F1522" w:rsidRDefault="005C4CA6" w:rsidP="00C41E86">
            <w:pPr>
              <w:pStyle w:val="72TabletextTablesTableFigureBoxstyles"/>
              <w:rPr>
                <w:lang w:eastAsia="en-GB"/>
              </w:rPr>
            </w:pPr>
            <w:r w:rsidRPr="001F1522">
              <w:t>Beta: alpha = 553; beta = 99447</w:t>
            </w:r>
          </w:p>
        </w:tc>
        <w:tc>
          <w:tcPr>
            <w:tcW w:w="2970" w:type="dxa"/>
            <w:shd w:val="clear" w:color="auto" w:fill="auto"/>
            <w:noWrap/>
            <w:vAlign w:val="bottom"/>
          </w:tcPr>
          <w:p w14:paraId="5165CD97" w14:textId="77777777" w:rsidR="005C4CA6" w:rsidRPr="001F1522" w:rsidRDefault="005C4CA6" w:rsidP="00C41E86">
            <w:pPr>
              <w:pStyle w:val="72TabletextTablesTableFigureBoxstyles"/>
              <w:rPr>
                <w:lang w:eastAsia="en-GB"/>
              </w:rPr>
            </w:pPr>
            <w:r w:rsidRPr="001F1522">
              <w:t>Circulatory Disease Statistics 2020. BHF</w:t>
            </w:r>
          </w:p>
        </w:tc>
      </w:tr>
      <w:tr w:rsidR="005C4CA6" w:rsidRPr="001F1522" w14:paraId="1DC71EF9" w14:textId="77777777" w:rsidTr="00C41E86">
        <w:tc>
          <w:tcPr>
            <w:tcW w:w="1843" w:type="dxa"/>
            <w:shd w:val="clear" w:color="auto" w:fill="auto"/>
            <w:vAlign w:val="bottom"/>
          </w:tcPr>
          <w:p w14:paraId="43111B6F" w14:textId="77777777" w:rsidR="005C4CA6" w:rsidRPr="001F1522" w:rsidRDefault="005C4CA6" w:rsidP="00C41E86">
            <w:pPr>
              <w:pStyle w:val="72TabletextTablesTableFigureBoxstyles"/>
              <w:rPr>
                <w:lang w:eastAsia="en-GB"/>
              </w:rPr>
            </w:pPr>
            <w:r w:rsidRPr="001F1522">
              <w:t>55-64 years</w:t>
            </w:r>
          </w:p>
        </w:tc>
        <w:tc>
          <w:tcPr>
            <w:tcW w:w="1134" w:type="dxa"/>
            <w:shd w:val="clear" w:color="auto" w:fill="auto"/>
            <w:noWrap/>
            <w:vAlign w:val="bottom"/>
          </w:tcPr>
          <w:p w14:paraId="02565236" w14:textId="77777777" w:rsidR="005C4CA6" w:rsidRPr="001F1522" w:rsidRDefault="005C4CA6" w:rsidP="00C41E86">
            <w:pPr>
              <w:pStyle w:val="72TabletextTablesTableFigureBoxstyles"/>
              <w:rPr>
                <w:lang w:eastAsia="en-GB"/>
              </w:rPr>
            </w:pPr>
            <w:r w:rsidRPr="001F1522">
              <w:t>0.0011</w:t>
            </w:r>
          </w:p>
        </w:tc>
        <w:tc>
          <w:tcPr>
            <w:tcW w:w="1276" w:type="dxa"/>
            <w:shd w:val="clear" w:color="auto" w:fill="auto"/>
            <w:noWrap/>
            <w:vAlign w:val="bottom"/>
          </w:tcPr>
          <w:p w14:paraId="449C8FC6" w14:textId="77777777" w:rsidR="005C4CA6" w:rsidRPr="001F1522" w:rsidRDefault="005C4CA6" w:rsidP="00C41E86">
            <w:pPr>
              <w:pStyle w:val="72TabletextTablesTableFigureBoxstyles"/>
              <w:rPr>
                <w:lang w:eastAsia="en-GB"/>
              </w:rPr>
            </w:pPr>
          </w:p>
        </w:tc>
        <w:tc>
          <w:tcPr>
            <w:tcW w:w="1777" w:type="dxa"/>
            <w:shd w:val="clear" w:color="auto" w:fill="auto"/>
            <w:noWrap/>
            <w:vAlign w:val="bottom"/>
          </w:tcPr>
          <w:p w14:paraId="45447493" w14:textId="77777777" w:rsidR="005C4CA6" w:rsidRPr="001F1522" w:rsidRDefault="005C4CA6" w:rsidP="00C41E86">
            <w:pPr>
              <w:pStyle w:val="72TabletextTablesTableFigureBoxstyles"/>
              <w:rPr>
                <w:lang w:eastAsia="en-GB"/>
              </w:rPr>
            </w:pPr>
            <w:r w:rsidRPr="001F1522">
              <w:t>Beta: alpha = 1318; beta = 98682</w:t>
            </w:r>
          </w:p>
        </w:tc>
        <w:tc>
          <w:tcPr>
            <w:tcW w:w="2970" w:type="dxa"/>
            <w:shd w:val="clear" w:color="auto" w:fill="auto"/>
            <w:noWrap/>
            <w:vAlign w:val="bottom"/>
          </w:tcPr>
          <w:p w14:paraId="6E390D7B" w14:textId="77777777" w:rsidR="005C4CA6" w:rsidRPr="001F1522" w:rsidRDefault="005C4CA6" w:rsidP="00C41E86">
            <w:pPr>
              <w:pStyle w:val="72TabletextTablesTableFigureBoxstyles"/>
              <w:rPr>
                <w:lang w:eastAsia="en-GB"/>
              </w:rPr>
            </w:pPr>
            <w:r w:rsidRPr="001F1522">
              <w:t>Circulatory Disease Statistics 2020. BHF</w:t>
            </w:r>
          </w:p>
        </w:tc>
      </w:tr>
      <w:tr w:rsidR="005C4CA6" w:rsidRPr="001F1522" w14:paraId="51966B2E" w14:textId="77777777" w:rsidTr="00C41E86">
        <w:tc>
          <w:tcPr>
            <w:tcW w:w="1843" w:type="dxa"/>
            <w:shd w:val="clear" w:color="auto" w:fill="auto"/>
            <w:vAlign w:val="bottom"/>
          </w:tcPr>
          <w:p w14:paraId="7AFBF086" w14:textId="77777777" w:rsidR="005C4CA6" w:rsidRPr="001F1522" w:rsidRDefault="005C4CA6" w:rsidP="00C41E86">
            <w:pPr>
              <w:pStyle w:val="72TabletextTablesTableFigureBoxstyles"/>
              <w:rPr>
                <w:lang w:eastAsia="en-GB"/>
              </w:rPr>
            </w:pPr>
            <w:r w:rsidRPr="001F1522">
              <w:t>65-74 years</w:t>
            </w:r>
          </w:p>
        </w:tc>
        <w:tc>
          <w:tcPr>
            <w:tcW w:w="1134" w:type="dxa"/>
            <w:shd w:val="clear" w:color="auto" w:fill="auto"/>
            <w:noWrap/>
            <w:vAlign w:val="bottom"/>
          </w:tcPr>
          <w:p w14:paraId="2E473C1E" w14:textId="77777777" w:rsidR="005C4CA6" w:rsidRPr="001F1522" w:rsidRDefault="005C4CA6" w:rsidP="00C41E86">
            <w:pPr>
              <w:pStyle w:val="72TabletextTablesTableFigureBoxstyles"/>
              <w:rPr>
                <w:lang w:eastAsia="en-GB"/>
              </w:rPr>
            </w:pPr>
            <w:r w:rsidRPr="001F1522">
              <w:t>0.0020</w:t>
            </w:r>
          </w:p>
        </w:tc>
        <w:tc>
          <w:tcPr>
            <w:tcW w:w="1276" w:type="dxa"/>
            <w:shd w:val="clear" w:color="auto" w:fill="auto"/>
            <w:noWrap/>
            <w:vAlign w:val="bottom"/>
          </w:tcPr>
          <w:p w14:paraId="7DDA130D" w14:textId="77777777" w:rsidR="005C4CA6" w:rsidRPr="001F1522" w:rsidRDefault="005C4CA6" w:rsidP="00C41E86">
            <w:pPr>
              <w:pStyle w:val="72TabletextTablesTableFigureBoxstyles"/>
              <w:rPr>
                <w:lang w:eastAsia="en-GB"/>
              </w:rPr>
            </w:pPr>
          </w:p>
        </w:tc>
        <w:tc>
          <w:tcPr>
            <w:tcW w:w="1777" w:type="dxa"/>
            <w:shd w:val="clear" w:color="auto" w:fill="auto"/>
            <w:noWrap/>
            <w:vAlign w:val="bottom"/>
          </w:tcPr>
          <w:p w14:paraId="3219D6DB" w14:textId="77777777" w:rsidR="005C4CA6" w:rsidRPr="001F1522" w:rsidRDefault="005C4CA6" w:rsidP="00C41E86">
            <w:pPr>
              <w:pStyle w:val="72TabletextTablesTableFigureBoxstyles"/>
              <w:rPr>
                <w:lang w:eastAsia="en-GB"/>
              </w:rPr>
            </w:pPr>
            <w:r w:rsidRPr="001F1522">
              <w:t>Beta: alpha = 2335; beta = 97665</w:t>
            </w:r>
          </w:p>
        </w:tc>
        <w:tc>
          <w:tcPr>
            <w:tcW w:w="2970" w:type="dxa"/>
            <w:shd w:val="clear" w:color="auto" w:fill="auto"/>
            <w:noWrap/>
            <w:vAlign w:val="bottom"/>
          </w:tcPr>
          <w:p w14:paraId="24545039" w14:textId="77777777" w:rsidR="005C4CA6" w:rsidRPr="001F1522" w:rsidRDefault="005C4CA6" w:rsidP="00C41E86">
            <w:pPr>
              <w:pStyle w:val="72TabletextTablesTableFigureBoxstyles"/>
              <w:rPr>
                <w:lang w:eastAsia="en-GB"/>
              </w:rPr>
            </w:pPr>
            <w:r w:rsidRPr="001F1522">
              <w:t>Circulatory Disease Statistics 2020. BHF</w:t>
            </w:r>
          </w:p>
        </w:tc>
      </w:tr>
      <w:tr w:rsidR="005C4CA6" w:rsidRPr="001F1522" w14:paraId="65D6165A" w14:textId="77777777" w:rsidTr="00C41E86">
        <w:tc>
          <w:tcPr>
            <w:tcW w:w="1843" w:type="dxa"/>
            <w:shd w:val="clear" w:color="auto" w:fill="auto"/>
            <w:vAlign w:val="bottom"/>
          </w:tcPr>
          <w:p w14:paraId="129AA0B3" w14:textId="77777777" w:rsidR="005C4CA6" w:rsidRPr="001F1522" w:rsidRDefault="005C4CA6" w:rsidP="00C41E86">
            <w:pPr>
              <w:pStyle w:val="72TabletextTablesTableFigureBoxstyles"/>
              <w:rPr>
                <w:lang w:eastAsia="en-GB"/>
              </w:rPr>
            </w:pPr>
            <w:r w:rsidRPr="001F1522">
              <w:t>75+ years</w:t>
            </w:r>
          </w:p>
        </w:tc>
        <w:tc>
          <w:tcPr>
            <w:tcW w:w="1134" w:type="dxa"/>
            <w:shd w:val="clear" w:color="auto" w:fill="auto"/>
            <w:noWrap/>
            <w:vAlign w:val="bottom"/>
          </w:tcPr>
          <w:p w14:paraId="5113B676" w14:textId="77777777" w:rsidR="005C4CA6" w:rsidRPr="001F1522" w:rsidRDefault="005C4CA6" w:rsidP="00C41E86">
            <w:pPr>
              <w:pStyle w:val="72TabletextTablesTableFigureBoxstyles"/>
              <w:rPr>
                <w:lang w:eastAsia="en-GB"/>
              </w:rPr>
            </w:pPr>
            <w:r w:rsidRPr="001F1522">
              <w:t>0.0038</w:t>
            </w:r>
          </w:p>
        </w:tc>
        <w:tc>
          <w:tcPr>
            <w:tcW w:w="1276" w:type="dxa"/>
            <w:shd w:val="clear" w:color="auto" w:fill="auto"/>
            <w:noWrap/>
            <w:vAlign w:val="bottom"/>
          </w:tcPr>
          <w:p w14:paraId="7C4BB8FC" w14:textId="77777777" w:rsidR="005C4CA6" w:rsidRPr="001F1522" w:rsidRDefault="005C4CA6" w:rsidP="00C41E86">
            <w:pPr>
              <w:pStyle w:val="72TabletextTablesTableFigureBoxstyles"/>
              <w:rPr>
                <w:lang w:eastAsia="en-GB"/>
              </w:rPr>
            </w:pPr>
          </w:p>
        </w:tc>
        <w:tc>
          <w:tcPr>
            <w:tcW w:w="1777" w:type="dxa"/>
            <w:shd w:val="clear" w:color="auto" w:fill="auto"/>
            <w:noWrap/>
            <w:vAlign w:val="bottom"/>
          </w:tcPr>
          <w:p w14:paraId="00049FE0" w14:textId="77777777" w:rsidR="005C4CA6" w:rsidRPr="001F1522" w:rsidRDefault="005C4CA6" w:rsidP="00C41E86">
            <w:pPr>
              <w:pStyle w:val="72TabletextTablesTableFigureBoxstyles"/>
              <w:rPr>
                <w:lang w:eastAsia="en-GB"/>
              </w:rPr>
            </w:pPr>
            <w:r w:rsidRPr="001F1522">
              <w:t>Beta: alpha = 4456; beta = 95544</w:t>
            </w:r>
          </w:p>
        </w:tc>
        <w:tc>
          <w:tcPr>
            <w:tcW w:w="2970" w:type="dxa"/>
            <w:shd w:val="clear" w:color="auto" w:fill="auto"/>
            <w:noWrap/>
            <w:vAlign w:val="bottom"/>
          </w:tcPr>
          <w:p w14:paraId="4C75FF75" w14:textId="77777777" w:rsidR="005C4CA6" w:rsidRPr="001F1522" w:rsidRDefault="005C4CA6" w:rsidP="00C41E86">
            <w:pPr>
              <w:pStyle w:val="72TabletextTablesTableFigureBoxstyles"/>
              <w:rPr>
                <w:lang w:eastAsia="en-GB"/>
              </w:rPr>
            </w:pPr>
            <w:r w:rsidRPr="001F1522">
              <w:t>Circulatory Disease Statistics 2020. BHF</w:t>
            </w:r>
          </w:p>
        </w:tc>
      </w:tr>
      <w:tr w:rsidR="005C4CA6" w:rsidRPr="001F1522" w14:paraId="4BFC6439" w14:textId="77777777" w:rsidTr="00C41E86">
        <w:tc>
          <w:tcPr>
            <w:tcW w:w="9000" w:type="dxa"/>
            <w:gridSpan w:val="5"/>
            <w:shd w:val="clear" w:color="auto" w:fill="auto"/>
            <w:vAlign w:val="bottom"/>
          </w:tcPr>
          <w:p w14:paraId="61246325" w14:textId="77777777" w:rsidR="005C4CA6" w:rsidRPr="001F1522" w:rsidRDefault="005C4CA6" w:rsidP="00C41E86">
            <w:pPr>
              <w:pStyle w:val="75TablenotesTablesTableFigureBoxstyles"/>
              <w:rPr>
                <w:lang w:val="en-GB"/>
              </w:rPr>
            </w:pPr>
            <w:r w:rsidRPr="001F1522">
              <w:rPr>
                <w:lang w:val="en-GB"/>
              </w:rPr>
              <w:t>* Parameters correspond to yearly probability distributions; outcome of these were transformed into monthly probabilities for the model</w:t>
            </w:r>
          </w:p>
        </w:tc>
      </w:tr>
    </w:tbl>
    <w:p w14:paraId="2C9DBA1F" w14:textId="77777777" w:rsidR="005C4CA6" w:rsidRPr="001F1522" w:rsidRDefault="005C4CA6" w:rsidP="005C4CA6">
      <w:pPr>
        <w:pStyle w:val="53BheadHeadingsHeadingstyles"/>
      </w:pPr>
      <w:r w:rsidRPr="001F1522">
        <w:t>Mortality</w:t>
      </w:r>
    </w:p>
    <w:p w14:paraId="39FA01D1" w14:textId="77777777" w:rsidR="005C4CA6" w:rsidRPr="001F1522" w:rsidRDefault="005C4CA6" w:rsidP="005C4CA6">
      <w:pPr>
        <w:pStyle w:val="602TextfoTextstylesTextstyles"/>
      </w:pPr>
      <w:r w:rsidRPr="001F1522">
        <w:t xml:space="preserve">Age-specific mortality rates for males, sourced from the UK life tables, were used to model </w:t>
      </w:r>
      <w:r w:rsidRPr="001F1522">
        <w:lastRenderedPageBreak/>
        <w:t>death from all causes in those with no complications.</w:t>
      </w:r>
      <w:r w:rsidRPr="001F1522">
        <w:rPr>
          <w:noProof/>
          <w:vertAlign w:val="superscript"/>
        </w:rPr>
        <w:t>116</w:t>
      </w:r>
      <w:r w:rsidRPr="001F1522">
        <w:t xml:space="preserve"> For those modelled to experience complications, the background mortality rate was adjusted using a standardised mortality ratio (SMR) to consider the higher risk of dying following the occurrence of complications. In search for these data, relevant UK clinical guidelines and health technology assessments were reviewed as the development of these guidelines include systematic literature reviews that are specific to the clinical area of interest.</w:t>
      </w:r>
    </w:p>
    <w:p w14:paraId="47247E80" w14:textId="77777777" w:rsidR="005C4CA6" w:rsidRPr="001F1522" w:rsidRDefault="005C4CA6" w:rsidP="005C4CA6">
      <w:pPr>
        <w:pStyle w:val="602TextfoTextstylesTextstyles"/>
      </w:pPr>
      <w:r w:rsidRPr="001F1522">
        <w:rPr>
          <w:rFonts w:cs="Calibri"/>
        </w:rPr>
        <w:t>SMR for the post-</w:t>
      </w:r>
      <w:r w:rsidRPr="001F1522">
        <w:rPr>
          <w:rFonts w:cs="Calibri"/>
          <w:i/>
          <w:iCs/>
        </w:rPr>
        <w:t>Cardiac Pathology</w:t>
      </w:r>
      <w:r w:rsidRPr="001F1522">
        <w:rPr>
          <w:rFonts w:cs="Calibri"/>
        </w:rPr>
        <w:t xml:space="preserve"> and post-</w:t>
      </w:r>
      <w:r w:rsidRPr="001F1522">
        <w:rPr>
          <w:rFonts w:cs="Calibri"/>
          <w:i/>
          <w:iCs/>
        </w:rPr>
        <w:t>Cerebrovascular System Pathology</w:t>
      </w:r>
      <w:r w:rsidRPr="001F1522">
        <w:rPr>
          <w:rFonts w:cs="Calibri"/>
        </w:rPr>
        <w:t xml:space="preserve"> health states were obtained</w:t>
      </w:r>
      <w:r w:rsidRPr="001F1522">
        <w:t xml:space="preserve"> from NICE guideline NG185 on Acute Coronary Syndromes.</w:t>
      </w:r>
      <w:r w:rsidRPr="001F1522">
        <w:rPr>
          <w:noProof/>
          <w:vertAlign w:val="superscript"/>
        </w:rPr>
        <w:t>117</w:t>
      </w:r>
      <w:r w:rsidRPr="001F1522">
        <w:t xml:space="preserve"> The SMR of 2.00 for the post-</w:t>
      </w:r>
      <w:r w:rsidRPr="001F1522">
        <w:rPr>
          <w:i/>
          <w:iCs/>
        </w:rPr>
        <w:t>Cardiac Pathology</w:t>
      </w:r>
      <w:r w:rsidRPr="001F1522">
        <w:t xml:space="preserve"> health state was originally obtained from Smolina et al. 2012, a UK study that linked hospital and mortality data identifying 387,452 individuals in England that were admitted into hospital with an acute myocardial infarction diagnosis between 2004 and 2010 and were followed up for seven years.</w:t>
      </w:r>
      <w:r w:rsidRPr="001F1522">
        <w:rPr>
          <w:noProof/>
          <w:vertAlign w:val="superscript"/>
        </w:rPr>
        <w:t>118</w:t>
      </w:r>
      <w:r w:rsidRPr="001F1522">
        <w:t xml:space="preserve"> SMRs of 4.73 and 2.32 were used for the post-</w:t>
      </w:r>
      <w:r w:rsidRPr="001F1522">
        <w:rPr>
          <w:i/>
          <w:iCs/>
        </w:rPr>
        <w:t>Cerebrovascular System Pathology</w:t>
      </w:r>
      <w:r w:rsidRPr="001F1522">
        <w:t xml:space="preserve"> health state for the first and subsequent years, respectively. These were based on the original study by Bronnum-Hansen et al. 2001 which assessed 4162 individuals from the Copenhagen county region who suffered a brain stroke between 1982 and 1991.</w:t>
      </w:r>
      <w:r w:rsidRPr="001F1522">
        <w:rPr>
          <w:noProof/>
          <w:vertAlign w:val="superscript"/>
        </w:rPr>
        <w:t>119</w:t>
      </w:r>
      <w:r w:rsidRPr="001F1522">
        <w:t xml:space="preserve"> Finally, the SMR of 3.14 for </w:t>
      </w:r>
      <w:r w:rsidRPr="001F1522">
        <w:rPr>
          <w:i/>
          <w:iCs/>
        </w:rPr>
        <w:t>Peripheral Vascular System Pathology</w:t>
      </w:r>
      <w:r w:rsidRPr="001F1522">
        <w:t xml:space="preserve"> health state was retrieved from the NICE Clinical Guideline 147 and is based on Criqui et al. 1992, a relatively small study conducted in the USA that identified 67 individuals with Large-Vessel Peripheral Arterial Disease (LV-PAD) who were followed, prospectively, for 10 years. The authors reported SMRs according to the presence or absence of LV-PAD.</w:t>
      </w:r>
    </w:p>
    <w:p w14:paraId="5E15CA97" w14:textId="77777777" w:rsidR="005C4CA6" w:rsidRPr="001F1522" w:rsidRDefault="005C4CA6" w:rsidP="005C4CA6">
      <w:pPr>
        <w:pStyle w:val="54CheadHeadingsHeadingstyles"/>
        <w:rPr>
          <w:lang w:eastAsia="en-GB"/>
        </w:rPr>
      </w:pPr>
      <w:bookmarkStart w:id="133" w:name="_Toc80973108"/>
      <w:r w:rsidRPr="001F1522">
        <w:rPr>
          <w:lang w:eastAsia="en-GB"/>
        </w:rPr>
        <w:t>Health state utilities</w:t>
      </w:r>
      <w:bookmarkEnd w:id="133"/>
    </w:p>
    <w:p w14:paraId="0509F7BF" w14:textId="77777777" w:rsidR="005C4CA6" w:rsidRPr="001F1522" w:rsidRDefault="005C4CA6" w:rsidP="005C4CA6">
      <w:pPr>
        <w:pStyle w:val="602TextfoTextstylesTextstyles"/>
      </w:pPr>
      <w:r w:rsidRPr="001F1522">
        <w:t>The TestES systematic literature review of RCTs identified the studies that collected quality of life data. Special attention was given to those instruments from which direct measures of utility could be obtained such as EQ-5D, SF-36 or SF-12. In addition, instruments used within the included studies related to sexual function, psychological function, or quality of life were checked against the Oxford database of mapping studies.</w:t>
      </w:r>
      <w:r w:rsidRPr="001F1522">
        <w:rPr>
          <w:noProof/>
          <w:vertAlign w:val="superscript"/>
        </w:rPr>
        <w:t>120</w:t>
      </w:r>
      <w:r w:rsidRPr="001F1522">
        <w:t xml:space="preserve"> The Oxford database provides a readily available collection of all studies mapping patient-reported outcomes to the EQ-5D instrument. Full copies of the publications for the identified mapping algorithms were obtained with the aim of applying the mapping algorithms to estimate utilities for TRT and SoC groups using TestES IPD.</w:t>
      </w:r>
    </w:p>
    <w:p w14:paraId="6A721BA6" w14:textId="77777777" w:rsidR="005C4CA6" w:rsidRPr="001F1522" w:rsidRDefault="005C4CA6" w:rsidP="005C4CA6">
      <w:pPr>
        <w:pStyle w:val="602TextfoTextstylesTextstyles"/>
      </w:pPr>
      <w:r w:rsidRPr="001F1522">
        <w:t>Table 42 (Appendix 7) shows the data available from the received datasets that allowed the direct estimation of utility scores. Five study datasets provided SF-36 individual item data, however, one of these only presented baseline data (Snyder 2016)</w:t>
      </w:r>
      <w:r w:rsidRPr="001F1522">
        <w:rPr>
          <w:noProof/>
          <w:vertAlign w:val="superscript"/>
        </w:rPr>
        <w:t>11</w:t>
      </w:r>
      <w:r w:rsidRPr="001F1522">
        <w:t xml:space="preserve"> leaving only data from four datasets for analysis. Data for baseline, 26 weeks (Basaria et al. 2015a, Emmelot-Vonk et al. 2008, Hildreth et al. 2013 and Magnussen et al. 2016)</w:t>
      </w:r>
      <w:r w:rsidRPr="001F1522">
        <w:rPr>
          <w:noProof/>
          <w:vertAlign w:val="superscript"/>
        </w:rPr>
        <w:t>39,40,45,50</w:t>
      </w:r>
      <w:r w:rsidRPr="001F1522">
        <w:t>, 52 weeks (Hildreth et al. 2013),</w:t>
      </w:r>
      <w:r w:rsidRPr="001F1522">
        <w:rPr>
          <w:noProof/>
          <w:vertAlign w:val="superscript"/>
        </w:rPr>
        <w:t>40</w:t>
      </w:r>
      <w:r w:rsidRPr="001F1522">
        <w:t xml:space="preserve"> 78 and 156 weeks (Basaria et al. 2015a)</w:t>
      </w:r>
      <w:r w:rsidRPr="001F1522">
        <w:rPr>
          <w:noProof/>
          <w:vertAlign w:val="superscript"/>
        </w:rPr>
        <w:t>39</w:t>
      </w:r>
      <w:r w:rsidRPr="001F1522">
        <w:t xml:space="preserve"> were available. The 26-week data was regarded as the most robust as it was available for four studies with the analysis conducted for N = 409 participants. The number of participants reduced substantially for later timepoints. Also, data on quality of life at one year and beyond potentially reflect the reduction in quality of life due to complications. The model accounts for utility reductions due to complications independently; therefore, there was a risk of double counting these utility reductions due to complications when using long-term trial data. SF-6D algorithms were used to estimate utility scores for each participant at baseline and 26-weeks.</w:t>
      </w:r>
      <w:r w:rsidRPr="001F1522">
        <w:rPr>
          <w:noProof/>
          <w:vertAlign w:val="superscript"/>
        </w:rPr>
        <w:t>121</w:t>
      </w:r>
      <w:r w:rsidRPr="001F1522">
        <w:t xml:space="preserve"> A mixed effect regression model (random effects on study and fixed effects on participants) was run to estimate a difference of 0.0036 (95% CI: -0.012 to 0.019) in utility score between </w:t>
      </w:r>
      <w:r w:rsidRPr="001F1522">
        <w:rPr>
          <w:i/>
          <w:iCs/>
        </w:rPr>
        <w:t>TRT</w:t>
      </w:r>
      <w:r w:rsidRPr="001F1522">
        <w:t xml:space="preserve"> and </w:t>
      </w:r>
      <w:r w:rsidRPr="001F1522">
        <w:rPr>
          <w:i/>
          <w:iCs/>
        </w:rPr>
        <w:t>SoC</w:t>
      </w:r>
      <w:r w:rsidRPr="001F1522">
        <w:t xml:space="preserve">. The regression predicted utility score was used for </w:t>
      </w:r>
      <w:r w:rsidRPr="001F1522">
        <w:rPr>
          <w:i/>
          <w:iCs/>
        </w:rPr>
        <w:t>SoC</w:t>
      </w:r>
      <w:r w:rsidRPr="001F1522">
        <w:t xml:space="preserve"> group (0.792) and the mean estimated difference was added to estimate the </w:t>
      </w:r>
      <w:r w:rsidRPr="001F1522">
        <w:rPr>
          <w:i/>
          <w:iCs/>
        </w:rPr>
        <w:t>TRT</w:t>
      </w:r>
      <w:r w:rsidRPr="001F1522">
        <w:t xml:space="preserve"> score. Utility multipliers for </w:t>
      </w:r>
      <w:r w:rsidRPr="001F1522">
        <w:rPr>
          <w:i/>
          <w:iCs/>
        </w:rPr>
        <w:t>TRT</w:t>
      </w:r>
      <w:r w:rsidRPr="001F1522">
        <w:t xml:space="preserve"> and </w:t>
      </w:r>
      <w:r w:rsidRPr="001F1522">
        <w:rPr>
          <w:i/>
          <w:iCs/>
        </w:rPr>
        <w:t>SoC</w:t>
      </w:r>
      <w:r w:rsidRPr="001F1522">
        <w:t xml:space="preserve"> were calculated by dividing these utility scores by the population norm for the sample (i.e., 0.795 for 65 to 69 year olds).</w:t>
      </w:r>
      <w:r w:rsidRPr="001F1522">
        <w:rPr>
          <w:noProof/>
          <w:vertAlign w:val="superscript"/>
        </w:rPr>
        <w:t>122</w:t>
      </w:r>
      <w:r w:rsidRPr="001F1522">
        <w:t xml:space="preserve"> Finally, these utility multipliers were applied to the general population EQ-5D score </w:t>
      </w:r>
      <w:r w:rsidRPr="001F1522">
        <w:lastRenderedPageBreak/>
        <w:t xml:space="preserve">formula proposed by Ara and Brazier (2010) to obtain the age and male specific utility score for the </w:t>
      </w:r>
      <w:r w:rsidRPr="001F1522">
        <w:rPr>
          <w:i/>
          <w:iCs/>
        </w:rPr>
        <w:t>No complications</w:t>
      </w:r>
      <w:r w:rsidRPr="001F1522">
        <w:t xml:space="preserve"> health state for </w:t>
      </w:r>
      <w:r w:rsidRPr="001F1522">
        <w:rPr>
          <w:i/>
          <w:iCs/>
        </w:rPr>
        <w:t>TRT</w:t>
      </w:r>
      <w:r w:rsidRPr="001F1522">
        <w:t xml:space="preserve"> and </w:t>
      </w:r>
      <w:r w:rsidRPr="001F1522">
        <w:rPr>
          <w:i/>
          <w:iCs/>
        </w:rPr>
        <w:t>SoC</w:t>
      </w:r>
      <w:r w:rsidRPr="001F1522">
        <w:t>, respectively.</w:t>
      </w:r>
      <w:r w:rsidRPr="001F1522">
        <w:rPr>
          <w:noProof/>
          <w:vertAlign w:val="superscript"/>
        </w:rPr>
        <w:t>123</w:t>
      </w:r>
    </w:p>
    <w:p w14:paraId="369B9129" w14:textId="77777777" w:rsidR="005C4CA6" w:rsidRPr="001F1522" w:rsidRDefault="005C4CA6" w:rsidP="005C4CA6">
      <w:pPr>
        <w:pStyle w:val="602TextfoTextstylesTextstyles"/>
      </w:pPr>
      <w:r w:rsidRPr="001F1522">
        <w:t>In addition to the SF-36 data, the individual participant datasets received from the authors of three published studies presented data for the Beck Depression Inventory (BDI) score.</w:t>
      </w:r>
      <w:r w:rsidRPr="001F1522">
        <w:rPr>
          <w:noProof/>
          <w:vertAlign w:val="superscript"/>
        </w:rPr>
        <w:t>38,47,124</w:t>
      </w:r>
      <w:r w:rsidRPr="001F1522">
        <w:t xml:space="preserve"> </w:t>
      </w:r>
      <w:r w:rsidRPr="001F1522">
        <w:rPr>
          <w:lang w:eastAsia="en-GB"/>
        </w:rPr>
        <w:t>The BDI evaluates key symptoms of depression including mood, pessimism, sense of failure, self-dissatisfaction, guilt, punishment, self-dislike, self-accusation, suicidal ideas, crying, irritability, social withdrawal, indecisiveness, body image change, work difficulty, insomnia, fatigability, loss of appetite, weight loss, somatic preoccupation, and loss of libido.</w:t>
      </w:r>
      <w:r w:rsidRPr="001F1522">
        <w:rPr>
          <w:noProof/>
          <w:vertAlign w:val="superscript"/>
          <w:lang w:eastAsia="en-GB"/>
        </w:rPr>
        <w:t>125</w:t>
      </w:r>
      <w:r w:rsidRPr="001F1522">
        <w:rPr>
          <w:lang w:eastAsia="en-GB"/>
        </w:rPr>
        <w:t xml:space="preserve"> The self-rated scale comprises 21 items, each of which is scored individually from 0 (least level of difficulty) to 3 (most level of difficulty). Scores are directly summed with the total score ranging from 0 to 63 (higher scores indicating greater depressive severity). </w:t>
      </w:r>
      <w:r w:rsidRPr="001F1522">
        <w:t>Grochtdreis et al. 2016 provide prediction models to map from BDI score to EQ-5D utility scores based on a sample of 1,074 consecutive patients with depressive disorders from a psychotherapeutic outpatient clinic in Germany.</w:t>
      </w:r>
      <w:r w:rsidRPr="001F1522">
        <w:rPr>
          <w:noProof/>
          <w:vertAlign w:val="superscript"/>
        </w:rPr>
        <w:t>126</w:t>
      </w:r>
      <w:r w:rsidRPr="001F1522">
        <w:t xml:space="preserve"> The authors estimated five prediction models with varying independent variables: BDI index (model 1), BDI index and age (model 2a), BDI index and grouped age (model 2b), BDI index and gender (model 3), and BDI index, gender and age (model 4). The authors reported that Models 2a and 4 showed the best predictive abilities (lowest root mean square errors). Therefore, model 4, with explanatory variables for BDI score, gender and age, was used to estimate EQ-5D utility scores with the following equation:</w:t>
      </w:r>
    </w:p>
    <w:p w14:paraId="091CB447" w14:textId="77777777" w:rsidR="005C4CA6" w:rsidRPr="001F1522" w:rsidRDefault="005C4CA6" w:rsidP="005C4CA6">
      <w:pPr>
        <w:pStyle w:val="602TextfoTextstylesTextstyles"/>
      </w:pPr>
      <w:r w:rsidRPr="001F1522">
        <w:t>EQ-5D score = 1.0779 - 0.0161 x BDIscore - 0.0175 (Males) - 0.0027 x Age</w:t>
      </w:r>
    </w:p>
    <w:p w14:paraId="2D3CCE3A" w14:textId="77777777" w:rsidR="005C4CA6" w:rsidRPr="001F1522" w:rsidRDefault="005C4CA6" w:rsidP="005C4CA6">
      <w:pPr>
        <w:pStyle w:val="602TextfoTextstylesTextstyles"/>
      </w:pPr>
      <w:r w:rsidRPr="001F1522">
        <w:t>Data assessed at 28</w:t>
      </w:r>
      <w:r w:rsidRPr="001F1522">
        <w:rPr>
          <w:noProof/>
          <w:vertAlign w:val="superscript"/>
        </w:rPr>
        <w:t>124</w:t>
      </w:r>
      <w:r w:rsidRPr="001F1522">
        <w:t>, 30</w:t>
      </w:r>
      <w:r w:rsidRPr="001F1522">
        <w:rPr>
          <w:noProof/>
          <w:vertAlign w:val="superscript"/>
        </w:rPr>
        <w:t>47</w:t>
      </w:r>
      <w:r w:rsidRPr="001F1522">
        <w:t xml:space="preserve"> and 35</w:t>
      </w:r>
      <w:r w:rsidRPr="001F1522">
        <w:rPr>
          <w:noProof/>
          <w:vertAlign w:val="superscript"/>
        </w:rPr>
        <w:t>38</w:t>
      </w:r>
      <w:r w:rsidRPr="001F1522">
        <w:t xml:space="preserve"> weeks received from the collaborators for the three relevant published studies were grouped and analysed as a single timepoint (N = 247). A mixed effect regression model (random effects on study and fixed effects on participants) was run to estimate a difference of 0.0395 (95% CI: 0.013 to 0.046) in utility score between </w:t>
      </w:r>
      <w:r w:rsidRPr="001F1522">
        <w:rPr>
          <w:i/>
          <w:iCs/>
        </w:rPr>
        <w:t>TRT</w:t>
      </w:r>
      <w:r w:rsidRPr="001F1522">
        <w:t xml:space="preserve"> and </w:t>
      </w:r>
      <w:r w:rsidRPr="001F1522">
        <w:rPr>
          <w:i/>
          <w:iCs/>
        </w:rPr>
        <w:t>SoC</w:t>
      </w:r>
      <w:r w:rsidRPr="001F1522">
        <w:t xml:space="preserve">. </w:t>
      </w:r>
      <w:r w:rsidRPr="001F1522">
        <w:rPr>
          <w:rFonts w:cs="Calibri"/>
        </w:rPr>
        <w:t xml:space="preserve">The regression predicted utility score was used for </w:t>
      </w:r>
      <w:r w:rsidRPr="001F1522">
        <w:rPr>
          <w:rFonts w:cs="Calibri"/>
          <w:i/>
          <w:iCs/>
        </w:rPr>
        <w:t>SoC</w:t>
      </w:r>
      <w:r w:rsidRPr="001F1522">
        <w:rPr>
          <w:rFonts w:cs="Calibri"/>
        </w:rPr>
        <w:t xml:space="preserve"> group (0.766) and the difference added to estimate the </w:t>
      </w:r>
      <w:r w:rsidRPr="001F1522">
        <w:rPr>
          <w:rFonts w:cs="Calibri"/>
          <w:i/>
          <w:iCs/>
        </w:rPr>
        <w:t>TRT</w:t>
      </w:r>
      <w:r w:rsidRPr="001F1522">
        <w:rPr>
          <w:rFonts w:cs="Calibri"/>
        </w:rPr>
        <w:t xml:space="preserve"> score. </w:t>
      </w:r>
      <w:r w:rsidRPr="001F1522">
        <w:t xml:space="preserve">Utility multipliers were obtained by dividing the utility scores for </w:t>
      </w:r>
      <w:r w:rsidRPr="001F1522">
        <w:rPr>
          <w:i/>
          <w:iCs/>
        </w:rPr>
        <w:t>TRT</w:t>
      </w:r>
      <w:r w:rsidRPr="001F1522">
        <w:t xml:space="preserve"> and </w:t>
      </w:r>
      <w:r w:rsidRPr="001F1522">
        <w:rPr>
          <w:i/>
          <w:iCs/>
        </w:rPr>
        <w:t>SoC</w:t>
      </w:r>
      <w:r w:rsidRPr="001F1522">
        <w:t xml:space="preserve"> by the EQ-5D population norm for the regression sample age.</w:t>
      </w:r>
      <w:r w:rsidRPr="001F1522">
        <w:rPr>
          <w:noProof/>
          <w:vertAlign w:val="superscript"/>
        </w:rPr>
        <w:t>123</w:t>
      </w:r>
      <w:r w:rsidRPr="001F1522">
        <w:t xml:space="preserve"> These multipliers were applied to the Ara and Brazier general population formula to obtain the age-specific utility scores applied to the </w:t>
      </w:r>
      <w:r w:rsidRPr="001F1522">
        <w:rPr>
          <w:i/>
          <w:iCs/>
        </w:rPr>
        <w:t>TRT</w:t>
      </w:r>
      <w:r w:rsidRPr="001F1522">
        <w:t xml:space="preserve"> and </w:t>
      </w:r>
      <w:r w:rsidRPr="001F1522">
        <w:rPr>
          <w:i/>
          <w:iCs/>
        </w:rPr>
        <w:t>SoC</w:t>
      </w:r>
      <w:r w:rsidRPr="001F1522">
        <w:t xml:space="preserve"> </w:t>
      </w:r>
      <w:r w:rsidRPr="001F1522">
        <w:rPr>
          <w:i/>
          <w:iCs/>
        </w:rPr>
        <w:t>No complications</w:t>
      </w:r>
      <w:r w:rsidRPr="001F1522">
        <w:t xml:space="preserve"> health states.</w:t>
      </w:r>
      <w:r w:rsidRPr="001F1522">
        <w:rPr>
          <w:noProof/>
          <w:vertAlign w:val="superscript"/>
        </w:rPr>
        <w:t>123</w:t>
      </w:r>
      <w:r w:rsidRPr="001F1522">
        <w:t xml:space="preserve"> Table 23 shows the utility scores by starting age used in the model.</w:t>
      </w:r>
    </w:p>
    <w:p w14:paraId="10C05706"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23</w:t>
      </w:r>
      <w:r w:rsidRPr="001F1522">
        <w:rPr>
          <w:rFonts w:eastAsia="Calibri"/>
          <w:b/>
        </w:rPr>
        <w:t> </w:t>
      </w:r>
      <w:r w:rsidRPr="001F1522">
        <w:rPr>
          <w:rFonts w:eastAsia="Calibri"/>
          <w:lang w:val="en-GB" w:eastAsia="en-GB"/>
        </w:rPr>
        <w:t xml:space="preserve">Utility scores for the </w:t>
      </w:r>
      <w:r w:rsidRPr="001F1522">
        <w:rPr>
          <w:rFonts w:eastAsia="Calibri"/>
          <w:i/>
          <w:iCs/>
          <w:lang w:val="en-GB" w:eastAsia="en-GB"/>
        </w:rPr>
        <w:t>No Complication</w:t>
      </w:r>
      <w:r w:rsidRPr="001F1522">
        <w:rPr>
          <w:rFonts w:eastAsia="Calibri"/>
          <w:lang w:val="en-GB" w:eastAsia="en-GB"/>
        </w:rPr>
        <w:t xml:space="preserve"> health state for </w:t>
      </w:r>
      <w:r w:rsidRPr="001F1522">
        <w:rPr>
          <w:rFonts w:eastAsia="Calibri"/>
          <w:i/>
          <w:iCs/>
          <w:lang w:val="en-GB" w:eastAsia="en-GB"/>
        </w:rPr>
        <w:t>TRT</w:t>
      </w:r>
      <w:r w:rsidRPr="001F1522">
        <w:rPr>
          <w:rFonts w:eastAsia="Calibri"/>
          <w:lang w:val="en-GB" w:eastAsia="en-GB"/>
        </w:rPr>
        <w:t xml:space="preserve"> and </w:t>
      </w:r>
      <w:r w:rsidRPr="001F1522">
        <w:rPr>
          <w:rFonts w:eastAsia="Calibri"/>
          <w:i/>
          <w:iCs/>
          <w:lang w:val="en-GB" w:eastAsia="en-GB"/>
        </w:rPr>
        <w:t>SoC</w:t>
      </w:r>
    </w:p>
    <w:tbl>
      <w:tblPr>
        <w:tblW w:w="7968" w:type="dxa"/>
        <w:tblInd w:w="108" w:type="dxa"/>
        <w:tblLayout w:type="fixed"/>
        <w:tblLook w:val="04A0" w:firstRow="1" w:lastRow="0" w:firstColumn="1" w:lastColumn="0" w:noHBand="0" w:noVBand="1"/>
      </w:tblPr>
      <w:tblGrid>
        <w:gridCol w:w="1843"/>
        <w:gridCol w:w="1418"/>
        <w:gridCol w:w="992"/>
        <w:gridCol w:w="1984"/>
        <w:gridCol w:w="1731"/>
      </w:tblGrid>
      <w:tr w:rsidR="005C4CA6" w:rsidRPr="001F1522" w14:paraId="2F2632E9" w14:textId="77777777" w:rsidTr="00C41E86">
        <w:trPr>
          <w:trHeight w:val="705"/>
        </w:trPr>
        <w:tc>
          <w:tcPr>
            <w:tcW w:w="1843" w:type="dxa"/>
            <w:shd w:val="clear" w:color="auto" w:fill="D9D9D9"/>
            <w:noWrap/>
            <w:vAlign w:val="bottom"/>
          </w:tcPr>
          <w:p w14:paraId="3DD72D63" w14:textId="77777777" w:rsidR="005C4CA6" w:rsidRPr="001F1522" w:rsidRDefault="005C4CA6" w:rsidP="00C41E86">
            <w:pPr>
              <w:pStyle w:val="710TableheadTablesTableFigureBoxstyles"/>
            </w:pPr>
            <w:r w:rsidRPr="001F1522">
              <w:t>TRT</w:t>
            </w:r>
          </w:p>
        </w:tc>
        <w:tc>
          <w:tcPr>
            <w:tcW w:w="1418" w:type="dxa"/>
            <w:shd w:val="clear" w:color="auto" w:fill="D9D9D9"/>
            <w:noWrap/>
            <w:vAlign w:val="bottom"/>
          </w:tcPr>
          <w:p w14:paraId="02F50F40" w14:textId="77777777" w:rsidR="005C4CA6" w:rsidRPr="001F1522" w:rsidRDefault="005C4CA6" w:rsidP="00C41E86">
            <w:pPr>
              <w:pStyle w:val="710TableheadTablesTableFigureBoxstyles"/>
            </w:pPr>
            <w:r w:rsidRPr="001F1522">
              <w:t>Coefficient</w:t>
            </w:r>
          </w:p>
        </w:tc>
        <w:tc>
          <w:tcPr>
            <w:tcW w:w="992" w:type="dxa"/>
            <w:shd w:val="clear" w:color="auto" w:fill="D9D9D9"/>
            <w:noWrap/>
            <w:vAlign w:val="bottom"/>
          </w:tcPr>
          <w:p w14:paraId="0E56CD64" w14:textId="77777777" w:rsidR="005C4CA6" w:rsidRPr="001F1522" w:rsidRDefault="005C4CA6" w:rsidP="00C41E86">
            <w:pPr>
              <w:pStyle w:val="710TableheadTablesTableFigureBoxstyles"/>
            </w:pPr>
            <w:r w:rsidRPr="001F1522">
              <w:t>SE</w:t>
            </w:r>
          </w:p>
        </w:tc>
        <w:tc>
          <w:tcPr>
            <w:tcW w:w="1984" w:type="dxa"/>
            <w:shd w:val="clear" w:color="auto" w:fill="D9D9D9"/>
            <w:noWrap/>
            <w:vAlign w:val="bottom"/>
          </w:tcPr>
          <w:p w14:paraId="33121F37" w14:textId="77777777" w:rsidR="005C4CA6" w:rsidRPr="001F1522" w:rsidRDefault="005C4CA6" w:rsidP="00C41E86">
            <w:pPr>
              <w:pStyle w:val="710TableheadTablesTableFigureBoxstyles"/>
            </w:pPr>
            <w:r w:rsidRPr="001F1522">
              <w:t>95%CI:</w:t>
            </w:r>
          </w:p>
        </w:tc>
        <w:tc>
          <w:tcPr>
            <w:tcW w:w="1731" w:type="dxa"/>
            <w:shd w:val="clear" w:color="auto" w:fill="D9D9D9"/>
            <w:noWrap/>
            <w:vAlign w:val="bottom"/>
          </w:tcPr>
          <w:p w14:paraId="59446010" w14:textId="77777777" w:rsidR="005C4CA6" w:rsidRPr="001F1522" w:rsidRDefault="005C4CA6" w:rsidP="00C41E86">
            <w:pPr>
              <w:pStyle w:val="710TableheadTablesTableFigureBoxstyles"/>
            </w:pPr>
            <w:r w:rsidRPr="001F1522">
              <w:t>Distributional form</w:t>
            </w:r>
          </w:p>
        </w:tc>
      </w:tr>
      <w:tr w:rsidR="005C4CA6" w:rsidRPr="001F1522" w14:paraId="55DBB740" w14:textId="77777777" w:rsidTr="00C41E86">
        <w:trPr>
          <w:trHeight w:val="340"/>
        </w:trPr>
        <w:tc>
          <w:tcPr>
            <w:tcW w:w="1843" w:type="dxa"/>
            <w:shd w:val="clear" w:color="auto" w:fill="auto"/>
            <w:noWrap/>
            <w:vAlign w:val="bottom"/>
          </w:tcPr>
          <w:p w14:paraId="677BDA1A" w14:textId="77777777" w:rsidR="005C4CA6" w:rsidRPr="001F1522" w:rsidRDefault="005C4CA6" w:rsidP="00C41E86">
            <w:pPr>
              <w:pStyle w:val="72TabletextTablesTableFigureBoxstyles"/>
            </w:pPr>
            <w:r w:rsidRPr="001F1522">
              <w:t>SF-6D</w:t>
            </w:r>
          </w:p>
        </w:tc>
        <w:tc>
          <w:tcPr>
            <w:tcW w:w="1418" w:type="dxa"/>
            <w:shd w:val="clear" w:color="auto" w:fill="auto"/>
            <w:noWrap/>
            <w:vAlign w:val="bottom"/>
          </w:tcPr>
          <w:p w14:paraId="156AFFE6" w14:textId="77777777" w:rsidR="005C4CA6" w:rsidRPr="001F1522" w:rsidRDefault="005C4CA6" w:rsidP="00C41E86">
            <w:pPr>
              <w:pStyle w:val="72TabletextTablesTableFigureBoxstyles"/>
            </w:pPr>
            <w:r w:rsidRPr="001F1522">
              <w:t>0.0042</w:t>
            </w:r>
          </w:p>
        </w:tc>
        <w:tc>
          <w:tcPr>
            <w:tcW w:w="992" w:type="dxa"/>
            <w:shd w:val="clear" w:color="auto" w:fill="auto"/>
            <w:noWrap/>
            <w:vAlign w:val="bottom"/>
          </w:tcPr>
          <w:p w14:paraId="44E7D5F9" w14:textId="77777777" w:rsidR="005C4CA6" w:rsidRPr="001F1522" w:rsidRDefault="005C4CA6" w:rsidP="00C41E86">
            <w:pPr>
              <w:pStyle w:val="72TabletextTablesTableFigureBoxstyles"/>
            </w:pPr>
            <w:r w:rsidRPr="001F1522">
              <w:t>0.0084</w:t>
            </w:r>
          </w:p>
        </w:tc>
        <w:tc>
          <w:tcPr>
            <w:tcW w:w="1984" w:type="dxa"/>
            <w:shd w:val="clear" w:color="auto" w:fill="auto"/>
            <w:noWrap/>
            <w:vAlign w:val="bottom"/>
          </w:tcPr>
          <w:p w14:paraId="0D088CDF" w14:textId="77777777" w:rsidR="005C4CA6" w:rsidRPr="001F1522" w:rsidRDefault="005C4CA6" w:rsidP="00C41E86">
            <w:pPr>
              <w:pStyle w:val="72TabletextTablesTableFigureBoxstyles"/>
            </w:pPr>
            <w:r w:rsidRPr="001F1522">
              <w:t>(-0.012 to 0.021)</w:t>
            </w:r>
          </w:p>
        </w:tc>
        <w:tc>
          <w:tcPr>
            <w:tcW w:w="1731" w:type="dxa"/>
            <w:shd w:val="clear" w:color="auto" w:fill="auto"/>
            <w:noWrap/>
            <w:vAlign w:val="bottom"/>
          </w:tcPr>
          <w:p w14:paraId="1C111191" w14:textId="77777777" w:rsidR="005C4CA6" w:rsidRPr="001F1522" w:rsidRDefault="005C4CA6" w:rsidP="00C41E86">
            <w:pPr>
              <w:pStyle w:val="72TabletextTablesTableFigureBoxstyles"/>
            </w:pPr>
            <w:r w:rsidRPr="001F1522">
              <w:t>Normal</w:t>
            </w:r>
          </w:p>
        </w:tc>
      </w:tr>
      <w:tr w:rsidR="005C4CA6" w:rsidRPr="001F1522" w14:paraId="6543C2DD" w14:textId="77777777" w:rsidTr="00C41E86">
        <w:trPr>
          <w:trHeight w:val="340"/>
        </w:trPr>
        <w:tc>
          <w:tcPr>
            <w:tcW w:w="1843" w:type="dxa"/>
            <w:shd w:val="clear" w:color="auto" w:fill="auto"/>
            <w:noWrap/>
            <w:vAlign w:val="bottom"/>
          </w:tcPr>
          <w:p w14:paraId="6911E857" w14:textId="77777777" w:rsidR="005C4CA6" w:rsidRPr="001F1522" w:rsidRDefault="005C4CA6" w:rsidP="00C41E86">
            <w:pPr>
              <w:pStyle w:val="72TabletextTablesTableFigureBoxstyles"/>
            </w:pPr>
            <w:r w:rsidRPr="001F1522">
              <w:t>Mapped EQ-5D</w:t>
            </w:r>
          </w:p>
        </w:tc>
        <w:tc>
          <w:tcPr>
            <w:tcW w:w="1418" w:type="dxa"/>
            <w:shd w:val="clear" w:color="auto" w:fill="auto"/>
            <w:noWrap/>
            <w:vAlign w:val="bottom"/>
          </w:tcPr>
          <w:p w14:paraId="6F0B467E" w14:textId="77777777" w:rsidR="005C4CA6" w:rsidRPr="001F1522" w:rsidRDefault="005C4CA6" w:rsidP="00C41E86">
            <w:pPr>
              <w:pStyle w:val="72TabletextTablesTableFigureBoxstyles"/>
            </w:pPr>
            <w:r w:rsidRPr="001F1522">
              <w:t>0.0295</w:t>
            </w:r>
          </w:p>
        </w:tc>
        <w:tc>
          <w:tcPr>
            <w:tcW w:w="992" w:type="dxa"/>
            <w:shd w:val="clear" w:color="auto" w:fill="auto"/>
            <w:noWrap/>
            <w:vAlign w:val="bottom"/>
          </w:tcPr>
          <w:p w14:paraId="1E9C3767" w14:textId="77777777" w:rsidR="005C4CA6" w:rsidRPr="001F1522" w:rsidRDefault="005C4CA6" w:rsidP="00C41E86">
            <w:pPr>
              <w:pStyle w:val="72TabletextTablesTableFigureBoxstyles"/>
            </w:pPr>
            <w:r w:rsidRPr="001F1522">
              <w:t>0.0087</w:t>
            </w:r>
          </w:p>
        </w:tc>
        <w:tc>
          <w:tcPr>
            <w:tcW w:w="1984" w:type="dxa"/>
            <w:shd w:val="clear" w:color="auto" w:fill="auto"/>
            <w:noWrap/>
            <w:vAlign w:val="bottom"/>
          </w:tcPr>
          <w:p w14:paraId="6A0625FC" w14:textId="77777777" w:rsidR="005C4CA6" w:rsidRPr="001F1522" w:rsidRDefault="005C4CA6" w:rsidP="00C41E86">
            <w:pPr>
              <w:pStyle w:val="72TabletextTablesTableFigureBoxstyles"/>
            </w:pPr>
            <w:r w:rsidRPr="001F1522">
              <w:t>(0.013 to 0.046)</w:t>
            </w:r>
          </w:p>
        </w:tc>
        <w:tc>
          <w:tcPr>
            <w:tcW w:w="1731" w:type="dxa"/>
            <w:shd w:val="clear" w:color="auto" w:fill="auto"/>
            <w:noWrap/>
            <w:vAlign w:val="bottom"/>
          </w:tcPr>
          <w:p w14:paraId="08EC1DE6" w14:textId="77777777" w:rsidR="005C4CA6" w:rsidRPr="001F1522" w:rsidRDefault="005C4CA6" w:rsidP="00C41E86">
            <w:pPr>
              <w:pStyle w:val="72TabletextTablesTableFigureBoxstyles"/>
            </w:pPr>
            <w:r w:rsidRPr="001F1522">
              <w:t>Normal</w:t>
            </w:r>
          </w:p>
        </w:tc>
      </w:tr>
      <w:tr w:rsidR="005C4CA6" w:rsidRPr="001F1522" w14:paraId="2F370BE3" w14:textId="77777777" w:rsidTr="00C41E86">
        <w:trPr>
          <w:trHeight w:val="582"/>
        </w:trPr>
        <w:tc>
          <w:tcPr>
            <w:tcW w:w="1843" w:type="dxa"/>
            <w:shd w:val="clear" w:color="auto" w:fill="auto"/>
            <w:noWrap/>
            <w:vAlign w:val="bottom"/>
          </w:tcPr>
          <w:p w14:paraId="73978EF8" w14:textId="77777777" w:rsidR="005C4CA6" w:rsidRPr="001F1522" w:rsidRDefault="005C4CA6" w:rsidP="00C41E86">
            <w:pPr>
              <w:pStyle w:val="72TabletextTablesTableFigureBoxstyles"/>
            </w:pPr>
          </w:p>
        </w:tc>
        <w:tc>
          <w:tcPr>
            <w:tcW w:w="1418" w:type="dxa"/>
            <w:shd w:val="clear" w:color="auto" w:fill="auto"/>
            <w:noWrap/>
            <w:vAlign w:val="bottom"/>
          </w:tcPr>
          <w:p w14:paraId="1854B582" w14:textId="77777777" w:rsidR="005C4CA6" w:rsidRPr="001F1522" w:rsidRDefault="005C4CA6" w:rsidP="00C41E86">
            <w:pPr>
              <w:pStyle w:val="72TabletextTablesTableFigureBoxstyles"/>
              <w:rPr>
                <w:b/>
                <w:bCs/>
              </w:rPr>
            </w:pPr>
            <w:r w:rsidRPr="001F1522">
              <w:rPr>
                <w:b/>
                <w:bCs/>
              </w:rPr>
              <w:t>TRT</w:t>
            </w:r>
          </w:p>
        </w:tc>
        <w:tc>
          <w:tcPr>
            <w:tcW w:w="992" w:type="dxa"/>
            <w:shd w:val="clear" w:color="auto" w:fill="auto"/>
            <w:noWrap/>
            <w:vAlign w:val="bottom"/>
          </w:tcPr>
          <w:p w14:paraId="04C407FC" w14:textId="77777777" w:rsidR="005C4CA6" w:rsidRPr="001F1522" w:rsidRDefault="005C4CA6" w:rsidP="00C41E86">
            <w:pPr>
              <w:pStyle w:val="72TabletextTablesTableFigureBoxstyles"/>
              <w:rPr>
                <w:b/>
                <w:bCs/>
              </w:rPr>
            </w:pPr>
            <w:r w:rsidRPr="001F1522">
              <w:rPr>
                <w:b/>
                <w:bCs/>
              </w:rPr>
              <w:t>SoC</w:t>
            </w:r>
          </w:p>
        </w:tc>
        <w:tc>
          <w:tcPr>
            <w:tcW w:w="1984" w:type="dxa"/>
            <w:shd w:val="clear" w:color="auto" w:fill="auto"/>
            <w:noWrap/>
            <w:vAlign w:val="bottom"/>
          </w:tcPr>
          <w:p w14:paraId="6F72F429" w14:textId="77777777" w:rsidR="005C4CA6" w:rsidRPr="001F1522" w:rsidRDefault="005C4CA6" w:rsidP="00C41E86">
            <w:pPr>
              <w:pStyle w:val="72TabletextTablesTableFigureBoxstyles"/>
            </w:pPr>
          </w:p>
        </w:tc>
        <w:tc>
          <w:tcPr>
            <w:tcW w:w="1731" w:type="dxa"/>
            <w:shd w:val="clear" w:color="auto" w:fill="auto"/>
            <w:noWrap/>
            <w:vAlign w:val="bottom"/>
          </w:tcPr>
          <w:p w14:paraId="280DA9C7" w14:textId="77777777" w:rsidR="005C4CA6" w:rsidRPr="001F1522" w:rsidRDefault="005C4CA6" w:rsidP="00C41E86">
            <w:pPr>
              <w:pStyle w:val="72TabletextTablesTableFigureBoxstyles"/>
            </w:pPr>
          </w:p>
        </w:tc>
      </w:tr>
      <w:tr w:rsidR="005C4CA6" w:rsidRPr="001F1522" w14:paraId="5AD42639" w14:textId="77777777" w:rsidTr="00C41E86">
        <w:trPr>
          <w:trHeight w:val="340"/>
        </w:trPr>
        <w:tc>
          <w:tcPr>
            <w:tcW w:w="7968" w:type="dxa"/>
            <w:gridSpan w:val="5"/>
            <w:shd w:val="clear" w:color="auto" w:fill="auto"/>
            <w:noWrap/>
            <w:vAlign w:val="bottom"/>
          </w:tcPr>
          <w:p w14:paraId="6DCFE013" w14:textId="77777777" w:rsidR="005C4CA6" w:rsidRPr="001F1522" w:rsidRDefault="005C4CA6" w:rsidP="00C41E86">
            <w:pPr>
              <w:pStyle w:val="72TabletextTablesTableFigureBoxstyles"/>
              <w:rPr>
                <w:i/>
                <w:iCs/>
              </w:rPr>
            </w:pPr>
            <w:r w:rsidRPr="001F1522">
              <w:rPr>
                <w:i/>
                <w:iCs/>
              </w:rPr>
              <w:t>SF-6D based utility scores</w:t>
            </w:r>
          </w:p>
        </w:tc>
      </w:tr>
      <w:tr w:rsidR="005C4CA6" w:rsidRPr="001F1522" w14:paraId="47F2A7DE" w14:textId="77777777" w:rsidTr="00C41E86">
        <w:trPr>
          <w:trHeight w:val="340"/>
        </w:trPr>
        <w:tc>
          <w:tcPr>
            <w:tcW w:w="1843" w:type="dxa"/>
            <w:shd w:val="clear" w:color="auto" w:fill="auto"/>
            <w:noWrap/>
            <w:vAlign w:val="bottom"/>
          </w:tcPr>
          <w:p w14:paraId="17CB3326" w14:textId="77777777" w:rsidR="005C4CA6" w:rsidRPr="001F1522" w:rsidRDefault="005C4CA6" w:rsidP="00C41E86">
            <w:pPr>
              <w:pStyle w:val="72TabletextTablesTableFigureBoxstyles"/>
            </w:pPr>
            <w:r w:rsidRPr="001F1522">
              <w:t>40 years old</w:t>
            </w:r>
          </w:p>
        </w:tc>
        <w:tc>
          <w:tcPr>
            <w:tcW w:w="1418" w:type="dxa"/>
            <w:shd w:val="clear" w:color="auto" w:fill="auto"/>
            <w:noWrap/>
            <w:vAlign w:val="bottom"/>
          </w:tcPr>
          <w:p w14:paraId="6975F57F" w14:textId="77777777" w:rsidR="005C4CA6" w:rsidRPr="001F1522" w:rsidRDefault="005C4CA6" w:rsidP="00C41E86">
            <w:pPr>
              <w:pStyle w:val="72TabletextTablesTableFigureBoxstyles"/>
            </w:pPr>
            <w:r w:rsidRPr="001F1522">
              <w:t>0.910</w:t>
            </w:r>
          </w:p>
        </w:tc>
        <w:tc>
          <w:tcPr>
            <w:tcW w:w="992" w:type="dxa"/>
            <w:shd w:val="clear" w:color="auto" w:fill="auto"/>
            <w:noWrap/>
            <w:vAlign w:val="bottom"/>
          </w:tcPr>
          <w:p w14:paraId="6D57E7EB" w14:textId="77777777" w:rsidR="005C4CA6" w:rsidRPr="001F1522" w:rsidRDefault="005C4CA6" w:rsidP="00C41E86">
            <w:pPr>
              <w:pStyle w:val="72TabletextTablesTableFigureBoxstyles"/>
            </w:pPr>
            <w:r w:rsidRPr="001F1522">
              <w:t>0.905</w:t>
            </w:r>
          </w:p>
        </w:tc>
        <w:tc>
          <w:tcPr>
            <w:tcW w:w="1984" w:type="dxa"/>
            <w:shd w:val="clear" w:color="auto" w:fill="auto"/>
            <w:noWrap/>
            <w:vAlign w:val="bottom"/>
          </w:tcPr>
          <w:p w14:paraId="606919F4" w14:textId="77777777" w:rsidR="005C4CA6" w:rsidRPr="001F1522" w:rsidRDefault="005C4CA6" w:rsidP="00C41E86">
            <w:pPr>
              <w:pStyle w:val="72TabletextTablesTableFigureBoxstyles"/>
            </w:pPr>
          </w:p>
        </w:tc>
        <w:tc>
          <w:tcPr>
            <w:tcW w:w="1731" w:type="dxa"/>
            <w:shd w:val="clear" w:color="auto" w:fill="auto"/>
            <w:noWrap/>
            <w:vAlign w:val="bottom"/>
          </w:tcPr>
          <w:p w14:paraId="3B15A1F3" w14:textId="77777777" w:rsidR="005C4CA6" w:rsidRPr="001F1522" w:rsidRDefault="005C4CA6" w:rsidP="00C41E86">
            <w:pPr>
              <w:pStyle w:val="72TabletextTablesTableFigureBoxstyles"/>
            </w:pPr>
          </w:p>
        </w:tc>
      </w:tr>
      <w:tr w:rsidR="005C4CA6" w:rsidRPr="001F1522" w14:paraId="25B55020" w14:textId="77777777" w:rsidTr="00C41E86">
        <w:trPr>
          <w:trHeight w:val="340"/>
        </w:trPr>
        <w:tc>
          <w:tcPr>
            <w:tcW w:w="1843" w:type="dxa"/>
            <w:shd w:val="clear" w:color="auto" w:fill="auto"/>
            <w:noWrap/>
            <w:vAlign w:val="bottom"/>
          </w:tcPr>
          <w:p w14:paraId="431EB927" w14:textId="77777777" w:rsidR="005C4CA6" w:rsidRPr="001F1522" w:rsidRDefault="005C4CA6" w:rsidP="00C41E86">
            <w:pPr>
              <w:pStyle w:val="72TabletextTablesTableFigureBoxstyles"/>
            </w:pPr>
            <w:r w:rsidRPr="001F1522">
              <w:t>60 years old</w:t>
            </w:r>
          </w:p>
        </w:tc>
        <w:tc>
          <w:tcPr>
            <w:tcW w:w="1418" w:type="dxa"/>
            <w:shd w:val="clear" w:color="auto" w:fill="auto"/>
            <w:noWrap/>
            <w:vAlign w:val="bottom"/>
          </w:tcPr>
          <w:p w14:paraId="0CB1EE47" w14:textId="77777777" w:rsidR="005C4CA6" w:rsidRPr="001F1522" w:rsidRDefault="005C4CA6" w:rsidP="00C41E86">
            <w:pPr>
              <w:pStyle w:val="72TabletextTablesTableFigureBoxstyles"/>
            </w:pPr>
            <w:r w:rsidRPr="001F1522">
              <w:t>0.838</w:t>
            </w:r>
          </w:p>
        </w:tc>
        <w:tc>
          <w:tcPr>
            <w:tcW w:w="992" w:type="dxa"/>
            <w:shd w:val="clear" w:color="auto" w:fill="auto"/>
            <w:noWrap/>
            <w:vAlign w:val="bottom"/>
          </w:tcPr>
          <w:p w14:paraId="210EDCDB" w14:textId="77777777" w:rsidR="005C4CA6" w:rsidRPr="001F1522" w:rsidRDefault="005C4CA6" w:rsidP="00C41E86">
            <w:pPr>
              <w:pStyle w:val="72TabletextTablesTableFigureBoxstyles"/>
            </w:pPr>
            <w:r w:rsidRPr="001F1522">
              <w:t>0.834</w:t>
            </w:r>
          </w:p>
        </w:tc>
        <w:tc>
          <w:tcPr>
            <w:tcW w:w="1984" w:type="dxa"/>
            <w:shd w:val="clear" w:color="auto" w:fill="auto"/>
            <w:noWrap/>
            <w:vAlign w:val="bottom"/>
          </w:tcPr>
          <w:p w14:paraId="523B86D6" w14:textId="77777777" w:rsidR="005C4CA6" w:rsidRPr="001F1522" w:rsidRDefault="005C4CA6" w:rsidP="00C41E86">
            <w:pPr>
              <w:pStyle w:val="72TabletextTablesTableFigureBoxstyles"/>
            </w:pPr>
          </w:p>
        </w:tc>
        <w:tc>
          <w:tcPr>
            <w:tcW w:w="1731" w:type="dxa"/>
            <w:shd w:val="clear" w:color="auto" w:fill="auto"/>
            <w:noWrap/>
            <w:vAlign w:val="bottom"/>
          </w:tcPr>
          <w:p w14:paraId="50B0B24F" w14:textId="77777777" w:rsidR="005C4CA6" w:rsidRPr="001F1522" w:rsidRDefault="005C4CA6" w:rsidP="00C41E86">
            <w:pPr>
              <w:pStyle w:val="72TabletextTablesTableFigureBoxstyles"/>
            </w:pPr>
          </w:p>
        </w:tc>
      </w:tr>
      <w:tr w:rsidR="005C4CA6" w:rsidRPr="001F1522" w14:paraId="6186AA40" w14:textId="77777777" w:rsidTr="00C41E86">
        <w:trPr>
          <w:trHeight w:val="340"/>
        </w:trPr>
        <w:tc>
          <w:tcPr>
            <w:tcW w:w="1843" w:type="dxa"/>
            <w:shd w:val="clear" w:color="auto" w:fill="auto"/>
            <w:noWrap/>
            <w:vAlign w:val="bottom"/>
          </w:tcPr>
          <w:p w14:paraId="37CFA3C8" w14:textId="77777777" w:rsidR="005C4CA6" w:rsidRPr="001F1522" w:rsidRDefault="005C4CA6" w:rsidP="00C41E86">
            <w:pPr>
              <w:pStyle w:val="72TabletextTablesTableFigureBoxstyles"/>
            </w:pPr>
            <w:r w:rsidRPr="001F1522">
              <w:t>75 years old</w:t>
            </w:r>
          </w:p>
        </w:tc>
        <w:tc>
          <w:tcPr>
            <w:tcW w:w="1418" w:type="dxa"/>
            <w:shd w:val="clear" w:color="auto" w:fill="auto"/>
            <w:noWrap/>
            <w:vAlign w:val="bottom"/>
          </w:tcPr>
          <w:p w14:paraId="33CB066D" w14:textId="77777777" w:rsidR="005C4CA6" w:rsidRPr="001F1522" w:rsidRDefault="005C4CA6" w:rsidP="00C41E86">
            <w:pPr>
              <w:pStyle w:val="72TabletextTablesTableFigureBoxstyles"/>
            </w:pPr>
            <w:r w:rsidRPr="001F1522">
              <w:t>0.767</w:t>
            </w:r>
          </w:p>
        </w:tc>
        <w:tc>
          <w:tcPr>
            <w:tcW w:w="992" w:type="dxa"/>
            <w:shd w:val="clear" w:color="auto" w:fill="auto"/>
            <w:noWrap/>
            <w:vAlign w:val="bottom"/>
          </w:tcPr>
          <w:p w14:paraId="0EC2441D" w14:textId="77777777" w:rsidR="005C4CA6" w:rsidRPr="001F1522" w:rsidRDefault="005C4CA6" w:rsidP="00C41E86">
            <w:pPr>
              <w:pStyle w:val="72TabletextTablesTableFigureBoxstyles"/>
            </w:pPr>
            <w:r w:rsidRPr="001F1522">
              <w:t>0.763</w:t>
            </w:r>
          </w:p>
        </w:tc>
        <w:tc>
          <w:tcPr>
            <w:tcW w:w="1984" w:type="dxa"/>
            <w:shd w:val="clear" w:color="auto" w:fill="auto"/>
            <w:noWrap/>
            <w:vAlign w:val="bottom"/>
          </w:tcPr>
          <w:p w14:paraId="4DBBCF12" w14:textId="77777777" w:rsidR="005C4CA6" w:rsidRPr="001F1522" w:rsidRDefault="005C4CA6" w:rsidP="00C41E86">
            <w:pPr>
              <w:pStyle w:val="72TabletextTablesTableFigureBoxstyles"/>
            </w:pPr>
          </w:p>
        </w:tc>
        <w:tc>
          <w:tcPr>
            <w:tcW w:w="1731" w:type="dxa"/>
            <w:shd w:val="clear" w:color="auto" w:fill="auto"/>
            <w:noWrap/>
            <w:vAlign w:val="bottom"/>
          </w:tcPr>
          <w:p w14:paraId="3903CAC5" w14:textId="77777777" w:rsidR="005C4CA6" w:rsidRPr="001F1522" w:rsidRDefault="005C4CA6" w:rsidP="00C41E86">
            <w:pPr>
              <w:pStyle w:val="72TabletextTablesTableFigureBoxstyles"/>
            </w:pPr>
          </w:p>
        </w:tc>
      </w:tr>
      <w:tr w:rsidR="005C4CA6" w:rsidRPr="001F1522" w14:paraId="1F065F51" w14:textId="77777777" w:rsidTr="00C41E86">
        <w:trPr>
          <w:trHeight w:val="340"/>
        </w:trPr>
        <w:tc>
          <w:tcPr>
            <w:tcW w:w="7968" w:type="dxa"/>
            <w:gridSpan w:val="5"/>
            <w:shd w:val="clear" w:color="auto" w:fill="auto"/>
            <w:noWrap/>
            <w:vAlign w:val="bottom"/>
          </w:tcPr>
          <w:p w14:paraId="063E4C6B" w14:textId="77777777" w:rsidR="005C4CA6" w:rsidRPr="001F1522" w:rsidRDefault="005C4CA6" w:rsidP="00C41E86">
            <w:pPr>
              <w:pStyle w:val="72TabletextTablesTableFigureBoxstyles"/>
              <w:rPr>
                <w:i/>
                <w:iCs/>
              </w:rPr>
            </w:pPr>
            <w:r w:rsidRPr="001F1522">
              <w:rPr>
                <w:i/>
                <w:iCs/>
              </w:rPr>
              <w:t>BDI based utility scores</w:t>
            </w:r>
          </w:p>
        </w:tc>
      </w:tr>
      <w:tr w:rsidR="005C4CA6" w:rsidRPr="001F1522" w14:paraId="6400C760" w14:textId="77777777" w:rsidTr="00C41E86">
        <w:trPr>
          <w:trHeight w:val="340"/>
        </w:trPr>
        <w:tc>
          <w:tcPr>
            <w:tcW w:w="1843" w:type="dxa"/>
            <w:shd w:val="clear" w:color="auto" w:fill="auto"/>
            <w:noWrap/>
            <w:vAlign w:val="bottom"/>
          </w:tcPr>
          <w:p w14:paraId="528373FA" w14:textId="77777777" w:rsidR="005C4CA6" w:rsidRPr="001F1522" w:rsidRDefault="005C4CA6" w:rsidP="00C41E86">
            <w:pPr>
              <w:pStyle w:val="72TabletextTablesTableFigureBoxstyles"/>
            </w:pPr>
            <w:r w:rsidRPr="001F1522">
              <w:t>40 years old</w:t>
            </w:r>
          </w:p>
        </w:tc>
        <w:tc>
          <w:tcPr>
            <w:tcW w:w="1418" w:type="dxa"/>
            <w:shd w:val="clear" w:color="auto" w:fill="auto"/>
            <w:noWrap/>
            <w:vAlign w:val="bottom"/>
          </w:tcPr>
          <w:p w14:paraId="18051796" w14:textId="77777777" w:rsidR="005C4CA6" w:rsidRPr="001F1522" w:rsidRDefault="005C4CA6" w:rsidP="00C41E86">
            <w:pPr>
              <w:pStyle w:val="72TabletextTablesTableFigureBoxstyles"/>
            </w:pPr>
            <w:r w:rsidRPr="001F1522">
              <w:t>0.854</w:t>
            </w:r>
          </w:p>
        </w:tc>
        <w:tc>
          <w:tcPr>
            <w:tcW w:w="992" w:type="dxa"/>
            <w:shd w:val="clear" w:color="auto" w:fill="auto"/>
            <w:noWrap/>
            <w:vAlign w:val="bottom"/>
          </w:tcPr>
          <w:p w14:paraId="1666A033" w14:textId="77777777" w:rsidR="005C4CA6" w:rsidRPr="001F1522" w:rsidRDefault="005C4CA6" w:rsidP="00C41E86">
            <w:pPr>
              <w:pStyle w:val="72TabletextTablesTableFigureBoxstyles"/>
            </w:pPr>
            <w:r w:rsidRPr="001F1522">
              <w:t>0.823</w:t>
            </w:r>
          </w:p>
        </w:tc>
        <w:tc>
          <w:tcPr>
            <w:tcW w:w="1984" w:type="dxa"/>
            <w:shd w:val="clear" w:color="auto" w:fill="auto"/>
            <w:noWrap/>
            <w:vAlign w:val="bottom"/>
          </w:tcPr>
          <w:p w14:paraId="7A1C7BAC" w14:textId="77777777" w:rsidR="005C4CA6" w:rsidRPr="001F1522" w:rsidRDefault="005C4CA6" w:rsidP="00C41E86">
            <w:pPr>
              <w:pStyle w:val="72TabletextTablesTableFigureBoxstyles"/>
            </w:pPr>
          </w:p>
        </w:tc>
        <w:tc>
          <w:tcPr>
            <w:tcW w:w="1731" w:type="dxa"/>
            <w:shd w:val="clear" w:color="auto" w:fill="auto"/>
            <w:noWrap/>
            <w:vAlign w:val="bottom"/>
          </w:tcPr>
          <w:p w14:paraId="31C169B3" w14:textId="77777777" w:rsidR="005C4CA6" w:rsidRPr="001F1522" w:rsidRDefault="005C4CA6" w:rsidP="00C41E86">
            <w:pPr>
              <w:pStyle w:val="72TabletextTablesTableFigureBoxstyles"/>
            </w:pPr>
          </w:p>
        </w:tc>
      </w:tr>
      <w:tr w:rsidR="005C4CA6" w:rsidRPr="001F1522" w14:paraId="3B68E861" w14:textId="77777777" w:rsidTr="00C41E86">
        <w:trPr>
          <w:trHeight w:val="340"/>
        </w:trPr>
        <w:tc>
          <w:tcPr>
            <w:tcW w:w="1843" w:type="dxa"/>
            <w:shd w:val="clear" w:color="auto" w:fill="auto"/>
            <w:noWrap/>
            <w:vAlign w:val="bottom"/>
          </w:tcPr>
          <w:p w14:paraId="0CED956E" w14:textId="77777777" w:rsidR="005C4CA6" w:rsidRPr="001F1522" w:rsidRDefault="005C4CA6" w:rsidP="00C41E86">
            <w:pPr>
              <w:pStyle w:val="72TabletextTablesTableFigureBoxstyles"/>
            </w:pPr>
            <w:r w:rsidRPr="001F1522">
              <w:t>60 years old</w:t>
            </w:r>
          </w:p>
        </w:tc>
        <w:tc>
          <w:tcPr>
            <w:tcW w:w="1418" w:type="dxa"/>
            <w:shd w:val="clear" w:color="auto" w:fill="auto"/>
            <w:noWrap/>
            <w:vAlign w:val="bottom"/>
          </w:tcPr>
          <w:p w14:paraId="118A517D" w14:textId="77777777" w:rsidR="005C4CA6" w:rsidRPr="001F1522" w:rsidRDefault="005C4CA6" w:rsidP="00C41E86">
            <w:pPr>
              <w:pStyle w:val="72TabletextTablesTableFigureBoxstyles"/>
            </w:pPr>
            <w:r w:rsidRPr="001F1522">
              <w:t>0.787</w:t>
            </w:r>
          </w:p>
        </w:tc>
        <w:tc>
          <w:tcPr>
            <w:tcW w:w="992" w:type="dxa"/>
            <w:shd w:val="clear" w:color="auto" w:fill="auto"/>
            <w:noWrap/>
            <w:vAlign w:val="bottom"/>
          </w:tcPr>
          <w:p w14:paraId="0264E88E" w14:textId="77777777" w:rsidR="005C4CA6" w:rsidRPr="001F1522" w:rsidRDefault="005C4CA6" w:rsidP="00C41E86">
            <w:pPr>
              <w:pStyle w:val="72TabletextTablesTableFigureBoxstyles"/>
            </w:pPr>
            <w:r w:rsidRPr="001F1522">
              <w:t>0.758</w:t>
            </w:r>
          </w:p>
        </w:tc>
        <w:tc>
          <w:tcPr>
            <w:tcW w:w="1984" w:type="dxa"/>
            <w:shd w:val="clear" w:color="auto" w:fill="auto"/>
            <w:noWrap/>
            <w:vAlign w:val="bottom"/>
          </w:tcPr>
          <w:p w14:paraId="743A2F47" w14:textId="77777777" w:rsidR="005C4CA6" w:rsidRPr="001F1522" w:rsidRDefault="005C4CA6" w:rsidP="00C41E86">
            <w:pPr>
              <w:pStyle w:val="72TabletextTablesTableFigureBoxstyles"/>
            </w:pPr>
          </w:p>
        </w:tc>
        <w:tc>
          <w:tcPr>
            <w:tcW w:w="1731" w:type="dxa"/>
            <w:shd w:val="clear" w:color="auto" w:fill="auto"/>
            <w:noWrap/>
            <w:vAlign w:val="bottom"/>
          </w:tcPr>
          <w:p w14:paraId="7734B0A0" w14:textId="77777777" w:rsidR="005C4CA6" w:rsidRPr="001F1522" w:rsidRDefault="005C4CA6" w:rsidP="00C41E86">
            <w:pPr>
              <w:pStyle w:val="72TabletextTablesTableFigureBoxstyles"/>
            </w:pPr>
          </w:p>
        </w:tc>
      </w:tr>
      <w:tr w:rsidR="005C4CA6" w:rsidRPr="001F1522" w14:paraId="2D64E958" w14:textId="77777777" w:rsidTr="00C41E86">
        <w:trPr>
          <w:trHeight w:val="340"/>
        </w:trPr>
        <w:tc>
          <w:tcPr>
            <w:tcW w:w="1843" w:type="dxa"/>
            <w:shd w:val="clear" w:color="auto" w:fill="auto"/>
            <w:noWrap/>
            <w:vAlign w:val="bottom"/>
          </w:tcPr>
          <w:p w14:paraId="42A7ADA0" w14:textId="77777777" w:rsidR="005C4CA6" w:rsidRPr="001F1522" w:rsidRDefault="005C4CA6" w:rsidP="00C41E86">
            <w:pPr>
              <w:pStyle w:val="72TabletextTablesTableFigureBoxstyles"/>
            </w:pPr>
            <w:r w:rsidRPr="001F1522">
              <w:t>75 years old</w:t>
            </w:r>
          </w:p>
        </w:tc>
        <w:tc>
          <w:tcPr>
            <w:tcW w:w="1418" w:type="dxa"/>
            <w:shd w:val="clear" w:color="auto" w:fill="auto"/>
            <w:noWrap/>
            <w:vAlign w:val="bottom"/>
          </w:tcPr>
          <w:p w14:paraId="35BCAB8B" w14:textId="77777777" w:rsidR="005C4CA6" w:rsidRPr="001F1522" w:rsidRDefault="005C4CA6" w:rsidP="00C41E86">
            <w:pPr>
              <w:pStyle w:val="72TabletextTablesTableFigureBoxstyles"/>
            </w:pPr>
            <w:r w:rsidRPr="001F1522">
              <w:t>0.720</w:t>
            </w:r>
          </w:p>
        </w:tc>
        <w:tc>
          <w:tcPr>
            <w:tcW w:w="992" w:type="dxa"/>
            <w:shd w:val="clear" w:color="auto" w:fill="auto"/>
            <w:noWrap/>
            <w:vAlign w:val="bottom"/>
          </w:tcPr>
          <w:p w14:paraId="220DB3DD" w14:textId="77777777" w:rsidR="005C4CA6" w:rsidRPr="001F1522" w:rsidRDefault="005C4CA6" w:rsidP="00C41E86">
            <w:pPr>
              <w:pStyle w:val="72TabletextTablesTableFigureBoxstyles"/>
            </w:pPr>
            <w:r w:rsidRPr="001F1522">
              <w:t>0.693</w:t>
            </w:r>
          </w:p>
        </w:tc>
        <w:tc>
          <w:tcPr>
            <w:tcW w:w="1984" w:type="dxa"/>
            <w:shd w:val="clear" w:color="auto" w:fill="auto"/>
            <w:noWrap/>
            <w:vAlign w:val="bottom"/>
          </w:tcPr>
          <w:p w14:paraId="02B9D9E4" w14:textId="77777777" w:rsidR="005C4CA6" w:rsidRPr="001F1522" w:rsidRDefault="005C4CA6" w:rsidP="00C41E86">
            <w:pPr>
              <w:pStyle w:val="72TabletextTablesTableFigureBoxstyles"/>
            </w:pPr>
          </w:p>
        </w:tc>
        <w:tc>
          <w:tcPr>
            <w:tcW w:w="1731" w:type="dxa"/>
            <w:shd w:val="clear" w:color="auto" w:fill="auto"/>
            <w:noWrap/>
            <w:vAlign w:val="bottom"/>
          </w:tcPr>
          <w:p w14:paraId="2EE8A093" w14:textId="77777777" w:rsidR="005C4CA6" w:rsidRPr="001F1522" w:rsidRDefault="005C4CA6" w:rsidP="00C41E86">
            <w:pPr>
              <w:pStyle w:val="72TabletextTablesTableFigureBoxstyles"/>
            </w:pPr>
          </w:p>
        </w:tc>
      </w:tr>
    </w:tbl>
    <w:p w14:paraId="13589975" w14:textId="6BCCB71B" w:rsidR="005C4CA6" w:rsidRPr="001F1522" w:rsidRDefault="005C4CA6" w:rsidP="005C4CA6">
      <w:pPr>
        <w:pStyle w:val="602TextfoTextstylesTextstyles"/>
        <w:rPr>
          <w:lang w:eastAsia="en-GB"/>
        </w:rPr>
      </w:pPr>
      <w:r w:rsidRPr="001F1522">
        <w:rPr>
          <w:lang w:eastAsia="en-GB"/>
        </w:rPr>
        <w:lastRenderedPageBreak/>
        <w:t>Further to the quality of life data discussed above, five datasets presented data on the International Index of Erectile Function – 15 (IIEF-15). Whilst there is no mapping algorithm linking the IIEF-15 to the EQ-5D, the instrument has been used to develop health states that have been valued using the Time Trade-Off (TTO) method.</w:t>
      </w:r>
      <w:r w:rsidRPr="001F1522">
        <w:rPr>
          <w:noProof/>
          <w:vertAlign w:val="superscript"/>
          <w:lang w:eastAsia="en-GB"/>
        </w:rPr>
        <w:t>127</w:t>
      </w:r>
      <w:r w:rsidRPr="001F1522">
        <w:rPr>
          <w:lang w:eastAsia="en-GB"/>
        </w:rPr>
        <w:t xml:space="preserve"> Stolk et al. (2000) conducted a cost-utility analysis of sildenafil compared with papaverine-phentolamine injections for the treatment of erectile dysfunction. The authors elicited 24 health states using 2 of the 15 questions from the IIEF</w:t>
      </w:r>
      <w:r w:rsidR="005453CB" w:rsidRPr="001F1522">
        <w:rPr>
          <w:lang w:eastAsia="en-GB"/>
        </w:rPr>
        <w:t>-15</w:t>
      </w:r>
      <w:r w:rsidRPr="001F1522">
        <w:rPr>
          <w:lang w:eastAsia="en-GB"/>
        </w:rPr>
        <w:t>: the ability to attain an erection (question 3) and ability to maintain an erection (question 4). The use of these utility weights to value individuals</w:t>
      </w:r>
      <w:r w:rsidRPr="001F1522">
        <w:rPr>
          <w:color w:val="00B0F0"/>
          <w:lang w:eastAsia="en-GB"/>
        </w:rPr>
        <w:t>’</w:t>
      </w:r>
      <w:r w:rsidRPr="001F1522">
        <w:rPr>
          <w:lang w:eastAsia="en-GB"/>
        </w:rPr>
        <w:t xml:space="preserve"> health states according to IIEF data was discussed by the members of the Advisory Group for this project (4th Advisory Group Meeting, 2</w:t>
      </w:r>
      <w:r w:rsidRPr="001F1522">
        <w:rPr>
          <w:vertAlign w:val="superscript"/>
          <w:lang w:eastAsia="en-GB"/>
        </w:rPr>
        <w:t>nd</w:t>
      </w:r>
      <w:r w:rsidRPr="001F1522">
        <w:rPr>
          <w:lang w:eastAsia="en-GB"/>
        </w:rPr>
        <w:t xml:space="preserve"> December 2019). It was agreed that the quality-of-life dimensions relevant for the population of interest were broader than the two questions considered in the TTO exercise conducted by Stolk et al. 2000. Therefore, it was felt that the use of the IIEF data to estimate utility scores was less relevant that the directly measured sources (SF-6D) or the values obtained from the mapping algorithm through the effect on depressive symptoms.</w:t>
      </w:r>
    </w:p>
    <w:p w14:paraId="4903D1BB" w14:textId="77777777" w:rsidR="005C4CA6" w:rsidRPr="001F1522" w:rsidRDefault="005C4CA6" w:rsidP="005C4CA6">
      <w:pPr>
        <w:pStyle w:val="54CheadHeadingsHeadingstyles"/>
        <w:rPr>
          <w:lang w:eastAsia="en-GB"/>
        </w:rPr>
      </w:pPr>
      <w:bookmarkStart w:id="134" w:name="_Toc80973109"/>
      <w:r w:rsidRPr="001F1522">
        <w:rPr>
          <w:lang w:eastAsia="en-GB"/>
        </w:rPr>
        <w:t>Health service resource use and costs</w:t>
      </w:r>
      <w:bookmarkEnd w:id="134"/>
    </w:p>
    <w:p w14:paraId="3291BD90" w14:textId="77777777" w:rsidR="005C4CA6" w:rsidRPr="001F1522" w:rsidRDefault="005C4CA6" w:rsidP="005C4CA6">
      <w:pPr>
        <w:pStyle w:val="55DheadHeadingsHeadingstyles"/>
        <w:rPr>
          <w:lang w:eastAsia="en-GB"/>
        </w:rPr>
      </w:pPr>
      <w:r w:rsidRPr="001F1522">
        <w:rPr>
          <w:lang w:eastAsia="en-GB"/>
        </w:rPr>
        <w:t>Testosterone Replacement Therapy (TRT)</w:t>
      </w:r>
    </w:p>
    <w:p w14:paraId="1C2213DB" w14:textId="77777777" w:rsidR="005C4CA6" w:rsidRPr="001F1522" w:rsidRDefault="005C4CA6" w:rsidP="005C4CA6">
      <w:pPr>
        <w:pStyle w:val="602TextfoTextstylesTextstyles"/>
        <w:rPr>
          <w:lang w:eastAsia="en-GB"/>
        </w:rPr>
      </w:pPr>
      <w:r w:rsidRPr="001F1522">
        <w:rPr>
          <w:lang w:eastAsia="en-GB"/>
        </w:rPr>
        <w:t>Resource use associated with medication, administration (when applicable) and monitoring were considered in the model. Oral capsules, gel applied on the skin or by intramuscular injection are available to administer TRT. The use of oral capsules is very limited in the UK.</w:t>
      </w:r>
      <w:r w:rsidRPr="001F1522">
        <w:rPr>
          <w:noProof/>
          <w:vertAlign w:val="superscript"/>
          <w:lang w:eastAsia="en-GB"/>
        </w:rPr>
        <w:t>128</w:t>
      </w:r>
      <w:r w:rsidRPr="001F1522">
        <w:rPr>
          <w:lang w:eastAsia="en-GB"/>
        </w:rPr>
        <w:t xml:space="preserve"> Therefore, the model considered the four medicines most widely prescribed in the UK: Testogel</w:t>
      </w:r>
      <w:r w:rsidRPr="001F1522">
        <w:rPr>
          <w:vertAlign w:val="superscript"/>
          <w:lang w:eastAsia="en-GB"/>
        </w:rPr>
        <w:t>®</w:t>
      </w:r>
      <w:r w:rsidRPr="001F1522">
        <w:rPr>
          <w:lang w:eastAsia="en-GB"/>
        </w:rPr>
        <w:t>, Tostran</w:t>
      </w:r>
      <w:r w:rsidRPr="001F1522">
        <w:rPr>
          <w:vertAlign w:val="superscript"/>
          <w:lang w:eastAsia="en-GB"/>
        </w:rPr>
        <w:t>®</w:t>
      </w:r>
      <w:r w:rsidRPr="001F1522">
        <w:rPr>
          <w:lang w:eastAsia="en-GB"/>
        </w:rPr>
        <w:t>, Sustanon</w:t>
      </w:r>
      <w:r w:rsidRPr="001F1522">
        <w:rPr>
          <w:vertAlign w:val="superscript"/>
          <w:lang w:eastAsia="en-GB"/>
        </w:rPr>
        <w:t>®</w:t>
      </w:r>
      <w:r w:rsidRPr="001F1522">
        <w:rPr>
          <w:lang w:eastAsia="en-GB"/>
        </w:rPr>
        <w:t xml:space="preserve"> and Nebido</w:t>
      </w:r>
      <w:r w:rsidRPr="001F1522">
        <w:rPr>
          <w:vertAlign w:val="superscript"/>
          <w:lang w:eastAsia="en-GB"/>
        </w:rPr>
        <w:t>®</w:t>
      </w:r>
      <w:r w:rsidRPr="001F1522">
        <w:rPr>
          <w:lang w:eastAsia="en-GB"/>
        </w:rPr>
        <w:t>. BNF and the NHS indicative prices were used to value these medicines.</w:t>
      </w:r>
    </w:p>
    <w:p w14:paraId="62608A87" w14:textId="77777777" w:rsidR="005C4CA6" w:rsidRPr="001F1522" w:rsidRDefault="005C4CA6" w:rsidP="005C4CA6">
      <w:pPr>
        <w:pStyle w:val="602TextfoTextstylesTextstyles"/>
        <w:rPr>
          <w:lang w:eastAsia="en-GB"/>
        </w:rPr>
      </w:pPr>
      <w:r w:rsidRPr="001F1522">
        <w:rPr>
          <w:lang w:eastAsia="en-GB"/>
        </w:rPr>
        <w:t>Testogel</w:t>
      </w:r>
      <w:r w:rsidRPr="001F1522">
        <w:rPr>
          <w:vertAlign w:val="superscript"/>
          <w:lang w:eastAsia="en-GB"/>
        </w:rPr>
        <w:t>®</w:t>
      </w:r>
      <w:r w:rsidRPr="001F1522">
        <w:rPr>
          <w:lang w:eastAsia="en-GB"/>
        </w:rPr>
        <w:t xml:space="preserve"> 16.2mg/g gel (Besins Healthcare (UK) Ltd) is administered by a pump with one pump actuation delivering 1.25 g of gel containing 20.25 mg of testosterone.</w:t>
      </w:r>
      <w:r w:rsidRPr="001F1522">
        <w:rPr>
          <w:noProof/>
          <w:vertAlign w:val="superscript"/>
          <w:lang w:eastAsia="en-GB"/>
        </w:rPr>
        <w:t>129</w:t>
      </w:r>
      <w:r w:rsidRPr="001F1522">
        <w:rPr>
          <w:lang w:eastAsia="en-GB"/>
        </w:rPr>
        <w:t xml:space="preserve"> Two pumps per day were assumed to deliver the daily doses (Dr Channa Jayasena, personal communication, 25/05/2020) with each prescription lasting 5 weeks at a cost of £31.11. Similarly, Tostran</w:t>
      </w:r>
      <w:r w:rsidRPr="001F1522">
        <w:rPr>
          <w:vertAlign w:val="superscript"/>
          <w:lang w:eastAsia="en-GB"/>
        </w:rPr>
        <w:t>®</w:t>
      </w:r>
      <w:r w:rsidRPr="001F1522">
        <w:rPr>
          <w:lang w:eastAsia="en-GB"/>
        </w:rPr>
        <w:t xml:space="preserve"> 2% gel (Kyowa Kirin Ltd) is delivered with a canister piston with one press of the canister piston delivering 0.5g of gel containing 10mg testosterone. Four press were assumed to deliver the daily needed doses with each prescription, at a cost of £28.62, lasting four weeks.</w:t>
      </w:r>
    </w:p>
    <w:p w14:paraId="2CAF524F" w14:textId="77777777" w:rsidR="005C4CA6" w:rsidRPr="001F1522" w:rsidRDefault="005C4CA6" w:rsidP="005C4CA6">
      <w:pPr>
        <w:pStyle w:val="602TextfoTextstylesTextstyles"/>
        <w:rPr>
          <w:lang w:eastAsia="en-GB"/>
        </w:rPr>
      </w:pPr>
      <w:r w:rsidRPr="001F1522">
        <w:rPr>
          <w:lang w:eastAsia="en-GB"/>
        </w:rPr>
        <w:t>Sustanon</w:t>
      </w:r>
      <w:r w:rsidRPr="001F1522">
        <w:rPr>
          <w:vertAlign w:val="superscript"/>
          <w:lang w:eastAsia="en-GB"/>
        </w:rPr>
        <w:t>®</w:t>
      </w:r>
      <w:r w:rsidRPr="001F1522">
        <w:rPr>
          <w:lang w:eastAsia="en-GB"/>
        </w:rPr>
        <w:t xml:space="preserve"> 250mg/1ml solution injection (Aspen Pharma Trading Ltd) is administered once a month (12 injections in a year; Dr Channa Jayasena, personal communication, 25/05/2020) at a cost of £2.45 per injection. The model assumed that 50% of patients would self-administer and 50% would be delivered by a nurse. Nebido</w:t>
      </w:r>
      <w:r w:rsidRPr="001F1522">
        <w:rPr>
          <w:vertAlign w:val="superscript"/>
          <w:lang w:eastAsia="en-GB"/>
        </w:rPr>
        <w:t>®</w:t>
      </w:r>
      <w:r w:rsidRPr="001F1522">
        <w:rPr>
          <w:lang w:eastAsia="en-GB"/>
        </w:rPr>
        <w:t xml:space="preserve"> 1000mg/4ml solution injection (Bayer Plc) costs £87.11 per injection and is always administered by a nurse or a doctor. A loading phase was assumed at start of treatment with 1 injection at the start, then at 6 weeks, and then every 3 months (4 per year) thereafter. For simplicity, all administrations were assumed to be delivered by a nurse. Therefore, the cost of TRT injection administration assumed 15 minutes of a nurse at a cost of £11.38 (i.e., 50% hospital nurse Band 6 at £49 per hour and 50% GP nurse at £42 per hour).</w:t>
      </w:r>
    </w:p>
    <w:p w14:paraId="5CF55E70" w14:textId="77777777" w:rsidR="005C4CA6" w:rsidRPr="001F1522" w:rsidRDefault="005C4CA6" w:rsidP="005C4CA6">
      <w:pPr>
        <w:pStyle w:val="602TextfoTextstylesTextstyles"/>
        <w:rPr>
          <w:lang w:eastAsia="en-GB"/>
        </w:rPr>
      </w:pPr>
      <w:r w:rsidRPr="001F1522">
        <w:rPr>
          <w:lang w:eastAsia="en-GB"/>
        </w:rPr>
        <w:t>Finally, the annualised defined daily doses reported by Heald and colleagues were used to define the proportion of people using each type of administration in the model.</w:t>
      </w:r>
      <w:r w:rsidRPr="001F1522">
        <w:rPr>
          <w:noProof/>
          <w:vertAlign w:val="superscript"/>
          <w:lang w:eastAsia="en-GB"/>
        </w:rPr>
        <w:t>128</w:t>
      </w:r>
      <w:r w:rsidRPr="001F1522">
        <w:rPr>
          <w:lang w:eastAsia="en-GB"/>
        </w:rPr>
        <w:t xml:space="preserve"> Namely, 29%, 15%, 8%, and 48%, for Testogel</w:t>
      </w:r>
      <w:r w:rsidRPr="001F1522">
        <w:rPr>
          <w:vertAlign w:val="superscript"/>
          <w:lang w:eastAsia="en-GB"/>
        </w:rPr>
        <w:t>®</w:t>
      </w:r>
      <w:r w:rsidRPr="001F1522">
        <w:rPr>
          <w:lang w:eastAsia="en-GB"/>
        </w:rPr>
        <w:t>, Tostran</w:t>
      </w:r>
      <w:r w:rsidRPr="001F1522">
        <w:rPr>
          <w:vertAlign w:val="superscript"/>
          <w:lang w:eastAsia="en-GB"/>
        </w:rPr>
        <w:t>®</w:t>
      </w:r>
      <w:r w:rsidRPr="001F1522">
        <w:rPr>
          <w:lang w:eastAsia="en-GB"/>
        </w:rPr>
        <w:t>, Sustanon</w:t>
      </w:r>
      <w:r w:rsidRPr="001F1522">
        <w:rPr>
          <w:vertAlign w:val="superscript"/>
          <w:lang w:eastAsia="en-GB"/>
        </w:rPr>
        <w:t>®</w:t>
      </w:r>
      <w:r w:rsidRPr="001F1522">
        <w:rPr>
          <w:lang w:eastAsia="en-GB"/>
        </w:rPr>
        <w:t xml:space="preserve"> and Nebido</w:t>
      </w:r>
      <w:r w:rsidRPr="001F1522">
        <w:rPr>
          <w:vertAlign w:val="superscript"/>
          <w:lang w:eastAsia="en-GB"/>
        </w:rPr>
        <w:t>®</w:t>
      </w:r>
      <w:r w:rsidRPr="001F1522">
        <w:rPr>
          <w:lang w:eastAsia="en-GB"/>
        </w:rPr>
        <w:t>, respectively.</w:t>
      </w:r>
    </w:p>
    <w:p w14:paraId="4C34E24D" w14:textId="77777777" w:rsidR="005C4CA6" w:rsidRPr="001F1522" w:rsidRDefault="005C4CA6" w:rsidP="005C4CA6">
      <w:pPr>
        <w:pStyle w:val="55DheadHeadingsHeadingstyles"/>
        <w:rPr>
          <w:lang w:eastAsia="en-GB"/>
        </w:rPr>
      </w:pPr>
      <w:r w:rsidRPr="001F1522">
        <w:rPr>
          <w:lang w:eastAsia="en-GB"/>
        </w:rPr>
        <w:t>Monitoring of individuals under TRT</w:t>
      </w:r>
    </w:p>
    <w:p w14:paraId="23DA883B" w14:textId="12007186" w:rsidR="005C4CA6" w:rsidRPr="001F1522" w:rsidRDefault="005C4CA6" w:rsidP="005C4CA6">
      <w:pPr>
        <w:pStyle w:val="602TextfoTextstylesTextstyles"/>
        <w:rPr>
          <w:lang w:eastAsia="en-GB"/>
        </w:rPr>
      </w:pPr>
      <w:r w:rsidRPr="001F1522">
        <w:rPr>
          <w:lang w:eastAsia="en-GB"/>
        </w:rPr>
        <w:t>Clinical guidelines were searched for an agreed monitoring and testing schedule for TRT. The information sheet for Primary Care prescribers for TRT for adult males with hypogonadism from the Nottinghamshire Area Prescribing Committee presents a schedule for monitoring and testing by mode of administration.</w:t>
      </w:r>
      <w:r w:rsidRPr="001F1522">
        <w:rPr>
          <w:noProof/>
          <w:vertAlign w:val="superscript"/>
          <w:lang w:eastAsia="en-GB"/>
        </w:rPr>
        <w:t>130</w:t>
      </w:r>
      <w:r w:rsidRPr="001F1522">
        <w:rPr>
          <w:lang w:eastAsia="en-GB"/>
        </w:rPr>
        <w:t xml:space="preserve"> This schedule was discussed by the clinicians in the </w:t>
      </w:r>
      <w:r w:rsidRPr="001F1522">
        <w:rPr>
          <w:lang w:eastAsia="en-GB"/>
        </w:rPr>
        <w:lastRenderedPageBreak/>
        <w:t xml:space="preserve">Project Management Group with the group agreeing the schedule was reasonable and could be used in the economic model. Therefore, for individuals using testosterone in gel a Testosterone level (Tlevel) test was assumed at 4 to 6 weeks after the start of treatment (Table 5). At 3 to 6 months the following physiological tests were assumed: Tlevel, </w:t>
      </w:r>
      <w:r w:rsidR="005453CB" w:rsidRPr="001F1522">
        <w:rPr>
          <w:lang w:eastAsia="en-GB"/>
        </w:rPr>
        <w:t>prostate-specific antige</w:t>
      </w:r>
      <w:r w:rsidRPr="001F1522">
        <w:rPr>
          <w:lang w:eastAsia="en-GB"/>
        </w:rPr>
        <w:t xml:space="preserve">n (with a digital rectal examination if clinically indicated), </w:t>
      </w:r>
      <w:r w:rsidR="005453CB" w:rsidRPr="001F1522">
        <w:rPr>
          <w:lang w:eastAsia="en-GB"/>
        </w:rPr>
        <w:t>h</w:t>
      </w:r>
      <w:r w:rsidRPr="001F1522">
        <w:rPr>
          <w:lang w:eastAsia="en-GB"/>
        </w:rPr>
        <w:t xml:space="preserve">aemoglobin and Haematocrit, </w:t>
      </w:r>
      <w:r w:rsidR="005453CB" w:rsidRPr="001F1522">
        <w:rPr>
          <w:lang w:eastAsia="en-GB"/>
        </w:rPr>
        <w:t>l</w:t>
      </w:r>
      <w:r w:rsidRPr="001F1522">
        <w:rPr>
          <w:lang w:eastAsia="en-GB"/>
        </w:rPr>
        <w:t xml:space="preserve">iver function test and </w:t>
      </w:r>
      <w:r w:rsidR="005453CB" w:rsidRPr="001F1522">
        <w:rPr>
          <w:lang w:eastAsia="en-GB"/>
        </w:rPr>
        <w:t>l</w:t>
      </w:r>
      <w:r w:rsidRPr="001F1522">
        <w:rPr>
          <w:lang w:eastAsia="en-GB"/>
        </w:rPr>
        <w:t>ipid profile test. Further, all tests were assumed at 3 to 6 months and at 4 months for individuals using Sustanon and Nebido, respectively. For all products, all tests were assumed to be conducted at 12 months and annually thereafter. The unit cost for these tests were obtained from the National Schedule of NHS Costs 2019-20, Directly Accessed Pathology Services (Table 5). Phlebotomy cost of £4.77 (DAPS08) was added for blood extraction.</w:t>
      </w:r>
    </w:p>
    <w:p w14:paraId="11A8F443" w14:textId="77777777" w:rsidR="005C4CA6" w:rsidRPr="001F1522" w:rsidRDefault="005C4CA6" w:rsidP="005C4CA6">
      <w:pPr>
        <w:pStyle w:val="602TextfoTextstylesTextstyles"/>
        <w:rPr>
          <w:lang w:eastAsia="en-GB"/>
        </w:rPr>
      </w:pPr>
      <w:r w:rsidRPr="001F1522">
        <w:rPr>
          <w:lang w:eastAsia="en-GB"/>
        </w:rPr>
        <w:t>Hypogonadism patients are monitored either at hospital as outpatients or at a primary care practice. It was assumed that half of patients would be monitored at the hospital and 50% at the community. For those individuals that were monitored as hospital outpatients, half of the hospital visits were assumed to happen at the Endocrinology service and half at the Urology service (Table 24).</w:t>
      </w:r>
    </w:p>
    <w:p w14:paraId="19AF63FE"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24</w:t>
      </w:r>
      <w:r w:rsidRPr="001F1522">
        <w:rPr>
          <w:rFonts w:eastAsia="Calibri"/>
          <w:b/>
        </w:rPr>
        <w:t> </w:t>
      </w:r>
      <w:r w:rsidRPr="001F1522">
        <w:rPr>
          <w:rFonts w:eastAsia="Calibri"/>
          <w:lang w:val="en-GB" w:eastAsia="en-GB"/>
        </w:rPr>
        <w:t>Monitoring test schedule. Unit costs for tests and monitoring visits</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307"/>
        <w:gridCol w:w="1670"/>
        <w:gridCol w:w="1417"/>
        <w:gridCol w:w="709"/>
        <w:gridCol w:w="851"/>
        <w:gridCol w:w="1203"/>
      </w:tblGrid>
      <w:tr w:rsidR="005C4CA6" w:rsidRPr="001F1522" w14:paraId="23BC66C5" w14:textId="77777777" w:rsidTr="00C41E86">
        <w:trPr>
          <w:trHeight w:val="20"/>
        </w:trPr>
        <w:tc>
          <w:tcPr>
            <w:tcW w:w="1843" w:type="dxa"/>
            <w:vMerge w:val="restart"/>
            <w:tcBorders>
              <w:top w:val="nil"/>
              <w:left w:val="nil"/>
              <w:bottom w:val="nil"/>
              <w:right w:val="nil"/>
            </w:tcBorders>
            <w:shd w:val="clear" w:color="auto" w:fill="D9D9D9"/>
            <w:noWrap/>
            <w:vAlign w:val="bottom"/>
          </w:tcPr>
          <w:p w14:paraId="789BBCD8" w14:textId="77777777" w:rsidR="005C4CA6" w:rsidRPr="001F1522" w:rsidRDefault="005C4CA6" w:rsidP="00C41E86">
            <w:pPr>
              <w:pStyle w:val="710TableheadTablesTableFigureBoxstyles"/>
              <w:rPr>
                <w:lang w:eastAsia="en-GB"/>
              </w:rPr>
            </w:pPr>
            <w:r w:rsidRPr="001F1522">
              <w:rPr>
                <w:lang w:eastAsia="en-GB"/>
              </w:rPr>
              <w:t>Timing of monitoring</w:t>
            </w:r>
          </w:p>
        </w:tc>
        <w:tc>
          <w:tcPr>
            <w:tcW w:w="5954" w:type="dxa"/>
            <w:gridSpan w:val="5"/>
            <w:tcBorders>
              <w:top w:val="nil"/>
              <w:left w:val="nil"/>
              <w:bottom w:val="nil"/>
              <w:right w:val="nil"/>
            </w:tcBorders>
            <w:shd w:val="clear" w:color="auto" w:fill="D9D9D9"/>
            <w:noWrap/>
            <w:vAlign w:val="bottom"/>
          </w:tcPr>
          <w:p w14:paraId="09A8A5CE" w14:textId="77777777" w:rsidR="005C4CA6" w:rsidRPr="001F1522" w:rsidRDefault="005C4CA6" w:rsidP="00C41E86">
            <w:pPr>
              <w:pStyle w:val="705TableheadgroupTablesTableFigureBoxstyles"/>
              <w:rPr>
                <w:lang w:eastAsia="en-GB"/>
              </w:rPr>
            </w:pPr>
            <w:r w:rsidRPr="001F1522">
              <w:rPr>
                <w:lang w:eastAsia="en-GB"/>
              </w:rPr>
              <w:t>Tests to be done</w:t>
            </w:r>
          </w:p>
        </w:tc>
        <w:tc>
          <w:tcPr>
            <w:tcW w:w="1203" w:type="dxa"/>
            <w:tcBorders>
              <w:top w:val="nil"/>
              <w:left w:val="nil"/>
              <w:bottom w:val="nil"/>
              <w:right w:val="nil"/>
            </w:tcBorders>
            <w:shd w:val="clear" w:color="auto" w:fill="D9D9D9"/>
            <w:noWrap/>
            <w:vAlign w:val="bottom"/>
          </w:tcPr>
          <w:p w14:paraId="25ED82B7" w14:textId="77777777" w:rsidR="005C4CA6" w:rsidRPr="001F1522" w:rsidRDefault="005C4CA6" w:rsidP="00C41E86">
            <w:pPr>
              <w:pStyle w:val="710TableheadTablesTableFigureBoxstyles"/>
              <w:rPr>
                <w:lang w:eastAsia="en-GB"/>
              </w:rPr>
            </w:pPr>
          </w:p>
        </w:tc>
      </w:tr>
      <w:tr w:rsidR="005C4CA6" w:rsidRPr="001F1522" w14:paraId="3C857055" w14:textId="77777777" w:rsidTr="00C41E86">
        <w:trPr>
          <w:trHeight w:val="20"/>
        </w:trPr>
        <w:tc>
          <w:tcPr>
            <w:tcW w:w="1843" w:type="dxa"/>
            <w:vMerge/>
            <w:tcBorders>
              <w:top w:val="nil"/>
              <w:left w:val="nil"/>
              <w:bottom w:val="nil"/>
              <w:right w:val="nil"/>
            </w:tcBorders>
            <w:shd w:val="clear" w:color="auto" w:fill="D9D9D9"/>
            <w:vAlign w:val="bottom"/>
          </w:tcPr>
          <w:p w14:paraId="0DBF6790" w14:textId="77777777" w:rsidR="005C4CA6" w:rsidRPr="001F1522" w:rsidRDefault="005C4CA6" w:rsidP="00C41E86">
            <w:pPr>
              <w:keepNext/>
              <w:rPr>
                <w:b/>
                <w:bCs/>
                <w:sz w:val="21"/>
                <w:szCs w:val="21"/>
                <w:lang w:val="en-GB" w:eastAsia="en-GB"/>
              </w:rPr>
            </w:pPr>
          </w:p>
        </w:tc>
        <w:tc>
          <w:tcPr>
            <w:tcW w:w="1307" w:type="dxa"/>
            <w:tcBorders>
              <w:top w:val="nil"/>
              <w:left w:val="nil"/>
              <w:bottom w:val="nil"/>
              <w:right w:val="nil"/>
            </w:tcBorders>
            <w:shd w:val="clear" w:color="auto" w:fill="D9D9D9"/>
            <w:vAlign w:val="bottom"/>
          </w:tcPr>
          <w:p w14:paraId="02F4CA8B" w14:textId="77777777" w:rsidR="005C4CA6" w:rsidRPr="001F1522" w:rsidRDefault="005C4CA6" w:rsidP="00C41E86">
            <w:pPr>
              <w:pStyle w:val="710TableheadTablesTableFigureBoxstyles"/>
              <w:rPr>
                <w:lang w:eastAsia="en-GB"/>
              </w:rPr>
            </w:pPr>
            <w:r w:rsidRPr="001F1522">
              <w:rPr>
                <w:lang w:eastAsia="en-GB"/>
              </w:rPr>
              <w:t>Testosterone level</w:t>
            </w:r>
          </w:p>
        </w:tc>
        <w:tc>
          <w:tcPr>
            <w:tcW w:w="1670" w:type="dxa"/>
            <w:tcBorders>
              <w:top w:val="nil"/>
              <w:left w:val="nil"/>
              <w:bottom w:val="nil"/>
              <w:right w:val="nil"/>
            </w:tcBorders>
            <w:shd w:val="clear" w:color="auto" w:fill="D9D9D9"/>
            <w:vAlign w:val="bottom"/>
          </w:tcPr>
          <w:p w14:paraId="040AF810" w14:textId="77777777" w:rsidR="005C4CA6" w:rsidRPr="001F1522" w:rsidRDefault="005C4CA6" w:rsidP="00C41E86">
            <w:pPr>
              <w:pStyle w:val="710TableheadTablesTableFigureBoxstyles"/>
              <w:rPr>
                <w:lang w:eastAsia="en-GB"/>
              </w:rPr>
            </w:pPr>
            <w:r w:rsidRPr="001F1522">
              <w:rPr>
                <w:lang w:eastAsia="en-GB"/>
              </w:rPr>
              <w:t>PSA (+DRE if clinically indicated) in men &gt;40 yrs</w:t>
            </w:r>
          </w:p>
        </w:tc>
        <w:tc>
          <w:tcPr>
            <w:tcW w:w="1417" w:type="dxa"/>
            <w:tcBorders>
              <w:top w:val="nil"/>
              <w:left w:val="nil"/>
              <w:bottom w:val="nil"/>
              <w:right w:val="nil"/>
            </w:tcBorders>
            <w:shd w:val="clear" w:color="auto" w:fill="D9D9D9"/>
            <w:vAlign w:val="bottom"/>
          </w:tcPr>
          <w:p w14:paraId="33DB2ED2" w14:textId="77777777" w:rsidR="005C4CA6" w:rsidRPr="001F1522" w:rsidRDefault="005C4CA6" w:rsidP="00C41E86">
            <w:pPr>
              <w:pStyle w:val="710TableheadTablesTableFigureBoxstyles"/>
              <w:rPr>
                <w:lang w:eastAsia="en-GB"/>
              </w:rPr>
            </w:pPr>
            <w:r w:rsidRPr="001F1522">
              <w:rPr>
                <w:lang w:eastAsia="en-GB"/>
              </w:rPr>
              <w:t>Hb &amp; haematocrit</w:t>
            </w:r>
          </w:p>
        </w:tc>
        <w:tc>
          <w:tcPr>
            <w:tcW w:w="709" w:type="dxa"/>
            <w:tcBorders>
              <w:top w:val="nil"/>
              <w:left w:val="nil"/>
              <w:bottom w:val="nil"/>
              <w:right w:val="nil"/>
            </w:tcBorders>
            <w:shd w:val="clear" w:color="auto" w:fill="D9D9D9"/>
            <w:vAlign w:val="bottom"/>
          </w:tcPr>
          <w:p w14:paraId="7A9FF0D0" w14:textId="19909216" w:rsidR="005C4CA6" w:rsidRPr="001F1522" w:rsidRDefault="005453CB" w:rsidP="00C41E86">
            <w:pPr>
              <w:pStyle w:val="710TableheadTablesTableFigureBoxstyles"/>
              <w:rPr>
                <w:lang w:eastAsia="en-GB"/>
              </w:rPr>
            </w:pPr>
            <w:r w:rsidRPr="001F1522">
              <w:t>Liver function test</w:t>
            </w:r>
          </w:p>
        </w:tc>
        <w:tc>
          <w:tcPr>
            <w:tcW w:w="851" w:type="dxa"/>
            <w:tcBorders>
              <w:top w:val="nil"/>
              <w:left w:val="nil"/>
              <w:bottom w:val="nil"/>
              <w:right w:val="nil"/>
            </w:tcBorders>
            <w:shd w:val="clear" w:color="auto" w:fill="D9D9D9"/>
            <w:vAlign w:val="bottom"/>
          </w:tcPr>
          <w:p w14:paraId="64E657E7" w14:textId="77777777" w:rsidR="005C4CA6" w:rsidRPr="001F1522" w:rsidRDefault="005C4CA6" w:rsidP="00C41E86">
            <w:pPr>
              <w:pStyle w:val="710TableheadTablesTableFigureBoxstyles"/>
              <w:rPr>
                <w:lang w:eastAsia="en-GB"/>
              </w:rPr>
            </w:pPr>
            <w:r w:rsidRPr="001F1522">
              <w:rPr>
                <w:lang w:eastAsia="en-GB"/>
              </w:rPr>
              <w:t>Lipid profile</w:t>
            </w:r>
          </w:p>
        </w:tc>
        <w:tc>
          <w:tcPr>
            <w:tcW w:w="1203" w:type="dxa"/>
            <w:tcBorders>
              <w:top w:val="nil"/>
              <w:left w:val="nil"/>
              <w:bottom w:val="nil"/>
              <w:right w:val="nil"/>
            </w:tcBorders>
            <w:shd w:val="clear" w:color="auto" w:fill="D9D9D9"/>
            <w:noWrap/>
          </w:tcPr>
          <w:p w14:paraId="73C73692" w14:textId="77777777" w:rsidR="005C4CA6" w:rsidRPr="001F1522" w:rsidRDefault="005C4CA6" w:rsidP="00C41E86">
            <w:pPr>
              <w:pStyle w:val="710TableheadTablesTableFigureBoxstyles"/>
              <w:rPr>
                <w:lang w:eastAsia="en-GB"/>
              </w:rPr>
            </w:pPr>
            <w:r w:rsidRPr="001F1522">
              <w:rPr>
                <w:lang w:eastAsia="en-GB"/>
              </w:rPr>
              <w:t>Phlebotomy</w:t>
            </w:r>
          </w:p>
        </w:tc>
      </w:tr>
      <w:tr w:rsidR="005C4CA6" w:rsidRPr="001F1522" w14:paraId="5674A38B" w14:textId="77777777" w:rsidTr="00C41E86">
        <w:trPr>
          <w:trHeight w:val="20"/>
        </w:trPr>
        <w:tc>
          <w:tcPr>
            <w:tcW w:w="1843" w:type="dxa"/>
            <w:tcBorders>
              <w:top w:val="nil"/>
              <w:left w:val="nil"/>
              <w:bottom w:val="nil"/>
              <w:right w:val="nil"/>
            </w:tcBorders>
            <w:shd w:val="clear" w:color="auto" w:fill="auto"/>
            <w:noWrap/>
            <w:vAlign w:val="bottom"/>
          </w:tcPr>
          <w:p w14:paraId="663338EE" w14:textId="77777777" w:rsidR="005C4CA6" w:rsidRPr="001F1522" w:rsidRDefault="005C4CA6" w:rsidP="00C41E86">
            <w:pPr>
              <w:pStyle w:val="72TabletextTablesTableFigureBoxstyles"/>
              <w:rPr>
                <w:lang w:eastAsia="en-GB"/>
              </w:rPr>
            </w:pPr>
            <w:r w:rsidRPr="001F1522">
              <w:rPr>
                <w:lang w:eastAsia="en-GB"/>
              </w:rPr>
              <w:t xml:space="preserve"> Baseline</w:t>
            </w:r>
          </w:p>
          <w:p w14:paraId="561BEA4F" w14:textId="77777777" w:rsidR="005C4CA6" w:rsidRPr="001F1522" w:rsidRDefault="005C4CA6" w:rsidP="00C41E86">
            <w:pPr>
              <w:pStyle w:val="72TabletextTablesTableFigureBoxstyles"/>
              <w:rPr>
                <w:lang w:eastAsia="en-GB"/>
              </w:rPr>
            </w:pPr>
            <w:r w:rsidRPr="001F1522">
              <w:rPr>
                <w:lang w:eastAsia="en-GB"/>
              </w:rPr>
              <w:t>(all products)</w:t>
            </w:r>
          </w:p>
        </w:tc>
        <w:tc>
          <w:tcPr>
            <w:tcW w:w="1307" w:type="dxa"/>
            <w:tcBorders>
              <w:top w:val="nil"/>
              <w:left w:val="nil"/>
              <w:bottom w:val="nil"/>
              <w:right w:val="nil"/>
            </w:tcBorders>
            <w:shd w:val="clear" w:color="auto" w:fill="auto"/>
            <w:noWrap/>
            <w:vAlign w:val="bottom"/>
          </w:tcPr>
          <w:p w14:paraId="07F8CF77" w14:textId="77777777" w:rsidR="005C4CA6" w:rsidRPr="001F1522" w:rsidRDefault="005C4CA6" w:rsidP="00C41E86">
            <w:pPr>
              <w:pStyle w:val="72TabletextTablesTableFigureBoxstyles"/>
              <w:rPr>
                <w:lang w:eastAsia="en-GB"/>
              </w:rPr>
            </w:pPr>
            <w:r w:rsidRPr="001F1522">
              <w:rPr>
                <w:lang w:eastAsia="en-GB"/>
              </w:rPr>
              <w:t>Yes</w:t>
            </w:r>
          </w:p>
        </w:tc>
        <w:tc>
          <w:tcPr>
            <w:tcW w:w="1670" w:type="dxa"/>
            <w:tcBorders>
              <w:top w:val="nil"/>
              <w:left w:val="nil"/>
              <w:bottom w:val="nil"/>
              <w:right w:val="nil"/>
            </w:tcBorders>
            <w:shd w:val="clear" w:color="auto" w:fill="auto"/>
            <w:noWrap/>
            <w:vAlign w:val="bottom"/>
          </w:tcPr>
          <w:p w14:paraId="6F3BB7E2" w14:textId="77777777" w:rsidR="005C4CA6" w:rsidRPr="001F1522" w:rsidRDefault="005C4CA6" w:rsidP="00C41E86">
            <w:pPr>
              <w:pStyle w:val="72TabletextTablesTableFigureBoxstyles"/>
              <w:rPr>
                <w:lang w:eastAsia="en-GB"/>
              </w:rPr>
            </w:pPr>
            <w:r w:rsidRPr="001F1522">
              <w:rPr>
                <w:lang w:eastAsia="en-GB"/>
              </w:rPr>
              <w:t>Yes</w:t>
            </w:r>
          </w:p>
        </w:tc>
        <w:tc>
          <w:tcPr>
            <w:tcW w:w="1417" w:type="dxa"/>
            <w:tcBorders>
              <w:top w:val="nil"/>
              <w:left w:val="nil"/>
              <w:bottom w:val="nil"/>
              <w:right w:val="nil"/>
            </w:tcBorders>
            <w:shd w:val="clear" w:color="auto" w:fill="auto"/>
            <w:noWrap/>
            <w:vAlign w:val="bottom"/>
          </w:tcPr>
          <w:p w14:paraId="610A4705" w14:textId="77777777" w:rsidR="005C4CA6" w:rsidRPr="001F1522" w:rsidRDefault="005C4CA6" w:rsidP="00C41E86">
            <w:pPr>
              <w:pStyle w:val="72TabletextTablesTableFigureBoxstyles"/>
              <w:rPr>
                <w:lang w:eastAsia="en-GB"/>
              </w:rPr>
            </w:pPr>
            <w:r w:rsidRPr="001F1522">
              <w:rPr>
                <w:lang w:eastAsia="en-GB"/>
              </w:rPr>
              <w:t>Yes</w:t>
            </w:r>
          </w:p>
        </w:tc>
        <w:tc>
          <w:tcPr>
            <w:tcW w:w="709" w:type="dxa"/>
            <w:tcBorders>
              <w:top w:val="nil"/>
              <w:left w:val="nil"/>
              <w:bottom w:val="nil"/>
              <w:right w:val="nil"/>
            </w:tcBorders>
            <w:shd w:val="clear" w:color="auto" w:fill="auto"/>
            <w:noWrap/>
            <w:vAlign w:val="bottom"/>
          </w:tcPr>
          <w:p w14:paraId="625376A3" w14:textId="77777777" w:rsidR="005C4CA6" w:rsidRPr="001F1522" w:rsidRDefault="005C4CA6" w:rsidP="00C41E86">
            <w:pPr>
              <w:pStyle w:val="72TabletextTablesTableFigureBoxstyles"/>
              <w:rPr>
                <w:lang w:eastAsia="en-GB"/>
              </w:rPr>
            </w:pPr>
            <w:r w:rsidRPr="001F1522">
              <w:rPr>
                <w:lang w:eastAsia="en-GB"/>
              </w:rPr>
              <w:t>Yes</w:t>
            </w:r>
          </w:p>
        </w:tc>
        <w:tc>
          <w:tcPr>
            <w:tcW w:w="851" w:type="dxa"/>
            <w:tcBorders>
              <w:top w:val="nil"/>
              <w:left w:val="nil"/>
              <w:bottom w:val="nil"/>
              <w:right w:val="nil"/>
            </w:tcBorders>
            <w:shd w:val="clear" w:color="auto" w:fill="auto"/>
            <w:noWrap/>
            <w:vAlign w:val="bottom"/>
          </w:tcPr>
          <w:p w14:paraId="36FB33AA" w14:textId="77777777" w:rsidR="005C4CA6" w:rsidRPr="001F1522" w:rsidRDefault="005C4CA6" w:rsidP="00C41E86">
            <w:pPr>
              <w:pStyle w:val="72TabletextTablesTableFigureBoxstyles"/>
              <w:rPr>
                <w:lang w:eastAsia="en-GB"/>
              </w:rPr>
            </w:pPr>
            <w:r w:rsidRPr="001F1522">
              <w:rPr>
                <w:lang w:eastAsia="en-GB"/>
              </w:rPr>
              <w:t>Yes</w:t>
            </w:r>
          </w:p>
        </w:tc>
        <w:tc>
          <w:tcPr>
            <w:tcW w:w="1203" w:type="dxa"/>
            <w:tcBorders>
              <w:top w:val="nil"/>
              <w:left w:val="nil"/>
              <w:bottom w:val="nil"/>
              <w:right w:val="nil"/>
            </w:tcBorders>
            <w:shd w:val="clear" w:color="auto" w:fill="auto"/>
            <w:noWrap/>
            <w:vAlign w:val="bottom"/>
          </w:tcPr>
          <w:p w14:paraId="5DF9E28A" w14:textId="77777777" w:rsidR="005C4CA6" w:rsidRPr="001F1522" w:rsidRDefault="005C4CA6" w:rsidP="00C41E86">
            <w:pPr>
              <w:pStyle w:val="72TabletextTablesTableFigureBoxstyles"/>
              <w:rPr>
                <w:lang w:eastAsia="en-GB"/>
              </w:rPr>
            </w:pPr>
            <w:r w:rsidRPr="001F1522">
              <w:rPr>
                <w:lang w:eastAsia="en-GB"/>
              </w:rPr>
              <w:t>Yes</w:t>
            </w:r>
          </w:p>
        </w:tc>
      </w:tr>
      <w:tr w:rsidR="005C4CA6" w:rsidRPr="001F1522" w14:paraId="77B8093D" w14:textId="77777777" w:rsidTr="00C41E86">
        <w:trPr>
          <w:trHeight w:val="20"/>
        </w:trPr>
        <w:tc>
          <w:tcPr>
            <w:tcW w:w="1843" w:type="dxa"/>
            <w:tcBorders>
              <w:top w:val="nil"/>
              <w:left w:val="nil"/>
              <w:bottom w:val="nil"/>
              <w:right w:val="nil"/>
            </w:tcBorders>
            <w:shd w:val="clear" w:color="auto" w:fill="auto"/>
            <w:noWrap/>
            <w:vAlign w:val="bottom"/>
          </w:tcPr>
          <w:p w14:paraId="53B2FC6A" w14:textId="77777777" w:rsidR="005C4CA6" w:rsidRPr="001F1522" w:rsidRDefault="005C4CA6" w:rsidP="00C41E86">
            <w:pPr>
              <w:pStyle w:val="72TabletextTablesTableFigureBoxstyles"/>
              <w:rPr>
                <w:lang w:eastAsia="en-GB"/>
              </w:rPr>
            </w:pPr>
            <w:r w:rsidRPr="001F1522">
              <w:rPr>
                <w:lang w:eastAsia="en-GB"/>
              </w:rPr>
              <w:t>At 4-6 weeks</w:t>
            </w:r>
          </w:p>
          <w:p w14:paraId="148A3E16" w14:textId="77777777" w:rsidR="005C4CA6" w:rsidRPr="001F1522" w:rsidRDefault="005C4CA6" w:rsidP="00C41E86">
            <w:pPr>
              <w:pStyle w:val="72TabletextTablesTableFigureBoxstyles"/>
              <w:rPr>
                <w:lang w:eastAsia="en-GB"/>
              </w:rPr>
            </w:pPr>
            <w:r w:rsidRPr="001F1522">
              <w:rPr>
                <w:lang w:eastAsia="en-GB"/>
              </w:rPr>
              <w:t>(Gel only)</w:t>
            </w:r>
          </w:p>
        </w:tc>
        <w:tc>
          <w:tcPr>
            <w:tcW w:w="1307" w:type="dxa"/>
            <w:tcBorders>
              <w:top w:val="nil"/>
              <w:left w:val="nil"/>
              <w:bottom w:val="nil"/>
              <w:right w:val="nil"/>
            </w:tcBorders>
            <w:shd w:val="clear" w:color="auto" w:fill="auto"/>
            <w:noWrap/>
            <w:vAlign w:val="bottom"/>
          </w:tcPr>
          <w:p w14:paraId="167C81B9" w14:textId="77777777" w:rsidR="005C4CA6" w:rsidRPr="001F1522" w:rsidRDefault="005C4CA6" w:rsidP="00C41E86">
            <w:pPr>
              <w:pStyle w:val="72TabletextTablesTableFigureBoxstyles"/>
              <w:rPr>
                <w:lang w:eastAsia="en-GB"/>
              </w:rPr>
            </w:pPr>
            <w:r w:rsidRPr="001F1522">
              <w:rPr>
                <w:lang w:eastAsia="en-GB"/>
              </w:rPr>
              <w:t>Yes</w:t>
            </w:r>
          </w:p>
        </w:tc>
        <w:tc>
          <w:tcPr>
            <w:tcW w:w="1670" w:type="dxa"/>
            <w:tcBorders>
              <w:top w:val="nil"/>
              <w:left w:val="nil"/>
              <w:bottom w:val="nil"/>
              <w:right w:val="nil"/>
            </w:tcBorders>
            <w:shd w:val="clear" w:color="auto" w:fill="auto"/>
            <w:noWrap/>
            <w:vAlign w:val="bottom"/>
          </w:tcPr>
          <w:p w14:paraId="418964BB" w14:textId="77777777" w:rsidR="005C4CA6" w:rsidRPr="001F1522" w:rsidRDefault="005C4CA6" w:rsidP="00C41E86">
            <w:pPr>
              <w:pStyle w:val="72TabletextTablesTableFigureBoxstyles"/>
              <w:rPr>
                <w:lang w:eastAsia="en-GB"/>
              </w:rPr>
            </w:pPr>
          </w:p>
        </w:tc>
        <w:tc>
          <w:tcPr>
            <w:tcW w:w="1417" w:type="dxa"/>
            <w:tcBorders>
              <w:top w:val="nil"/>
              <w:left w:val="nil"/>
              <w:bottom w:val="nil"/>
              <w:right w:val="nil"/>
            </w:tcBorders>
            <w:shd w:val="clear" w:color="auto" w:fill="auto"/>
            <w:noWrap/>
            <w:vAlign w:val="bottom"/>
          </w:tcPr>
          <w:p w14:paraId="4EEA418F" w14:textId="77777777" w:rsidR="005C4CA6" w:rsidRPr="001F1522" w:rsidRDefault="005C4CA6" w:rsidP="00C41E86">
            <w:pPr>
              <w:pStyle w:val="72TabletextTablesTableFigureBoxstyles"/>
              <w:rPr>
                <w:lang w:eastAsia="en-GB"/>
              </w:rPr>
            </w:pPr>
          </w:p>
        </w:tc>
        <w:tc>
          <w:tcPr>
            <w:tcW w:w="709" w:type="dxa"/>
            <w:tcBorders>
              <w:top w:val="nil"/>
              <w:left w:val="nil"/>
              <w:bottom w:val="nil"/>
              <w:right w:val="nil"/>
            </w:tcBorders>
            <w:shd w:val="clear" w:color="auto" w:fill="auto"/>
            <w:noWrap/>
            <w:vAlign w:val="bottom"/>
          </w:tcPr>
          <w:p w14:paraId="0BE1ECCF" w14:textId="77777777" w:rsidR="005C4CA6" w:rsidRPr="001F1522" w:rsidRDefault="005C4CA6" w:rsidP="00C41E86">
            <w:pPr>
              <w:pStyle w:val="72TabletextTablesTableFigureBoxstyles"/>
              <w:rPr>
                <w:lang w:eastAsia="en-GB"/>
              </w:rPr>
            </w:pPr>
          </w:p>
        </w:tc>
        <w:tc>
          <w:tcPr>
            <w:tcW w:w="851" w:type="dxa"/>
            <w:tcBorders>
              <w:top w:val="nil"/>
              <w:left w:val="nil"/>
              <w:bottom w:val="nil"/>
              <w:right w:val="nil"/>
            </w:tcBorders>
            <w:shd w:val="clear" w:color="auto" w:fill="auto"/>
            <w:noWrap/>
            <w:vAlign w:val="bottom"/>
          </w:tcPr>
          <w:p w14:paraId="75467D37" w14:textId="77777777" w:rsidR="005C4CA6" w:rsidRPr="001F1522" w:rsidRDefault="005C4CA6" w:rsidP="00C41E86">
            <w:pPr>
              <w:pStyle w:val="72TabletextTablesTableFigureBoxstyles"/>
              <w:rPr>
                <w:lang w:eastAsia="en-GB"/>
              </w:rPr>
            </w:pPr>
          </w:p>
        </w:tc>
        <w:tc>
          <w:tcPr>
            <w:tcW w:w="1203" w:type="dxa"/>
            <w:tcBorders>
              <w:top w:val="nil"/>
              <w:left w:val="nil"/>
              <w:bottom w:val="nil"/>
              <w:right w:val="nil"/>
            </w:tcBorders>
            <w:shd w:val="clear" w:color="auto" w:fill="auto"/>
            <w:noWrap/>
            <w:vAlign w:val="bottom"/>
          </w:tcPr>
          <w:p w14:paraId="2C3E93C7" w14:textId="77777777" w:rsidR="005C4CA6" w:rsidRPr="001F1522" w:rsidRDefault="005C4CA6" w:rsidP="00C41E86">
            <w:pPr>
              <w:pStyle w:val="72TabletextTablesTableFigureBoxstyles"/>
              <w:rPr>
                <w:lang w:eastAsia="en-GB"/>
              </w:rPr>
            </w:pPr>
            <w:r w:rsidRPr="001F1522">
              <w:rPr>
                <w:lang w:eastAsia="en-GB"/>
              </w:rPr>
              <w:t>Yes</w:t>
            </w:r>
          </w:p>
        </w:tc>
      </w:tr>
      <w:tr w:rsidR="005C4CA6" w:rsidRPr="001F1522" w14:paraId="451BC75F" w14:textId="77777777" w:rsidTr="00C41E86">
        <w:trPr>
          <w:trHeight w:val="20"/>
        </w:trPr>
        <w:tc>
          <w:tcPr>
            <w:tcW w:w="1843" w:type="dxa"/>
            <w:tcBorders>
              <w:top w:val="nil"/>
              <w:left w:val="nil"/>
              <w:bottom w:val="nil"/>
              <w:right w:val="nil"/>
            </w:tcBorders>
            <w:shd w:val="clear" w:color="auto" w:fill="auto"/>
            <w:vAlign w:val="bottom"/>
          </w:tcPr>
          <w:p w14:paraId="6A476218" w14:textId="77777777" w:rsidR="005C4CA6" w:rsidRPr="001F1522" w:rsidRDefault="005C4CA6" w:rsidP="00C41E86">
            <w:pPr>
              <w:pStyle w:val="72TabletextTablesTableFigureBoxstyles"/>
              <w:rPr>
                <w:lang w:eastAsia="en-GB"/>
              </w:rPr>
            </w:pPr>
            <w:r w:rsidRPr="001F1522">
              <w:rPr>
                <w:lang w:eastAsia="en-GB"/>
              </w:rPr>
              <w:t>At 3- 6 months</w:t>
            </w:r>
          </w:p>
          <w:p w14:paraId="4F8B1327" w14:textId="77777777" w:rsidR="005C4CA6" w:rsidRPr="001F1522" w:rsidRDefault="005C4CA6" w:rsidP="00C41E86">
            <w:pPr>
              <w:pStyle w:val="72TabletextTablesTableFigureBoxstyles"/>
              <w:rPr>
                <w:lang w:eastAsia="en-GB"/>
              </w:rPr>
            </w:pPr>
            <w:r w:rsidRPr="001F1522">
              <w:rPr>
                <w:lang w:eastAsia="en-GB"/>
              </w:rPr>
              <w:t>(Gel or Sustanon only)</w:t>
            </w:r>
          </w:p>
        </w:tc>
        <w:tc>
          <w:tcPr>
            <w:tcW w:w="1307" w:type="dxa"/>
            <w:tcBorders>
              <w:top w:val="nil"/>
              <w:left w:val="nil"/>
              <w:bottom w:val="nil"/>
              <w:right w:val="nil"/>
            </w:tcBorders>
            <w:shd w:val="clear" w:color="auto" w:fill="auto"/>
            <w:noWrap/>
            <w:vAlign w:val="bottom"/>
          </w:tcPr>
          <w:p w14:paraId="256A903E" w14:textId="77777777" w:rsidR="005C4CA6" w:rsidRPr="001F1522" w:rsidRDefault="005C4CA6" w:rsidP="00C41E86">
            <w:pPr>
              <w:pStyle w:val="72TabletextTablesTableFigureBoxstyles"/>
              <w:rPr>
                <w:lang w:eastAsia="en-GB"/>
              </w:rPr>
            </w:pPr>
            <w:r w:rsidRPr="001F1522">
              <w:rPr>
                <w:lang w:eastAsia="en-GB"/>
              </w:rPr>
              <w:t>Yes</w:t>
            </w:r>
          </w:p>
        </w:tc>
        <w:tc>
          <w:tcPr>
            <w:tcW w:w="1670" w:type="dxa"/>
            <w:tcBorders>
              <w:top w:val="nil"/>
              <w:left w:val="nil"/>
              <w:bottom w:val="nil"/>
              <w:right w:val="nil"/>
            </w:tcBorders>
            <w:shd w:val="clear" w:color="auto" w:fill="auto"/>
            <w:noWrap/>
            <w:vAlign w:val="bottom"/>
          </w:tcPr>
          <w:p w14:paraId="042C6289" w14:textId="77777777" w:rsidR="005C4CA6" w:rsidRPr="001F1522" w:rsidRDefault="005C4CA6" w:rsidP="00C41E86">
            <w:pPr>
              <w:pStyle w:val="72TabletextTablesTableFigureBoxstyles"/>
              <w:rPr>
                <w:lang w:eastAsia="en-GB"/>
              </w:rPr>
            </w:pPr>
            <w:r w:rsidRPr="001F1522">
              <w:rPr>
                <w:lang w:eastAsia="en-GB"/>
              </w:rPr>
              <w:t>Yes</w:t>
            </w:r>
          </w:p>
        </w:tc>
        <w:tc>
          <w:tcPr>
            <w:tcW w:w="1417" w:type="dxa"/>
            <w:tcBorders>
              <w:top w:val="nil"/>
              <w:left w:val="nil"/>
              <w:bottom w:val="nil"/>
              <w:right w:val="nil"/>
            </w:tcBorders>
            <w:shd w:val="clear" w:color="auto" w:fill="auto"/>
            <w:noWrap/>
            <w:vAlign w:val="bottom"/>
          </w:tcPr>
          <w:p w14:paraId="35CCC43D" w14:textId="77777777" w:rsidR="005C4CA6" w:rsidRPr="001F1522" w:rsidRDefault="005C4CA6" w:rsidP="00C41E86">
            <w:pPr>
              <w:pStyle w:val="72TabletextTablesTableFigureBoxstyles"/>
              <w:rPr>
                <w:lang w:eastAsia="en-GB"/>
              </w:rPr>
            </w:pPr>
            <w:r w:rsidRPr="001F1522">
              <w:rPr>
                <w:lang w:eastAsia="en-GB"/>
              </w:rPr>
              <w:t>Yes</w:t>
            </w:r>
          </w:p>
        </w:tc>
        <w:tc>
          <w:tcPr>
            <w:tcW w:w="709" w:type="dxa"/>
            <w:tcBorders>
              <w:top w:val="nil"/>
              <w:left w:val="nil"/>
              <w:bottom w:val="nil"/>
              <w:right w:val="nil"/>
            </w:tcBorders>
            <w:shd w:val="clear" w:color="auto" w:fill="auto"/>
            <w:noWrap/>
            <w:vAlign w:val="bottom"/>
          </w:tcPr>
          <w:p w14:paraId="0B9120EB" w14:textId="77777777" w:rsidR="005C4CA6" w:rsidRPr="001F1522" w:rsidRDefault="005C4CA6" w:rsidP="00C41E86">
            <w:pPr>
              <w:pStyle w:val="72TabletextTablesTableFigureBoxstyles"/>
              <w:rPr>
                <w:lang w:eastAsia="en-GB"/>
              </w:rPr>
            </w:pPr>
            <w:r w:rsidRPr="001F1522">
              <w:rPr>
                <w:lang w:eastAsia="en-GB"/>
              </w:rPr>
              <w:t>Yes</w:t>
            </w:r>
          </w:p>
        </w:tc>
        <w:tc>
          <w:tcPr>
            <w:tcW w:w="851" w:type="dxa"/>
            <w:tcBorders>
              <w:top w:val="nil"/>
              <w:left w:val="nil"/>
              <w:bottom w:val="nil"/>
              <w:right w:val="nil"/>
            </w:tcBorders>
            <w:shd w:val="clear" w:color="auto" w:fill="auto"/>
            <w:noWrap/>
            <w:vAlign w:val="bottom"/>
          </w:tcPr>
          <w:p w14:paraId="59A89928" w14:textId="77777777" w:rsidR="005C4CA6" w:rsidRPr="001F1522" w:rsidRDefault="005C4CA6" w:rsidP="00C41E86">
            <w:pPr>
              <w:pStyle w:val="72TabletextTablesTableFigureBoxstyles"/>
              <w:rPr>
                <w:lang w:eastAsia="en-GB"/>
              </w:rPr>
            </w:pPr>
            <w:r w:rsidRPr="001F1522">
              <w:rPr>
                <w:lang w:eastAsia="en-GB"/>
              </w:rPr>
              <w:t>Yes</w:t>
            </w:r>
          </w:p>
        </w:tc>
        <w:tc>
          <w:tcPr>
            <w:tcW w:w="1203" w:type="dxa"/>
            <w:tcBorders>
              <w:top w:val="nil"/>
              <w:left w:val="nil"/>
              <w:bottom w:val="nil"/>
              <w:right w:val="nil"/>
            </w:tcBorders>
            <w:shd w:val="clear" w:color="auto" w:fill="auto"/>
            <w:noWrap/>
            <w:vAlign w:val="bottom"/>
          </w:tcPr>
          <w:p w14:paraId="34087FCE" w14:textId="77777777" w:rsidR="005C4CA6" w:rsidRPr="001F1522" w:rsidRDefault="005C4CA6" w:rsidP="00C41E86">
            <w:pPr>
              <w:pStyle w:val="72TabletextTablesTableFigureBoxstyles"/>
              <w:rPr>
                <w:lang w:eastAsia="en-GB"/>
              </w:rPr>
            </w:pPr>
            <w:r w:rsidRPr="001F1522">
              <w:rPr>
                <w:lang w:eastAsia="en-GB"/>
              </w:rPr>
              <w:t>Yes</w:t>
            </w:r>
          </w:p>
        </w:tc>
      </w:tr>
      <w:tr w:rsidR="005C4CA6" w:rsidRPr="001F1522" w14:paraId="552F69D0" w14:textId="77777777" w:rsidTr="00C41E86">
        <w:trPr>
          <w:trHeight w:val="20"/>
        </w:trPr>
        <w:tc>
          <w:tcPr>
            <w:tcW w:w="1843" w:type="dxa"/>
            <w:tcBorders>
              <w:top w:val="nil"/>
              <w:left w:val="nil"/>
              <w:bottom w:val="nil"/>
              <w:right w:val="nil"/>
            </w:tcBorders>
            <w:shd w:val="clear" w:color="auto" w:fill="auto"/>
            <w:vAlign w:val="bottom"/>
          </w:tcPr>
          <w:p w14:paraId="55BC5091" w14:textId="77777777" w:rsidR="005C4CA6" w:rsidRPr="001F1522" w:rsidRDefault="005C4CA6" w:rsidP="00C41E86">
            <w:pPr>
              <w:pStyle w:val="72TabletextTablesTableFigureBoxstyles"/>
              <w:rPr>
                <w:lang w:eastAsia="en-GB"/>
              </w:rPr>
            </w:pPr>
            <w:r w:rsidRPr="001F1522">
              <w:rPr>
                <w:lang w:eastAsia="en-GB"/>
              </w:rPr>
              <w:t>At 4- months</w:t>
            </w:r>
          </w:p>
          <w:p w14:paraId="346BA856" w14:textId="77777777" w:rsidR="005C4CA6" w:rsidRPr="001F1522" w:rsidRDefault="005C4CA6" w:rsidP="00C41E86">
            <w:pPr>
              <w:pStyle w:val="72TabletextTablesTableFigureBoxstyles"/>
              <w:rPr>
                <w:lang w:eastAsia="en-GB"/>
              </w:rPr>
            </w:pPr>
            <w:r w:rsidRPr="001F1522">
              <w:rPr>
                <w:lang w:eastAsia="en-GB"/>
              </w:rPr>
              <w:t>(Nebido only- i.e., pre 3rd dose)</w:t>
            </w:r>
          </w:p>
        </w:tc>
        <w:tc>
          <w:tcPr>
            <w:tcW w:w="1307" w:type="dxa"/>
            <w:tcBorders>
              <w:top w:val="nil"/>
              <w:left w:val="nil"/>
              <w:bottom w:val="nil"/>
              <w:right w:val="nil"/>
            </w:tcBorders>
            <w:shd w:val="clear" w:color="auto" w:fill="auto"/>
            <w:noWrap/>
            <w:vAlign w:val="bottom"/>
          </w:tcPr>
          <w:p w14:paraId="2125C708" w14:textId="77777777" w:rsidR="005C4CA6" w:rsidRPr="001F1522" w:rsidRDefault="005C4CA6" w:rsidP="00C41E86">
            <w:pPr>
              <w:pStyle w:val="72TabletextTablesTableFigureBoxstyles"/>
              <w:rPr>
                <w:lang w:eastAsia="en-GB"/>
              </w:rPr>
            </w:pPr>
            <w:r w:rsidRPr="001F1522">
              <w:rPr>
                <w:lang w:eastAsia="en-GB"/>
              </w:rPr>
              <w:t>Yes</w:t>
            </w:r>
          </w:p>
        </w:tc>
        <w:tc>
          <w:tcPr>
            <w:tcW w:w="1670" w:type="dxa"/>
            <w:tcBorders>
              <w:top w:val="nil"/>
              <w:left w:val="nil"/>
              <w:bottom w:val="nil"/>
              <w:right w:val="nil"/>
            </w:tcBorders>
            <w:shd w:val="clear" w:color="auto" w:fill="auto"/>
            <w:noWrap/>
            <w:vAlign w:val="bottom"/>
          </w:tcPr>
          <w:p w14:paraId="415144F0" w14:textId="77777777" w:rsidR="005C4CA6" w:rsidRPr="001F1522" w:rsidRDefault="005C4CA6" w:rsidP="00C41E86">
            <w:pPr>
              <w:pStyle w:val="72TabletextTablesTableFigureBoxstyles"/>
              <w:rPr>
                <w:lang w:eastAsia="en-GB"/>
              </w:rPr>
            </w:pPr>
            <w:r w:rsidRPr="001F1522">
              <w:rPr>
                <w:lang w:eastAsia="en-GB"/>
              </w:rPr>
              <w:t>Yes</w:t>
            </w:r>
          </w:p>
        </w:tc>
        <w:tc>
          <w:tcPr>
            <w:tcW w:w="1417" w:type="dxa"/>
            <w:tcBorders>
              <w:top w:val="nil"/>
              <w:left w:val="nil"/>
              <w:bottom w:val="nil"/>
              <w:right w:val="nil"/>
            </w:tcBorders>
            <w:shd w:val="clear" w:color="auto" w:fill="auto"/>
            <w:noWrap/>
          </w:tcPr>
          <w:p w14:paraId="65CE8C84" w14:textId="77777777" w:rsidR="005C4CA6" w:rsidRPr="001F1522" w:rsidRDefault="005C4CA6" w:rsidP="00C41E86">
            <w:pPr>
              <w:pStyle w:val="72TabletextTablesTableFigureBoxstyles"/>
              <w:rPr>
                <w:lang w:eastAsia="en-GB"/>
              </w:rPr>
            </w:pPr>
          </w:p>
          <w:p w14:paraId="3FF1A248" w14:textId="77777777" w:rsidR="005C4CA6" w:rsidRPr="001F1522" w:rsidRDefault="005C4CA6" w:rsidP="00C41E86">
            <w:pPr>
              <w:pStyle w:val="72TabletextTablesTableFigureBoxstyles"/>
              <w:rPr>
                <w:lang w:eastAsia="en-GB"/>
              </w:rPr>
            </w:pPr>
            <w:r w:rsidRPr="001F1522">
              <w:rPr>
                <w:lang w:eastAsia="en-GB"/>
              </w:rPr>
              <w:t>Yes</w:t>
            </w:r>
          </w:p>
        </w:tc>
        <w:tc>
          <w:tcPr>
            <w:tcW w:w="709" w:type="dxa"/>
            <w:tcBorders>
              <w:top w:val="nil"/>
              <w:left w:val="nil"/>
              <w:bottom w:val="nil"/>
              <w:right w:val="nil"/>
            </w:tcBorders>
            <w:shd w:val="clear" w:color="auto" w:fill="auto"/>
            <w:noWrap/>
          </w:tcPr>
          <w:p w14:paraId="33EB8770" w14:textId="77777777" w:rsidR="005C4CA6" w:rsidRPr="001F1522" w:rsidRDefault="005C4CA6" w:rsidP="00C41E86">
            <w:pPr>
              <w:pStyle w:val="72TabletextTablesTableFigureBoxstyles"/>
              <w:rPr>
                <w:lang w:eastAsia="en-GB"/>
              </w:rPr>
            </w:pPr>
          </w:p>
          <w:p w14:paraId="6DB7A103" w14:textId="77777777" w:rsidR="005C4CA6" w:rsidRPr="001F1522" w:rsidRDefault="005C4CA6" w:rsidP="00C41E86">
            <w:pPr>
              <w:pStyle w:val="72TabletextTablesTableFigureBoxstyles"/>
              <w:rPr>
                <w:lang w:eastAsia="en-GB"/>
              </w:rPr>
            </w:pPr>
            <w:r w:rsidRPr="001F1522">
              <w:rPr>
                <w:lang w:eastAsia="en-GB"/>
              </w:rPr>
              <w:t>Yes</w:t>
            </w:r>
          </w:p>
        </w:tc>
        <w:tc>
          <w:tcPr>
            <w:tcW w:w="851" w:type="dxa"/>
            <w:tcBorders>
              <w:top w:val="nil"/>
              <w:left w:val="nil"/>
              <w:bottom w:val="nil"/>
              <w:right w:val="nil"/>
            </w:tcBorders>
            <w:shd w:val="clear" w:color="auto" w:fill="auto"/>
            <w:noWrap/>
          </w:tcPr>
          <w:p w14:paraId="38A8DB50" w14:textId="77777777" w:rsidR="005C4CA6" w:rsidRPr="001F1522" w:rsidRDefault="005C4CA6" w:rsidP="00C41E86">
            <w:pPr>
              <w:pStyle w:val="72TabletextTablesTableFigureBoxstyles"/>
              <w:rPr>
                <w:lang w:eastAsia="en-GB"/>
              </w:rPr>
            </w:pPr>
          </w:p>
          <w:p w14:paraId="40F26334" w14:textId="77777777" w:rsidR="005C4CA6" w:rsidRPr="001F1522" w:rsidRDefault="005C4CA6" w:rsidP="00C41E86">
            <w:pPr>
              <w:pStyle w:val="72TabletextTablesTableFigureBoxstyles"/>
              <w:rPr>
                <w:lang w:eastAsia="en-GB"/>
              </w:rPr>
            </w:pPr>
            <w:r w:rsidRPr="001F1522">
              <w:rPr>
                <w:lang w:eastAsia="en-GB"/>
              </w:rPr>
              <w:t>Yes</w:t>
            </w:r>
          </w:p>
        </w:tc>
        <w:tc>
          <w:tcPr>
            <w:tcW w:w="1203" w:type="dxa"/>
            <w:tcBorders>
              <w:top w:val="nil"/>
              <w:left w:val="nil"/>
              <w:bottom w:val="nil"/>
              <w:right w:val="nil"/>
            </w:tcBorders>
            <w:shd w:val="clear" w:color="auto" w:fill="auto"/>
            <w:noWrap/>
          </w:tcPr>
          <w:p w14:paraId="2DD4A53F" w14:textId="77777777" w:rsidR="005C4CA6" w:rsidRPr="001F1522" w:rsidRDefault="005C4CA6" w:rsidP="00C41E86">
            <w:pPr>
              <w:pStyle w:val="72TabletextTablesTableFigureBoxstyles"/>
              <w:rPr>
                <w:lang w:eastAsia="en-GB"/>
              </w:rPr>
            </w:pPr>
          </w:p>
          <w:p w14:paraId="51D4362E" w14:textId="77777777" w:rsidR="005C4CA6" w:rsidRPr="001F1522" w:rsidRDefault="005C4CA6" w:rsidP="00C41E86">
            <w:pPr>
              <w:pStyle w:val="72TabletextTablesTableFigureBoxstyles"/>
              <w:rPr>
                <w:lang w:eastAsia="en-GB"/>
              </w:rPr>
            </w:pPr>
            <w:r w:rsidRPr="001F1522">
              <w:rPr>
                <w:lang w:eastAsia="en-GB"/>
              </w:rPr>
              <w:t>Yes</w:t>
            </w:r>
          </w:p>
        </w:tc>
      </w:tr>
      <w:tr w:rsidR="005C4CA6" w:rsidRPr="001F1522" w14:paraId="79996DE9" w14:textId="77777777" w:rsidTr="00C41E86">
        <w:trPr>
          <w:trHeight w:val="20"/>
        </w:trPr>
        <w:tc>
          <w:tcPr>
            <w:tcW w:w="1843" w:type="dxa"/>
            <w:tcBorders>
              <w:top w:val="nil"/>
              <w:left w:val="nil"/>
              <w:bottom w:val="nil"/>
              <w:right w:val="nil"/>
            </w:tcBorders>
            <w:shd w:val="clear" w:color="auto" w:fill="auto"/>
            <w:vAlign w:val="bottom"/>
          </w:tcPr>
          <w:p w14:paraId="16FB2802" w14:textId="77777777" w:rsidR="005C4CA6" w:rsidRPr="001F1522" w:rsidRDefault="005C4CA6" w:rsidP="00C41E86">
            <w:pPr>
              <w:pStyle w:val="72TabletextTablesTableFigureBoxstyles"/>
              <w:rPr>
                <w:lang w:eastAsia="en-GB"/>
              </w:rPr>
            </w:pPr>
            <w:r w:rsidRPr="001F1522">
              <w:rPr>
                <w:lang w:eastAsia="en-GB"/>
              </w:rPr>
              <w:t>At 12- months</w:t>
            </w:r>
          </w:p>
          <w:p w14:paraId="3C3A873B" w14:textId="77777777" w:rsidR="005C4CA6" w:rsidRPr="001F1522" w:rsidRDefault="005C4CA6" w:rsidP="00C41E86">
            <w:pPr>
              <w:pStyle w:val="72TabletextTablesTableFigureBoxstyles"/>
              <w:rPr>
                <w:lang w:eastAsia="en-GB"/>
              </w:rPr>
            </w:pPr>
            <w:r w:rsidRPr="001F1522">
              <w:rPr>
                <w:lang w:eastAsia="en-GB"/>
              </w:rPr>
              <w:t>(all products)</w:t>
            </w:r>
          </w:p>
        </w:tc>
        <w:tc>
          <w:tcPr>
            <w:tcW w:w="1307" w:type="dxa"/>
            <w:tcBorders>
              <w:top w:val="nil"/>
              <w:left w:val="nil"/>
              <w:bottom w:val="nil"/>
              <w:right w:val="nil"/>
            </w:tcBorders>
            <w:shd w:val="clear" w:color="auto" w:fill="auto"/>
            <w:noWrap/>
            <w:vAlign w:val="bottom"/>
          </w:tcPr>
          <w:p w14:paraId="2C62A63F" w14:textId="77777777" w:rsidR="005C4CA6" w:rsidRPr="001F1522" w:rsidRDefault="005C4CA6" w:rsidP="00C41E86">
            <w:pPr>
              <w:pStyle w:val="72TabletextTablesTableFigureBoxstyles"/>
              <w:rPr>
                <w:lang w:eastAsia="en-GB"/>
              </w:rPr>
            </w:pPr>
            <w:r w:rsidRPr="001F1522">
              <w:rPr>
                <w:lang w:eastAsia="en-GB"/>
              </w:rPr>
              <w:t>Yes</w:t>
            </w:r>
          </w:p>
        </w:tc>
        <w:tc>
          <w:tcPr>
            <w:tcW w:w="1670" w:type="dxa"/>
            <w:tcBorders>
              <w:top w:val="nil"/>
              <w:left w:val="nil"/>
              <w:bottom w:val="nil"/>
              <w:right w:val="nil"/>
            </w:tcBorders>
            <w:shd w:val="clear" w:color="auto" w:fill="auto"/>
            <w:noWrap/>
            <w:vAlign w:val="bottom"/>
          </w:tcPr>
          <w:p w14:paraId="5F90811F" w14:textId="77777777" w:rsidR="005C4CA6" w:rsidRPr="001F1522" w:rsidRDefault="005C4CA6" w:rsidP="00C41E86">
            <w:pPr>
              <w:pStyle w:val="72TabletextTablesTableFigureBoxstyles"/>
              <w:rPr>
                <w:lang w:eastAsia="en-GB"/>
              </w:rPr>
            </w:pPr>
            <w:r w:rsidRPr="001F1522">
              <w:rPr>
                <w:lang w:eastAsia="en-GB"/>
              </w:rPr>
              <w:t>Yes</w:t>
            </w:r>
          </w:p>
        </w:tc>
        <w:tc>
          <w:tcPr>
            <w:tcW w:w="1417" w:type="dxa"/>
            <w:tcBorders>
              <w:top w:val="nil"/>
              <w:left w:val="nil"/>
              <w:bottom w:val="nil"/>
              <w:right w:val="nil"/>
            </w:tcBorders>
            <w:shd w:val="clear" w:color="auto" w:fill="auto"/>
            <w:noWrap/>
          </w:tcPr>
          <w:p w14:paraId="45B671FB" w14:textId="77777777" w:rsidR="005C4CA6" w:rsidRPr="001F1522" w:rsidRDefault="005C4CA6" w:rsidP="00C41E86">
            <w:pPr>
              <w:pStyle w:val="72TabletextTablesTableFigureBoxstyles"/>
              <w:rPr>
                <w:lang w:eastAsia="en-GB"/>
              </w:rPr>
            </w:pPr>
          </w:p>
          <w:p w14:paraId="033F7D5C" w14:textId="77777777" w:rsidR="005C4CA6" w:rsidRPr="001F1522" w:rsidRDefault="005C4CA6" w:rsidP="00C41E86">
            <w:pPr>
              <w:pStyle w:val="72TabletextTablesTableFigureBoxstyles"/>
              <w:rPr>
                <w:lang w:eastAsia="en-GB"/>
              </w:rPr>
            </w:pPr>
            <w:r w:rsidRPr="001F1522">
              <w:rPr>
                <w:lang w:eastAsia="en-GB"/>
              </w:rPr>
              <w:t>Yes</w:t>
            </w:r>
          </w:p>
        </w:tc>
        <w:tc>
          <w:tcPr>
            <w:tcW w:w="709" w:type="dxa"/>
            <w:tcBorders>
              <w:top w:val="nil"/>
              <w:left w:val="nil"/>
              <w:bottom w:val="nil"/>
              <w:right w:val="nil"/>
            </w:tcBorders>
            <w:shd w:val="clear" w:color="auto" w:fill="auto"/>
            <w:noWrap/>
          </w:tcPr>
          <w:p w14:paraId="35B8D75D" w14:textId="77777777" w:rsidR="005C4CA6" w:rsidRPr="001F1522" w:rsidRDefault="005C4CA6" w:rsidP="00C41E86">
            <w:pPr>
              <w:pStyle w:val="72TabletextTablesTableFigureBoxstyles"/>
              <w:rPr>
                <w:lang w:eastAsia="en-GB"/>
              </w:rPr>
            </w:pPr>
          </w:p>
          <w:p w14:paraId="0F2AD352" w14:textId="77777777" w:rsidR="005C4CA6" w:rsidRPr="001F1522" w:rsidRDefault="005C4CA6" w:rsidP="00C41E86">
            <w:pPr>
              <w:pStyle w:val="72TabletextTablesTableFigureBoxstyles"/>
              <w:rPr>
                <w:lang w:eastAsia="en-GB"/>
              </w:rPr>
            </w:pPr>
            <w:r w:rsidRPr="001F1522">
              <w:rPr>
                <w:lang w:eastAsia="en-GB"/>
              </w:rPr>
              <w:t>Yes</w:t>
            </w:r>
          </w:p>
        </w:tc>
        <w:tc>
          <w:tcPr>
            <w:tcW w:w="851" w:type="dxa"/>
            <w:tcBorders>
              <w:top w:val="nil"/>
              <w:left w:val="nil"/>
              <w:bottom w:val="nil"/>
              <w:right w:val="nil"/>
            </w:tcBorders>
            <w:shd w:val="clear" w:color="auto" w:fill="auto"/>
            <w:noWrap/>
          </w:tcPr>
          <w:p w14:paraId="78F9B4AC" w14:textId="77777777" w:rsidR="005C4CA6" w:rsidRPr="001F1522" w:rsidRDefault="005C4CA6" w:rsidP="00C41E86">
            <w:pPr>
              <w:pStyle w:val="72TabletextTablesTableFigureBoxstyles"/>
              <w:rPr>
                <w:lang w:eastAsia="en-GB"/>
              </w:rPr>
            </w:pPr>
          </w:p>
          <w:p w14:paraId="1E951A0E" w14:textId="77777777" w:rsidR="005C4CA6" w:rsidRPr="001F1522" w:rsidRDefault="005C4CA6" w:rsidP="00C41E86">
            <w:pPr>
              <w:pStyle w:val="72TabletextTablesTableFigureBoxstyles"/>
              <w:rPr>
                <w:lang w:eastAsia="en-GB"/>
              </w:rPr>
            </w:pPr>
            <w:r w:rsidRPr="001F1522">
              <w:rPr>
                <w:lang w:eastAsia="en-GB"/>
              </w:rPr>
              <w:t>Yes</w:t>
            </w:r>
          </w:p>
        </w:tc>
        <w:tc>
          <w:tcPr>
            <w:tcW w:w="1203" w:type="dxa"/>
            <w:tcBorders>
              <w:top w:val="nil"/>
              <w:left w:val="nil"/>
              <w:bottom w:val="nil"/>
              <w:right w:val="nil"/>
            </w:tcBorders>
            <w:shd w:val="clear" w:color="auto" w:fill="auto"/>
            <w:noWrap/>
          </w:tcPr>
          <w:p w14:paraId="59155065" w14:textId="77777777" w:rsidR="005C4CA6" w:rsidRPr="001F1522" w:rsidRDefault="005C4CA6" w:rsidP="00C41E86">
            <w:pPr>
              <w:pStyle w:val="72TabletextTablesTableFigureBoxstyles"/>
              <w:rPr>
                <w:lang w:eastAsia="en-GB"/>
              </w:rPr>
            </w:pPr>
          </w:p>
          <w:p w14:paraId="21BA0D35" w14:textId="77777777" w:rsidR="005C4CA6" w:rsidRPr="001F1522" w:rsidRDefault="005C4CA6" w:rsidP="00C41E86">
            <w:pPr>
              <w:pStyle w:val="72TabletextTablesTableFigureBoxstyles"/>
              <w:rPr>
                <w:lang w:eastAsia="en-GB"/>
              </w:rPr>
            </w:pPr>
            <w:r w:rsidRPr="001F1522">
              <w:rPr>
                <w:lang w:eastAsia="en-GB"/>
              </w:rPr>
              <w:t>Yes</w:t>
            </w:r>
          </w:p>
        </w:tc>
      </w:tr>
      <w:tr w:rsidR="005C4CA6" w:rsidRPr="001F1522" w14:paraId="6B850184" w14:textId="77777777" w:rsidTr="00C41E86">
        <w:trPr>
          <w:trHeight w:val="20"/>
        </w:trPr>
        <w:tc>
          <w:tcPr>
            <w:tcW w:w="1843" w:type="dxa"/>
            <w:tcBorders>
              <w:top w:val="nil"/>
              <w:left w:val="nil"/>
              <w:bottom w:val="nil"/>
              <w:right w:val="nil"/>
            </w:tcBorders>
            <w:shd w:val="clear" w:color="auto" w:fill="auto"/>
            <w:vAlign w:val="bottom"/>
          </w:tcPr>
          <w:p w14:paraId="0E1A84AD" w14:textId="77777777" w:rsidR="005C4CA6" w:rsidRPr="001F1522" w:rsidRDefault="005C4CA6" w:rsidP="00C41E86">
            <w:pPr>
              <w:pStyle w:val="72TabletextTablesTableFigureBoxstyles"/>
              <w:rPr>
                <w:lang w:eastAsia="en-GB"/>
              </w:rPr>
            </w:pPr>
            <w:r w:rsidRPr="001F1522">
              <w:rPr>
                <w:lang w:eastAsia="en-GB"/>
              </w:rPr>
              <w:t>Annually thereafter</w:t>
            </w:r>
          </w:p>
          <w:p w14:paraId="2A608C3C" w14:textId="77777777" w:rsidR="005C4CA6" w:rsidRPr="001F1522" w:rsidRDefault="005C4CA6" w:rsidP="00C41E86">
            <w:pPr>
              <w:pStyle w:val="72TabletextTablesTableFigureBoxstyles"/>
              <w:rPr>
                <w:lang w:eastAsia="en-GB"/>
              </w:rPr>
            </w:pPr>
            <w:r w:rsidRPr="001F1522">
              <w:rPr>
                <w:lang w:eastAsia="en-GB"/>
              </w:rPr>
              <w:t>(all products)</w:t>
            </w:r>
          </w:p>
        </w:tc>
        <w:tc>
          <w:tcPr>
            <w:tcW w:w="1307" w:type="dxa"/>
            <w:tcBorders>
              <w:top w:val="nil"/>
              <w:left w:val="nil"/>
              <w:bottom w:val="nil"/>
              <w:right w:val="nil"/>
            </w:tcBorders>
            <w:shd w:val="clear" w:color="auto" w:fill="auto"/>
            <w:noWrap/>
            <w:vAlign w:val="bottom"/>
          </w:tcPr>
          <w:p w14:paraId="54F093CA" w14:textId="77777777" w:rsidR="005C4CA6" w:rsidRPr="001F1522" w:rsidRDefault="005C4CA6" w:rsidP="00C41E86">
            <w:pPr>
              <w:pStyle w:val="72TabletextTablesTableFigureBoxstyles"/>
              <w:rPr>
                <w:lang w:eastAsia="en-GB"/>
              </w:rPr>
            </w:pPr>
            <w:r w:rsidRPr="001F1522">
              <w:rPr>
                <w:lang w:eastAsia="en-GB"/>
              </w:rPr>
              <w:t>Yes</w:t>
            </w:r>
          </w:p>
        </w:tc>
        <w:tc>
          <w:tcPr>
            <w:tcW w:w="1670" w:type="dxa"/>
            <w:tcBorders>
              <w:top w:val="nil"/>
              <w:left w:val="nil"/>
              <w:bottom w:val="nil"/>
              <w:right w:val="nil"/>
            </w:tcBorders>
            <w:shd w:val="clear" w:color="auto" w:fill="auto"/>
            <w:noWrap/>
            <w:vAlign w:val="bottom"/>
          </w:tcPr>
          <w:p w14:paraId="2C629CDA" w14:textId="77777777" w:rsidR="005C4CA6" w:rsidRPr="001F1522" w:rsidRDefault="005C4CA6" w:rsidP="00C41E86">
            <w:pPr>
              <w:pStyle w:val="72TabletextTablesTableFigureBoxstyles"/>
              <w:rPr>
                <w:lang w:eastAsia="en-GB"/>
              </w:rPr>
            </w:pPr>
            <w:r w:rsidRPr="001F1522">
              <w:rPr>
                <w:lang w:eastAsia="en-GB"/>
              </w:rPr>
              <w:t>Yes</w:t>
            </w:r>
          </w:p>
        </w:tc>
        <w:tc>
          <w:tcPr>
            <w:tcW w:w="1417" w:type="dxa"/>
            <w:tcBorders>
              <w:top w:val="nil"/>
              <w:left w:val="nil"/>
              <w:bottom w:val="nil"/>
              <w:right w:val="nil"/>
            </w:tcBorders>
            <w:shd w:val="clear" w:color="auto" w:fill="auto"/>
            <w:noWrap/>
            <w:vAlign w:val="bottom"/>
          </w:tcPr>
          <w:p w14:paraId="5E282352" w14:textId="77777777" w:rsidR="005C4CA6" w:rsidRPr="001F1522" w:rsidRDefault="005C4CA6" w:rsidP="00C41E86">
            <w:pPr>
              <w:pStyle w:val="72TabletextTablesTableFigureBoxstyles"/>
              <w:rPr>
                <w:lang w:eastAsia="en-GB"/>
              </w:rPr>
            </w:pPr>
            <w:r w:rsidRPr="001F1522">
              <w:rPr>
                <w:lang w:eastAsia="en-GB"/>
              </w:rPr>
              <w:t>Yes</w:t>
            </w:r>
          </w:p>
        </w:tc>
        <w:tc>
          <w:tcPr>
            <w:tcW w:w="709" w:type="dxa"/>
            <w:tcBorders>
              <w:top w:val="nil"/>
              <w:left w:val="nil"/>
              <w:bottom w:val="nil"/>
              <w:right w:val="nil"/>
            </w:tcBorders>
            <w:shd w:val="clear" w:color="auto" w:fill="auto"/>
            <w:noWrap/>
            <w:vAlign w:val="bottom"/>
          </w:tcPr>
          <w:p w14:paraId="44DFEF9C" w14:textId="77777777" w:rsidR="005C4CA6" w:rsidRPr="001F1522" w:rsidRDefault="005C4CA6" w:rsidP="00C41E86">
            <w:pPr>
              <w:pStyle w:val="72TabletextTablesTableFigureBoxstyles"/>
              <w:rPr>
                <w:lang w:eastAsia="en-GB"/>
              </w:rPr>
            </w:pPr>
            <w:r w:rsidRPr="001F1522">
              <w:rPr>
                <w:lang w:eastAsia="en-GB"/>
              </w:rPr>
              <w:t>Yes</w:t>
            </w:r>
          </w:p>
        </w:tc>
        <w:tc>
          <w:tcPr>
            <w:tcW w:w="851" w:type="dxa"/>
            <w:tcBorders>
              <w:top w:val="nil"/>
              <w:left w:val="nil"/>
              <w:bottom w:val="nil"/>
              <w:right w:val="nil"/>
            </w:tcBorders>
            <w:shd w:val="clear" w:color="auto" w:fill="auto"/>
            <w:noWrap/>
            <w:vAlign w:val="bottom"/>
          </w:tcPr>
          <w:p w14:paraId="5DF7FFF3" w14:textId="77777777" w:rsidR="005C4CA6" w:rsidRPr="001F1522" w:rsidRDefault="005C4CA6" w:rsidP="00C41E86">
            <w:pPr>
              <w:pStyle w:val="72TabletextTablesTableFigureBoxstyles"/>
              <w:rPr>
                <w:lang w:eastAsia="en-GB"/>
              </w:rPr>
            </w:pPr>
            <w:r w:rsidRPr="001F1522">
              <w:rPr>
                <w:lang w:eastAsia="en-GB"/>
              </w:rPr>
              <w:t>Yes</w:t>
            </w:r>
          </w:p>
        </w:tc>
        <w:tc>
          <w:tcPr>
            <w:tcW w:w="1203" w:type="dxa"/>
            <w:tcBorders>
              <w:top w:val="nil"/>
              <w:left w:val="nil"/>
              <w:bottom w:val="nil"/>
              <w:right w:val="nil"/>
            </w:tcBorders>
            <w:shd w:val="clear" w:color="auto" w:fill="auto"/>
            <w:noWrap/>
            <w:vAlign w:val="bottom"/>
          </w:tcPr>
          <w:p w14:paraId="0E22E3AC" w14:textId="77777777" w:rsidR="005C4CA6" w:rsidRPr="001F1522" w:rsidRDefault="005C4CA6" w:rsidP="00C41E86">
            <w:pPr>
              <w:pStyle w:val="72TabletextTablesTableFigureBoxstyles"/>
              <w:rPr>
                <w:lang w:eastAsia="en-GB"/>
              </w:rPr>
            </w:pPr>
            <w:r w:rsidRPr="001F1522">
              <w:rPr>
                <w:lang w:eastAsia="en-GB"/>
              </w:rPr>
              <w:t>Yes</w:t>
            </w:r>
          </w:p>
        </w:tc>
      </w:tr>
      <w:tr w:rsidR="005C4CA6" w:rsidRPr="001F1522" w14:paraId="4AC3009C" w14:textId="77777777" w:rsidTr="00C41E86">
        <w:trPr>
          <w:trHeight w:val="408"/>
        </w:trPr>
        <w:tc>
          <w:tcPr>
            <w:tcW w:w="1843" w:type="dxa"/>
            <w:tcBorders>
              <w:top w:val="nil"/>
              <w:left w:val="nil"/>
              <w:bottom w:val="nil"/>
              <w:right w:val="nil"/>
            </w:tcBorders>
            <w:shd w:val="clear" w:color="auto" w:fill="auto"/>
            <w:noWrap/>
            <w:vAlign w:val="bottom"/>
          </w:tcPr>
          <w:p w14:paraId="68982275" w14:textId="77777777" w:rsidR="005C4CA6" w:rsidRPr="001F1522" w:rsidRDefault="005C4CA6" w:rsidP="00C41E86">
            <w:pPr>
              <w:pStyle w:val="72TabletextTablesTableFigureBoxstyles"/>
              <w:rPr>
                <w:lang w:eastAsia="en-GB"/>
              </w:rPr>
            </w:pPr>
            <w:r w:rsidRPr="001F1522">
              <w:rPr>
                <w:lang w:eastAsia="en-GB"/>
              </w:rPr>
              <w:t>Unit costs</w:t>
            </w:r>
          </w:p>
        </w:tc>
        <w:tc>
          <w:tcPr>
            <w:tcW w:w="1307" w:type="dxa"/>
            <w:tcBorders>
              <w:top w:val="nil"/>
              <w:left w:val="nil"/>
              <w:bottom w:val="nil"/>
              <w:right w:val="nil"/>
            </w:tcBorders>
            <w:shd w:val="clear" w:color="auto" w:fill="auto"/>
            <w:noWrap/>
            <w:vAlign w:val="bottom"/>
          </w:tcPr>
          <w:p w14:paraId="2F6EC5EF" w14:textId="77777777" w:rsidR="005C4CA6" w:rsidRPr="001F1522" w:rsidRDefault="005C4CA6" w:rsidP="00C41E86">
            <w:pPr>
              <w:pStyle w:val="72TabletextTablesTableFigureBoxstyles"/>
              <w:rPr>
                <w:lang w:eastAsia="en-GB"/>
              </w:rPr>
            </w:pPr>
            <w:r w:rsidRPr="001F1522">
              <w:rPr>
                <w:lang w:eastAsia="en-GB"/>
              </w:rPr>
              <w:t>£1.22</w:t>
            </w:r>
          </w:p>
        </w:tc>
        <w:tc>
          <w:tcPr>
            <w:tcW w:w="1670" w:type="dxa"/>
            <w:tcBorders>
              <w:top w:val="nil"/>
              <w:left w:val="nil"/>
              <w:bottom w:val="nil"/>
              <w:right w:val="nil"/>
            </w:tcBorders>
            <w:shd w:val="clear" w:color="auto" w:fill="auto"/>
            <w:noWrap/>
            <w:vAlign w:val="bottom"/>
          </w:tcPr>
          <w:p w14:paraId="47AC3D16" w14:textId="77777777" w:rsidR="005C4CA6" w:rsidRPr="001F1522" w:rsidRDefault="005C4CA6" w:rsidP="00C41E86">
            <w:pPr>
              <w:pStyle w:val="72TabletextTablesTableFigureBoxstyles"/>
              <w:rPr>
                <w:lang w:eastAsia="en-GB"/>
              </w:rPr>
            </w:pPr>
            <w:r w:rsidRPr="001F1522">
              <w:rPr>
                <w:lang w:eastAsia="en-GB"/>
              </w:rPr>
              <w:t>£1.22</w:t>
            </w:r>
          </w:p>
        </w:tc>
        <w:tc>
          <w:tcPr>
            <w:tcW w:w="1417" w:type="dxa"/>
            <w:tcBorders>
              <w:top w:val="nil"/>
              <w:left w:val="nil"/>
              <w:bottom w:val="nil"/>
              <w:right w:val="nil"/>
            </w:tcBorders>
            <w:shd w:val="clear" w:color="auto" w:fill="auto"/>
            <w:noWrap/>
            <w:vAlign w:val="bottom"/>
          </w:tcPr>
          <w:p w14:paraId="35B057F9" w14:textId="77777777" w:rsidR="005C4CA6" w:rsidRPr="001F1522" w:rsidRDefault="005C4CA6" w:rsidP="00C41E86">
            <w:pPr>
              <w:pStyle w:val="72TabletextTablesTableFigureBoxstyles"/>
              <w:rPr>
                <w:lang w:eastAsia="en-GB"/>
              </w:rPr>
            </w:pPr>
            <w:r w:rsidRPr="001F1522">
              <w:rPr>
                <w:lang w:eastAsia="en-GB"/>
              </w:rPr>
              <w:t>£2.58</w:t>
            </w:r>
          </w:p>
        </w:tc>
        <w:tc>
          <w:tcPr>
            <w:tcW w:w="709" w:type="dxa"/>
            <w:tcBorders>
              <w:top w:val="nil"/>
              <w:left w:val="nil"/>
              <w:bottom w:val="nil"/>
              <w:right w:val="nil"/>
            </w:tcBorders>
            <w:shd w:val="clear" w:color="auto" w:fill="auto"/>
            <w:noWrap/>
            <w:vAlign w:val="bottom"/>
          </w:tcPr>
          <w:p w14:paraId="492BC346" w14:textId="77777777" w:rsidR="005C4CA6" w:rsidRPr="001F1522" w:rsidRDefault="005C4CA6" w:rsidP="00C41E86">
            <w:pPr>
              <w:pStyle w:val="72TabletextTablesTableFigureBoxstyles"/>
              <w:rPr>
                <w:lang w:eastAsia="en-GB"/>
              </w:rPr>
            </w:pPr>
            <w:r w:rsidRPr="001F1522">
              <w:rPr>
                <w:lang w:eastAsia="en-GB"/>
              </w:rPr>
              <w:t>£1.22</w:t>
            </w:r>
          </w:p>
        </w:tc>
        <w:tc>
          <w:tcPr>
            <w:tcW w:w="851" w:type="dxa"/>
            <w:tcBorders>
              <w:top w:val="nil"/>
              <w:left w:val="nil"/>
              <w:bottom w:val="nil"/>
              <w:right w:val="nil"/>
            </w:tcBorders>
            <w:shd w:val="clear" w:color="auto" w:fill="auto"/>
            <w:noWrap/>
            <w:vAlign w:val="bottom"/>
          </w:tcPr>
          <w:p w14:paraId="2EEF29C6" w14:textId="77777777" w:rsidR="005C4CA6" w:rsidRPr="001F1522" w:rsidRDefault="005C4CA6" w:rsidP="00C41E86">
            <w:pPr>
              <w:pStyle w:val="72TabletextTablesTableFigureBoxstyles"/>
              <w:rPr>
                <w:lang w:eastAsia="en-GB"/>
              </w:rPr>
            </w:pPr>
            <w:r w:rsidRPr="001F1522">
              <w:rPr>
                <w:lang w:eastAsia="en-GB"/>
              </w:rPr>
              <w:t>£1.22</w:t>
            </w:r>
          </w:p>
        </w:tc>
        <w:tc>
          <w:tcPr>
            <w:tcW w:w="1203" w:type="dxa"/>
            <w:tcBorders>
              <w:top w:val="nil"/>
              <w:left w:val="nil"/>
              <w:bottom w:val="nil"/>
              <w:right w:val="nil"/>
            </w:tcBorders>
            <w:shd w:val="clear" w:color="auto" w:fill="auto"/>
            <w:noWrap/>
            <w:vAlign w:val="bottom"/>
          </w:tcPr>
          <w:p w14:paraId="28226680" w14:textId="77777777" w:rsidR="005C4CA6" w:rsidRPr="001F1522" w:rsidRDefault="005C4CA6" w:rsidP="00C41E86">
            <w:pPr>
              <w:pStyle w:val="72TabletextTablesTableFigureBoxstyles"/>
              <w:rPr>
                <w:lang w:eastAsia="en-GB"/>
              </w:rPr>
            </w:pPr>
            <w:r w:rsidRPr="001F1522">
              <w:rPr>
                <w:lang w:eastAsia="en-GB"/>
              </w:rPr>
              <w:t>£4.77</w:t>
            </w:r>
          </w:p>
        </w:tc>
      </w:tr>
      <w:tr w:rsidR="005C4CA6" w:rsidRPr="001F1522" w14:paraId="002AB240" w14:textId="77777777" w:rsidTr="00C41E86">
        <w:trPr>
          <w:trHeight w:val="20"/>
        </w:trPr>
        <w:tc>
          <w:tcPr>
            <w:tcW w:w="1843" w:type="dxa"/>
            <w:tcBorders>
              <w:top w:val="nil"/>
              <w:left w:val="nil"/>
              <w:bottom w:val="nil"/>
              <w:right w:val="nil"/>
            </w:tcBorders>
            <w:shd w:val="clear" w:color="auto" w:fill="auto"/>
            <w:vAlign w:val="bottom"/>
          </w:tcPr>
          <w:p w14:paraId="35FB3EC8" w14:textId="77777777" w:rsidR="005C4CA6" w:rsidRPr="001F1522" w:rsidRDefault="005C4CA6" w:rsidP="00C41E86">
            <w:pPr>
              <w:pStyle w:val="72TabletextTablesTableFigureBoxstyles"/>
              <w:rPr>
                <w:lang w:eastAsia="en-GB"/>
              </w:rPr>
            </w:pPr>
            <w:r w:rsidRPr="001F1522">
              <w:rPr>
                <w:lang w:eastAsia="en-GB"/>
              </w:rPr>
              <w:t>Currency code</w:t>
            </w:r>
          </w:p>
        </w:tc>
        <w:tc>
          <w:tcPr>
            <w:tcW w:w="2977" w:type="dxa"/>
            <w:gridSpan w:val="2"/>
            <w:tcBorders>
              <w:top w:val="nil"/>
              <w:left w:val="nil"/>
              <w:bottom w:val="nil"/>
              <w:right w:val="nil"/>
            </w:tcBorders>
            <w:shd w:val="clear" w:color="auto" w:fill="auto"/>
            <w:noWrap/>
            <w:vAlign w:val="bottom"/>
          </w:tcPr>
          <w:p w14:paraId="02A45DE5" w14:textId="77777777" w:rsidR="005C4CA6" w:rsidRPr="001F1522" w:rsidRDefault="005C4CA6" w:rsidP="00C41E86">
            <w:pPr>
              <w:pStyle w:val="72TabletextTablesTableFigureBoxstyles"/>
              <w:rPr>
                <w:lang w:eastAsia="en-GB"/>
              </w:rPr>
            </w:pPr>
            <w:r w:rsidRPr="001F1522">
              <w:rPr>
                <w:lang w:eastAsia="en-GB"/>
              </w:rPr>
              <w:t>DAPS04</w:t>
            </w:r>
          </w:p>
        </w:tc>
        <w:tc>
          <w:tcPr>
            <w:tcW w:w="1417" w:type="dxa"/>
            <w:tcBorders>
              <w:top w:val="nil"/>
              <w:left w:val="nil"/>
              <w:bottom w:val="nil"/>
              <w:right w:val="nil"/>
            </w:tcBorders>
            <w:shd w:val="clear" w:color="auto" w:fill="auto"/>
            <w:noWrap/>
            <w:vAlign w:val="bottom"/>
          </w:tcPr>
          <w:p w14:paraId="76B2C87E" w14:textId="77777777" w:rsidR="005C4CA6" w:rsidRPr="001F1522" w:rsidRDefault="005C4CA6" w:rsidP="00C41E86">
            <w:pPr>
              <w:pStyle w:val="72TabletextTablesTableFigureBoxstyles"/>
              <w:rPr>
                <w:lang w:eastAsia="en-GB"/>
              </w:rPr>
            </w:pPr>
            <w:r w:rsidRPr="001F1522">
              <w:rPr>
                <w:lang w:eastAsia="en-GB"/>
              </w:rPr>
              <w:t>DAPS05</w:t>
            </w:r>
          </w:p>
        </w:tc>
        <w:tc>
          <w:tcPr>
            <w:tcW w:w="1560" w:type="dxa"/>
            <w:gridSpan w:val="2"/>
            <w:tcBorders>
              <w:top w:val="nil"/>
              <w:left w:val="nil"/>
              <w:bottom w:val="nil"/>
              <w:right w:val="nil"/>
            </w:tcBorders>
            <w:shd w:val="clear" w:color="auto" w:fill="auto"/>
            <w:noWrap/>
            <w:vAlign w:val="bottom"/>
          </w:tcPr>
          <w:p w14:paraId="43C293B8" w14:textId="77777777" w:rsidR="005C4CA6" w:rsidRPr="001F1522" w:rsidRDefault="005C4CA6" w:rsidP="00C41E86">
            <w:pPr>
              <w:pStyle w:val="72TabletextTablesTableFigureBoxstyles"/>
              <w:rPr>
                <w:lang w:eastAsia="en-GB"/>
              </w:rPr>
            </w:pPr>
            <w:r w:rsidRPr="001F1522">
              <w:rPr>
                <w:lang w:eastAsia="en-GB"/>
              </w:rPr>
              <w:t>DAPS04</w:t>
            </w:r>
          </w:p>
        </w:tc>
        <w:tc>
          <w:tcPr>
            <w:tcW w:w="1203" w:type="dxa"/>
            <w:tcBorders>
              <w:top w:val="nil"/>
              <w:left w:val="nil"/>
              <w:bottom w:val="nil"/>
              <w:right w:val="nil"/>
            </w:tcBorders>
            <w:shd w:val="clear" w:color="000000" w:fill="FFFFFF"/>
            <w:noWrap/>
          </w:tcPr>
          <w:p w14:paraId="1AA9D3AF" w14:textId="77777777" w:rsidR="005C4CA6" w:rsidRPr="001F1522" w:rsidRDefault="005C4CA6" w:rsidP="00C41E86">
            <w:pPr>
              <w:pStyle w:val="72TabletextTablesTableFigureBoxstyles"/>
              <w:rPr>
                <w:lang w:eastAsia="en-GB"/>
              </w:rPr>
            </w:pPr>
            <w:r w:rsidRPr="001F1522">
              <w:rPr>
                <w:lang w:eastAsia="en-GB"/>
              </w:rPr>
              <w:t>DAPS08</w:t>
            </w:r>
          </w:p>
        </w:tc>
      </w:tr>
      <w:tr w:rsidR="005C4CA6" w:rsidRPr="001F1522" w14:paraId="361C1605" w14:textId="77777777" w:rsidTr="00C41E86">
        <w:trPr>
          <w:trHeight w:val="625"/>
        </w:trPr>
        <w:tc>
          <w:tcPr>
            <w:tcW w:w="9000" w:type="dxa"/>
            <w:gridSpan w:val="7"/>
            <w:tcBorders>
              <w:top w:val="nil"/>
              <w:left w:val="nil"/>
              <w:bottom w:val="nil"/>
              <w:right w:val="nil"/>
            </w:tcBorders>
            <w:shd w:val="clear" w:color="auto" w:fill="auto"/>
            <w:noWrap/>
          </w:tcPr>
          <w:p w14:paraId="0104F448" w14:textId="77777777" w:rsidR="005C4CA6" w:rsidRPr="001F1522" w:rsidRDefault="005C4CA6" w:rsidP="00C41E86">
            <w:pPr>
              <w:pStyle w:val="72TabletextTablesTableFigureBoxstyles"/>
              <w:rPr>
                <w:lang w:eastAsia="en-GB"/>
              </w:rPr>
            </w:pPr>
            <w:r w:rsidRPr="001F1522">
              <w:rPr>
                <w:lang w:eastAsia="en-GB"/>
              </w:rPr>
              <w:t>Source: National Schedule of NHS Costs 2019-20; DIRECTLY ACCESSED PATHOLOGY SERVICES</w:t>
            </w:r>
          </w:p>
        </w:tc>
      </w:tr>
      <w:tr w:rsidR="005C4CA6" w:rsidRPr="001F1522" w14:paraId="29A93AFF" w14:textId="77777777" w:rsidTr="00C41E86">
        <w:trPr>
          <w:trHeight w:val="20"/>
        </w:trPr>
        <w:tc>
          <w:tcPr>
            <w:tcW w:w="1843" w:type="dxa"/>
            <w:tcBorders>
              <w:top w:val="nil"/>
              <w:left w:val="nil"/>
              <w:bottom w:val="nil"/>
              <w:right w:val="nil"/>
            </w:tcBorders>
            <w:shd w:val="clear" w:color="auto" w:fill="auto"/>
            <w:noWrap/>
            <w:vAlign w:val="bottom"/>
          </w:tcPr>
          <w:p w14:paraId="6E8597F1" w14:textId="77777777" w:rsidR="005C4CA6" w:rsidRPr="001F1522" w:rsidRDefault="005C4CA6" w:rsidP="00C41E86">
            <w:pPr>
              <w:pStyle w:val="710TableheadTablesTableFigureBoxstyles"/>
              <w:rPr>
                <w:lang w:eastAsia="en-GB"/>
              </w:rPr>
            </w:pPr>
            <w:r w:rsidRPr="001F1522">
              <w:rPr>
                <w:lang w:eastAsia="en-GB"/>
              </w:rPr>
              <w:t>Monitoring visits</w:t>
            </w:r>
          </w:p>
        </w:tc>
        <w:tc>
          <w:tcPr>
            <w:tcW w:w="1307" w:type="dxa"/>
            <w:tcBorders>
              <w:top w:val="nil"/>
              <w:left w:val="nil"/>
              <w:bottom w:val="nil"/>
              <w:right w:val="nil"/>
            </w:tcBorders>
            <w:shd w:val="clear" w:color="auto" w:fill="auto"/>
            <w:noWrap/>
            <w:vAlign w:val="bottom"/>
          </w:tcPr>
          <w:p w14:paraId="1622DAB6" w14:textId="77777777" w:rsidR="005C4CA6" w:rsidRPr="001F1522" w:rsidRDefault="005C4CA6" w:rsidP="00C41E86">
            <w:pPr>
              <w:pStyle w:val="710TableheadTablesTableFigureBoxstyles"/>
              <w:rPr>
                <w:lang w:eastAsia="en-GB"/>
              </w:rPr>
            </w:pPr>
            <w:r w:rsidRPr="001F1522">
              <w:rPr>
                <w:lang w:eastAsia="en-GB"/>
              </w:rPr>
              <w:t>Unit costs (£)</w:t>
            </w:r>
          </w:p>
        </w:tc>
        <w:tc>
          <w:tcPr>
            <w:tcW w:w="5850" w:type="dxa"/>
            <w:gridSpan w:val="5"/>
            <w:tcBorders>
              <w:top w:val="nil"/>
              <w:left w:val="nil"/>
              <w:bottom w:val="nil"/>
              <w:right w:val="nil"/>
            </w:tcBorders>
            <w:shd w:val="clear" w:color="auto" w:fill="auto"/>
            <w:noWrap/>
            <w:vAlign w:val="bottom"/>
          </w:tcPr>
          <w:p w14:paraId="522D29CB" w14:textId="77777777" w:rsidR="005C4CA6" w:rsidRPr="001F1522" w:rsidRDefault="005C4CA6" w:rsidP="00C41E86">
            <w:pPr>
              <w:pStyle w:val="705TableheadgroupTablesTableFigureBoxstyles"/>
              <w:rPr>
                <w:lang w:eastAsia="en-GB"/>
              </w:rPr>
            </w:pPr>
            <w:r w:rsidRPr="001F1522">
              <w:rPr>
                <w:lang w:eastAsia="en-GB"/>
              </w:rPr>
              <w:t>Notes, source:</w:t>
            </w:r>
          </w:p>
        </w:tc>
      </w:tr>
      <w:tr w:rsidR="005C4CA6" w:rsidRPr="001F1522" w14:paraId="21B0A641" w14:textId="77777777" w:rsidTr="00C41E86">
        <w:trPr>
          <w:trHeight w:val="20"/>
        </w:trPr>
        <w:tc>
          <w:tcPr>
            <w:tcW w:w="1843" w:type="dxa"/>
            <w:tcBorders>
              <w:top w:val="nil"/>
              <w:left w:val="nil"/>
              <w:bottom w:val="nil"/>
              <w:right w:val="nil"/>
            </w:tcBorders>
            <w:shd w:val="clear" w:color="auto" w:fill="auto"/>
            <w:noWrap/>
            <w:vAlign w:val="bottom"/>
          </w:tcPr>
          <w:p w14:paraId="5C4911D7" w14:textId="77777777" w:rsidR="005C4CA6" w:rsidRPr="001F1522" w:rsidRDefault="005C4CA6" w:rsidP="00C41E86">
            <w:pPr>
              <w:pStyle w:val="72TabletextTablesTableFigureBoxstyles"/>
              <w:rPr>
                <w:lang w:eastAsia="en-GB"/>
              </w:rPr>
            </w:pPr>
            <w:r w:rsidRPr="001F1522">
              <w:rPr>
                <w:lang w:eastAsia="en-GB"/>
              </w:rPr>
              <w:t>GP visit</w:t>
            </w:r>
          </w:p>
        </w:tc>
        <w:tc>
          <w:tcPr>
            <w:tcW w:w="1307" w:type="dxa"/>
            <w:tcBorders>
              <w:top w:val="nil"/>
              <w:left w:val="nil"/>
              <w:bottom w:val="nil"/>
              <w:right w:val="nil"/>
            </w:tcBorders>
            <w:shd w:val="clear" w:color="auto" w:fill="auto"/>
            <w:noWrap/>
            <w:vAlign w:val="bottom"/>
          </w:tcPr>
          <w:p w14:paraId="7A3E50B3" w14:textId="77777777" w:rsidR="005C4CA6" w:rsidRPr="001F1522" w:rsidRDefault="005C4CA6" w:rsidP="00C41E86">
            <w:pPr>
              <w:pStyle w:val="72TabletextTablesTableFigureBoxstyles"/>
              <w:rPr>
                <w:lang w:eastAsia="en-GB"/>
              </w:rPr>
            </w:pPr>
            <w:r w:rsidRPr="001F1522">
              <w:rPr>
                <w:lang w:eastAsia="en-GB"/>
              </w:rPr>
              <w:t>£39</w:t>
            </w:r>
          </w:p>
        </w:tc>
        <w:tc>
          <w:tcPr>
            <w:tcW w:w="5850" w:type="dxa"/>
            <w:gridSpan w:val="5"/>
            <w:tcBorders>
              <w:top w:val="nil"/>
              <w:left w:val="nil"/>
              <w:bottom w:val="nil"/>
              <w:right w:val="nil"/>
            </w:tcBorders>
            <w:shd w:val="clear" w:color="auto" w:fill="auto"/>
            <w:vAlign w:val="bottom"/>
          </w:tcPr>
          <w:p w14:paraId="43AADCF0" w14:textId="77777777" w:rsidR="005C4CA6" w:rsidRPr="001F1522" w:rsidRDefault="005C4CA6" w:rsidP="00C41E86">
            <w:pPr>
              <w:pStyle w:val="72TabletextTablesTableFigureBoxstyles"/>
              <w:rPr>
                <w:lang w:eastAsia="en-GB"/>
              </w:rPr>
            </w:pPr>
            <w:r w:rsidRPr="001F1522">
              <w:rPr>
                <w:lang w:eastAsia="en-GB"/>
              </w:rPr>
              <w:t>General practitioner - Per surgery consultation lasting 9.22 minutes.</w:t>
            </w:r>
          </w:p>
          <w:p w14:paraId="0CEAAB0C" w14:textId="77777777" w:rsidR="005C4CA6" w:rsidRPr="001F1522" w:rsidRDefault="005C4CA6" w:rsidP="00C41E86">
            <w:pPr>
              <w:pStyle w:val="72TabletextTablesTableFigureBoxstyles"/>
              <w:rPr>
                <w:lang w:eastAsia="en-GB"/>
              </w:rPr>
            </w:pPr>
            <w:r w:rsidRPr="001F1522">
              <w:rPr>
                <w:lang w:eastAsia="en-GB"/>
              </w:rPr>
              <w:t>PSSRU - Unit Costs of Health and Social Care 2020</w:t>
            </w:r>
          </w:p>
        </w:tc>
      </w:tr>
      <w:tr w:rsidR="005C4CA6" w:rsidRPr="001F1522" w14:paraId="0D8408DD" w14:textId="77777777" w:rsidTr="00C41E86">
        <w:trPr>
          <w:trHeight w:val="20"/>
        </w:trPr>
        <w:tc>
          <w:tcPr>
            <w:tcW w:w="1843" w:type="dxa"/>
            <w:tcBorders>
              <w:top w:val="nil"/>
              <w:left w:val="nil"/>
              <w:bottom w:val="nil"/>
              <w:right w:val="nil"/>
            </w:tcBorders>
            <w:shd w:val="clear" w:color="auto" w:fill="auto"/>
            <w:noWrap/>
            <w:vAlign w:val="bottom"/>
          </w:tcPr>
          <w:p w14:paraId="10E6DC9D" w14:textId="77777777" w:rsidR="005C4CA6" w:rsidRPr="001F1522" w:rsidRDefault="005C4CA6" w:rsidP="00C41E86">
            <w:pPr>
              <w:pStyle w:val="72TabletextTablesTableFigureBoxstyles"/>
              <w:rPr>
                <w:lang w:eastAsia="en-GB"/>
              </w:rPr>
            </w:pPr>
            <w:r w:rsidRPr="001F1522">
              <w:rPr>
                <w:lang w:eastAsia="en-GB"/>
              </w:rPr>
              <w:t>Hospital visit - Urology</w:t>
            </w:r>
          </w:p>
        </w:tc>
        <w:tc>
          <w:tcPr>
            <w:tcW w:w="1307" w:type="dxa"/>
            <w:tcBorders>
              <w:top w:val="nil"/>
              <w:left w:val="nil"/>
              <w:bottom w:val="nil"/>
              <w:right w:val="nil"/>
            </w:tcBorders>
            <w:shd w:val="clear" w:color="auto" w:fill="auto"/>
            <w:noWrap/>
            <w:vAlign w:val="bottom"/>
          </w:tcPr>
          <w:p w14:paraId="03AA3414" w14:textId="77777777" w:rsidR="005C4CA6" w:rsidRPr="001F1522" w:rsidRDefault="005C4CA6" w:rsidP="00C41E86">
            <w:pPr>
              <w:pStyle w:val="72TabletextTablesTableFigureBoxstyles"/>
              <w:rPr>
                <w:lang w:eastAsia="en-GB"/>
              </w:rPr>
            </w:pPr>
            <w:r w:rsidRPr="001F1522">
              <w:rPr>
                <w:lang w:eastAsia="en-GB"/>
              </w:rPr>
              <w:t>£111</w:t>
            </w:r>
          </w:p>
        </w:tc>
        <w:tc>
          <w:tcPr>
            <w:tcW w:w="5850" w:type="dxa"/>
            <w:gridSpan w:val="5"/>
            <w:tcBorders>
              <w:top w:val="nil"/>
              <w:left w:val="nil"/>
              <w:bottom w:val="nil"/>
              <w:right w:val="nil"/>
            </w:tcBorders>
            <w:shd w:val="clear" w:color="auto" w:fill="auto"/>
            <w:noWrap/>
            <w:vAlign w:val="center"/>
          </w:tcPr>
          <w:p w14:paraId="339C89DB" w14:textId="77777777" w:rsidR="005C4CA6" w:rsidRPr="001F1522" w:rsidRDefault="005C4CA6" w:rsidP="00C41E86">
            <w:pPr>
              <w:pStyle w:val="72TabletextTablesTableFigureBoxstyles"/>
              <w:rPr>
                <w:lang w:eastAsia="en-GB"/>
              </w:rPr>
            </w:pPr>
            <w:r w:rsidRPr="001F1522">
              <w:rPr>
                <w:lang w:eastAsia="en-GB"/>
              </w:rPr>
              <w:t>Total for Service code 101.</w:t>
            </w:r>
          </w:p>
          <w:p w14:paraId="17615EF1" w14:textId="77777777" w:rsidR="005C4CA6" w:rsidRPr="001F1522" w:rsidRDefault="005C4CA6" w:rsidP="00C41E86">
            <w:pPr>
              <w:pStyle w:val="72TabletextTablesTableFigureBoxstyles"/>
              <w:rPr>
                <w:lang w:eastAsia="en-GB"/>
              </w:rPr>
            </w:pPr>
            <w:r w:rsidRPr="001F1522">
              <w:rPr>
                <w:lang w:eastAsia="en-GB"/>
              </w:rPr>
              <w:t>National Schedule of NHS Costs Year: 2019-20 - All NHS trusts and NHS foundation trusts - Outpatient Attendances Data</w:t>
            </w:r>
          </w:p>
        </w:tc>
      </w:tr>
      <w:tr w:rsidR="005C4CA6" w:rsidRPr="001F1522" w14:paraId="46C4FE38" w14:textId="77777777" w:rsidTr="00C41E86">
        <w:trPr>
          <w:trHeight w:val="20"/>
        </w:trPr>
        <w:tc>
          <w:tcPr>
            <w:tcW w:w="1843" w:type="dxa"/>
            <w:tcBorders>
              <w:top w:val="nil"/>
              <w:left w:val="nil"/>
              <w:bottom w:val="nil"/>
              <w:right w:val="nil"/>
            </w:tcBorders>
            <w:shd w:val="clear" w:color="auto" w:fill="auto"/>
            <w:noWrap/>
            <w:vAlign w:val="bottom"/>
          </w:tcPr>
          <w:p w14:paraId="1D54BA70" w14:textId="77777777" w:rsidR="005C4CA6" w:rsidRPr="001F1522" w:rsidRDefault="005C4CA6" w:rsidP="00C41E86">
            <w:pPr>
              <w:pStyle w:val="72TabletextTablesTableFigureBoxstyles"/>
              <w:rPr>
                <w:lang w:eastAsia="en-GB"/>
              </w:rPr>
            </w:pPr>
            <w:r w:rsidRPr="001F1522">
              <w:rPr>
                <w:lang w:eastAsia="en-GB"/>
              </w:rPr>
              <w:t>Hospital visit - Endocrinology</w:t>
            </w:r>
          </w:p>
        </w:tc>
        <w:tc>
          <w:tcPr>
            <w:tcW w:w="1307" w:type="dxa"/>
            <w:tcBorders>
              <w:top w:val="nil"/>
              <w:left w:val="nil"/>
              <w:bottom w:val="nil"/>
              <w:right w:val="nil"/>
            </w:tcBorders>
            <w:shd w:val="clear" w:color="auto" w:fill="auto"/>
            <w:noWrap/>
            <w:vAlign w:val="bottom"/>
          </w:tcPr>
          <w:p w14:paraId="56811E59" w14:textId="77777777" w:rsidR="005C4CA6" w:rsidRPr="001F1522" w:rsidRDefault="005C4CA6" w:rsidP="00C41E86">
            <w:pPr>
              <w:pStyle w:val="72TabletextTablesTableFigureBoxstyles"/>
              <w:rPr>
                <w:lang w:eastAsia="en-GB"/>
              </w:rPr>
            </w:pPr>
            <w:r w:rsidRPr="001F1522">
              <w:rPr>
                <w:lang w:eastAsia="en-GB"/>
              </w:rPr>
              <w:t>£162</w:t>
            </w:r>
          </w:p>
        </w:tc>
        <w:tc>
          <w:tcPr>
            <w:tcW w:w="5850" w:type="dxa"/>
            <w:gridSpan w:val="5"/>
            <w:tcBorders>
              <w:top w:val="nil"/>
              <w:left w:val="nil"/>
              <w:bottom w:val="nil"/>
              <w:right w:val="nil"/>
            </w:tcBorders>
            <w:shd w:val="clear" w:color="auto" w:fill="auto"/>
            <w:noWrap/>
            <w:vAlign w:val="center"/>
          </w:tcPr>
          <w:p w14:paraId="327616FF" w14:textId="77777777" w:rsidR="005C4CA6" w:rsidRPr="001F1522" w:rsidRDefault="005C4CA6" w:rsidP="00C41E86">
            <w:pPr>
              <w:pStyle w:val="72TabletextTablesTableFigureBoxstyles"/>
              <w:rPr>
                <w:lang w:eastAsia="en-GB"/>
              </w:rPr>
            </w:pPr>
            <w:r w:rsidRPr="001F1522">
              <w:rPr>
                <w:lang w:eastAsia="en-GB"/>
              </w:rPr>
              <w:t>Total for Service code 302.</w:t>
            </w:r>
          </w:p>
          <w:p w14:paraId="775D063B" w14:textId="77777777" w:rsidR="005C4CA6" w:rsidRPr="001F1522" w:rsidRDefault="005C4CA6" w:rsidP="00C41E86">
            <w:pPr>
              <w:pStyle w:val="72TabletextTablesTableFigureBoxstyles"/>
              <w:rPr>
                <w:lang w:eastAsia="en-GB"/>
              </w:rPr>
            </w:pPr>
            <w:r w:rsidRPr="001F1522">
              <w:rPr>
                <w:lang w:eastAsia="en-GB"/>
              </w:rPr>
              <w:t>National Schedule of NHS Costs Year: 2019-20 - All NHS trusts and NHS foundation trusts - Outpatient Attendances Data</w:t>
            </w:r>
          </w:p>
        </w:tc>
      </w:tr>
    </w:tbl>
    <w:p w14:paraId="0E597CB1" w14:textId="77777777" w:rsidR="005C4CA6" w:rsidRPr="001F1522" w:rsidRDefault="005C4CA6" w:rsidP="005C4CA6">
      <w:pPr>
        <w:pStyle w:val="55DheadHeadingsHeadingstyles"/>
        <w:rPr>
          <w:lang w:eastAsia="en-GB"/>
        </w:rPr>
      </w:pPr>
      <w:r w:rsidRPr="001F1522">
        <w:rPr>
          <w:lang w:eastAsia="en-GB"/>
        </w:rPr>
        <w:t>Standard of Care</w:t>
      </w:r>
    </w:p>
    <w:p w14:paraId="1A115DAE" w14:textId="77777777" w:rsidR="005C4CA6" w:rsidRPr="001F1522" w:rsidRDefault="005C4CA6" w:rsidP="005C4CA6">
      <w:pPr>
        <w:pStyle w:val="602TextfoTextstylesTextstyles"/>
        <w:rPr>
          <w:lang w:eastAsia="en-GB"/>
        </w:rPr>
      </w:pPr>
      <w:r w:rsidRPr="001F1522">
        <w:rPr>
          <w:lang w:eastAsia="en-GB"/>
        </w:rPr>
        <w:t xml:space="preserve">The standard treatment for individuals with hypogonadism is TRT. In the absence of TRT, it is </w:t>
      </w:r>
      <w:r w:rsidRPr="001F1522">
        <w:rPr>
          <w:lang w:eastAsia="en-GB"/>
        </w:rPr>
        <w:lastRenderedPageBreak/>
        <w:t>unclear how often hypogonadal individuals would seek medical advice to deal with symptoms resulting from their clinical condition. As the main symptom for hypogonadism is a reduction in sexual function, one GP visit was assumed for the SoC strategy based on the advice of clinical experts in the project management group. Moreover, 96% of the SoC cohort were assumed to use medications for erectile dysfunction according to the findings by Rosen and colleagues when assessing the symptoms of hypogonadism using a self-administered questionnaire.</w:t>
      </w:r>
      <w:r w:rsidRPr="001F1522">
        <w:rPr>
          <w:noProof/>
          <w:vertAlign w:val="superscript"/>
          <w:lang w:eastAsia="en-GB"/>
        </w:rPr>
        <w:t>84</w:t>
      </w:r>
      <w:r w:rsidRPr="001F1522">
        <w:rPr>
          <w:lang w:eastAsia="en-GB"/>
        </w:rPr>
        <w:t xml:space="preserve"> In addition, the number of items prescribed per 1000 men reported by Bell and colleagues were used to allocate, proportionately, the associated monthly cost for sildenafil (£1.27 for 4 tablets – 1 per week) and tadalafil (£4.66 per 28 tablets - one per day).</w:t>
      </w:r>
      <w:r w:rsidRPr="001F1522">
        <w:rPr>
          <w:noProof/>
          <w:vertAlign w:val="superscript"/>
          <w:lang w:eastAsia="en-GB"/>
        </w:rPr>
        <w:t>131,132</w:t>
      </w:r>
      <w:r w:rsidRPr="001F1522">
        <w:rPr>
          <w:lang w:eastAsia="en-GB"/>
        </w:rPr>
        <w:t xml:space="preserve"> The authors reported that 125.8 items per 1000 men of sildenafil were prescribed through the NHS in 2019. The items prescribed for tadalafil (29.3) was read from the authors</w:t>
      </w:r>
      <w:r w:rsidRPr="001F1522">
        <w:rPr>
          <w:color w:val="00B0F0"/>
          <w:lang w:eastAsia="en-GB"/>
        </w:rPr>
        <w:t>’</w:t>
      </w:r>
      <w:r w:rsidRPr="001F1522">
        <w:rPr>
          <w:lang w:eastAsia="en-GB"/>
        </w:rPr>
        <w:t xml:space="preserve"> Figure 1 using a webpage tool (www.graphreader.com).</w:t>
      </w:r>
      <w:r w:rsidRPr="001F1522">
        <w:rPr>
          <w:noProof/>
          <w:vertAlign w:val="superscript"/>
          <w:lang w:eastAsia="en-GB"/>
        </w:rPr>
        <w:t>133</w:t>
      </w:r>
      <w:r w:rsidRPr="001F1522">
        <w:rPr>
          <w:lang w:eastAsia="en-GB"/>
        </w:rPr>
        <w:t xml:space="preserve"> A reduction of 63% of erectile dysfunction medications was assumed for individuals under TRT.</w:t>
      </w:r>
      <w:r w:rsidRPr="001F1522">
        <w:rPr>
          <w:noProof/>
          <w:vertAlign w:val="superscript"/>
          <w:lang w:eastAsia="en-GB"/>
        </w:rPr>
        <w:t>134</w:t>
      </w:r>
    </w:p>
    <w:p w14:paraId="2743ABB6" w14:textId="77777777" w:rsidR="005C4CA6" w:rsidRPr="001F1522" w:rsidRDefault="005C4CA6" w:rsidP="005C4CA6">
      <w:pPr>
        <w:pStyle w:val="54CheadHeadingsHeadingstyles"/>
        <w:rPr>
          <w:lang w:eastAsia="en-GB"/>
        </w:rPr>
      </w:pPr>
      <w:bookmarkStart w:id="135" w:name="_Toc80973110"/>
      <w:r w:rsidRPr="001F1522">
        <w:rPr>
          <w:lang w:eastAsia="en-GB"/>
        </w:rPr>
        <w:t>Health state utilities and costs associated with complications</w:t>
      </w:r>
      <w:bookmarkEnd w:id="135"/>
    </w:p>
    <w:p w14:paraId="6A1F343D" w14:textId="77777777" w:rsidR="005C4CA6" w:rsidRPr="001F1522" w:rsidRDefault="005C4CA6" w:rsidP="005C4CA6">
      <w:pPr>
        <w:pStyle w:val="602TextfoTextstylesTextstyles"/>
        <w:rPr>
          <w:lang w:eastAsia="en-GB"/>
        </w:rPr>
      </w:pPr>
      <w:r w:rsidRPr="001F1522">
        <w:rPr>
          <w:lang w:eastAsia="en-GB"/>
        </w:rPr>
        <w:t>The unit cost and utilities associated with cardiovascular, cerebrovascular and the peripheral vascular system events were sourced through searches of technology appraisals, clinical guidelines, and health technology assessments on the NICE and NIHR websites. These sources were favoured as they are based on comprehensive literature reviews related to the condition of interest, utilise large datasets of UK patients and have been used in the NHS decision-making process. Following the method used in NICE Clinical Guidelines (CG181), each complication is attributed a short and long-term cost and utility multiplier.</w:t>
      </w:r>
      <w:r w:rsidRPr="001F1522">
        <w:rPr>
          <w:noProof/>
          <w:vertAlign w:val="superscript"/>
          <w:lang w:eastAsia="en-GB"/>
        </w:rPr>
        <w:t>135</w:t>
      </w:r>
      <w:r w:rsidRPr="001F1522">
        <w:rPr>
          <w:lang w:eastAsia="en-GB"/>
        </w:rPr>
        <w:t xml:space="preserve"> Hence, patients accrue alternative costs and utilities in the short and long term for each condition depending on whether it can be considered an ongoing or instantaneous health event.</w:t>
      </w:r>
    </w:p>
    <w:p w14:paraId="4A24012B" w14:textId="77777777" w:rsidR="005C4CA6" w:rsidRPr="001F1522" w:rsidRDefault="005C4CA6" w:rsidP="005C4CA6">
      <w:pPr>
        <w:pStyle w:val="55DheadHeadingsHeadingstyles"/>
        <w:rPr>
          <w:lang w:eastAsia="en-GB"/>
        </w:rPr>
      </w:pPr>
      <w:r w:rsidRPr="001F1522">
        <w:rPr>
          <w:lang w:eastAsia="en-GB"/>
        </w:rPr>
        <w:t>Health state utility due to complications</w:t>
      </w:r>
    </w:p>
    <w:p w14:paraId="624DB5DF" w14:textId="77777777" w:rsidR="005C4CA6" w:rsidRPr="001F1522" w:rsidRDefault="005C4CA6" w:rsidP="005C4CA6">
      <w:pPr>
        <w:pStyle w:val="602TextfoTextstylesTextstyles"/>
        <w:rPr>
          <w:lang w:eastAsia="en-GB"/>
        </w:rPr>
      </w:pPr>
      <w:r w:rsidRPr="001F1522">
        <w:rPr>
          <w:lang w:eastAsia="en-GB"/>
        </w:rPr>
        <w:t>The utility multipliers applied in the short and long term for each event are reported in Table 25. Long term conditions such as arrythmia, coronary heart disease, valvular heart disease and peripheral vascular disease attribute equal short- and long-term utility multipliers. The majority of these multipliers were sourced from NICE Clinical Guidelines on cardiovascular disease (CG181), acute coronary syndromes (NG185), the diagnosis and management of peripheral arterial disease (CG147), abdominal aortic aneurysm (NG156) and atrial fibrillation and heart valve disease (DG14]).</w:t>
      </w:r>
      <w:r w:rsidRPr="001F1522">
        <w:rPr>
          <w:noProof/>
          <w:vertAlign w:val="superscript"/>
          <w:lang w:eastAsia="en-GB"/>
        </w:rPr>
        <w:t>117,135-138</w:t>
      </w:r>
      <w:r w:rsidRPr="001F1522">
        <w:rPr>
          <w:lang w:eastAsia="en-GB"/>
        </w:rPr>
        <w:t xml:space="preserve"> It has been assumed that cardiac arrests occur out of the hospital due to its sudden onset. Therefore, the multiplier for cardiac arrest was sourced from the PARAMEDIC2 RCT.</w:t>
      </w:r>
      <w:r w:rsidRPr="001F1522">
        <w:rPr>
          <w:noProof/>
          <w:vertAlign w:val="superscript"/>
          <w:lang w:eastAsia="en-GB"/>
        </w:rPr>
        <w:t>139</w:t>
      </w:r>
      <w:r w:rsidRPr="001F1522">
        <w:rPr>
          <w:lang w:eastAsia="en-GB"/>
        </w:rPr>
        <w:t xml:space="preserve"> This trial recruited 8,014 participants from across England and Wales with an out-of-hospital cardiac arrest from 2014 to 2017. The primary outcome was the rate of survival at 30 days and secondary outcomes included the rate of survival until hospital discharge. For simplicity, the long-term utility multiplier was used -from the moment of the event- for individuals surviving a cardiac arrest, as these patients would be clinically death (utility score = 0) for a very short period of time only.</w:t>
      </w:r>
    </w:p>
    <w:p w14:paraId="5A471163"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25</w:t>
      </w:r>
      <w:r w:rsidRPr="001F1522">
        <w:rPr>
          <w:rFonts w:eastAsia="Calibri"/>
          <w:b/>
        </w:rPr>
        <w:t> </w:t>
      </w:r>
      <w:r w:rsidRPr="001F1522">
        <w:rPr>
          <w:rFonts w:eastAsia="Calibri"/>
          <w:lang w:val="en-GB" w:eastAsia="en-GB"/>
        </w:rPr>
        <w:t>Utility multipliers attached to cardiovascular complications</w:t>
      </w:r>
    </w:p>
    <w:tbl>
      <w:tblPr>
        <w:tblW w:w="8940" w:type="dxa"/>
        <w:tblInd w:w="108" w:type="dxa"/>
        <w:tblLayout w:type="fixed"/>
        <w:tblLook w:val="04A0" w:firstRow="1" w:lastRow="0" w:firstColumn="1" w:lastColumn="0" w:noHBand="0" w:noVBand="1"/>
      </w:tblPr>
      <w:tblGrid>
        <w:gridCol w:w="2835"/>
        <w:gridCol w:w="1134"/>
        <w:gridCol w:w="1276"/>
        <w:gridCol w:w="1701"/>
        <w:gridCol w:w="1994"/>
      </w:tblGrid>
      <w:tr w:rsidR="005C4CA6" w:rsidRPr="001F1522" w14:paraId="018DA29A" w14:textId="77777777" w:rsidTr="00C41E86">
        <w:trPr>
          <w:cantSplit/>
          <w:trHeight w:val="636"/>
        </w:trPr>
        <w:tc>
          <w:tcPr>
            <w:tcW w:w="2835" w:type="dxa"/>
            <w:shd w:val="clear" w:color="auto" w:fill="D9D9D9"/>
            <w:vAlign w:val="center"/>
          </w:tcPr>
          <w:p w14:paraId="7372F9F3" w14:textId="77777777" w:rsidR="005C4CA6" w:rsidRPr="001F1522" w:rsidRDefault="005C4CA6" w:rsidP="00C41E86">
            <w:pPr>
              <w:pStyle w:val="710TableheadTablesTableFigureBoxstyles"/>
              <w:rPr>
                <w:lang w:eastAsia="en-GB"/>
              </w:rPr>
            </w:pPr>
            <w:r w:rsidRPr="001F1522">
              <w:rPr>
                <w:lang w:eastAsia="en-GB"/>
              </w:rPr>
              <w:t>Variable</w:t>
            </w:r>
          </w:p>
        </w:tc>
        <w:tc>
          <w:tcPr>
            <w:tcW w:w="1134" w:type="dxa"/>
            <w:shd w:val="clear" w:color="auto" w:fill="D9D9D9"/>
            <w:vAlign w:val="center"/>
          </w:tcPr>
          <w:p w14:paraId="1CEBCA34" w14:textId="77777777" w:rsidR="005C4CA6" w:rsidRPr="001F1522" w:rsidRDefault="005C4CA6" w:rsidP="00C41E86">
            <w:pPr>
              <w:pStyle w:val="710TableheadTablesTableFigureBoxstyles"/>
              <w:rPr>
                <w:lang w:eastAsia="en-GB"/>
              </w:rPr>
            </w:pPr>
            <w:r w:rsidRPr="001F1522">
              <w:rPr>
                <w:lang w:eastAsia="en-GB"/>
              </w:rPr>
              <w:t>Point estimate</w:t>
            </w:r>
          </w:p>
        </w:tc>
        <w:tc>
          <w:tcPr>
            <w:tcW w:w="1276" w:type="dxa"/>
            <w:shd w:val="clear" w:color="auto" w:fill="D9D9D9"/>
            <w:vAlign w:val="center"/>
          </w:tcPr>
          <w:p w14:paraId="1CB8E829" w14:textId="77777777" w:rsidR="005C4CA6" w:rsidRPr="001F1522" w:rsidRDefault="005C4CA6" w:rsidP="00C41E86">
            <w:pPr>
              <w:pStyle w:val="710TableheadTablesTableFigureBoxstyles"/>
              <w:rPr>
                <w:lang w:eastAsia="en-GB"/>
              </w:rPr>
            </w:pPr>
            <w:r w:rsidRPr="001F1522">
              <w:rPr>
                <w:lang w:eastAsia="en-GB"/>
              </w:rPr>
              <w:t>Standard error</w:t>
            </w:r>
          </w:p>
        </w:tc>
        <w:tc>
          <w:tcPr>
            <w:tcW w:w="1701" w:type="dxa"/>
            <w:shd w:val="clear" w:color="auto" w:fill="D9D9D9"/>
            <w:vAlign w:val="center"/>
          </w:tcPr>
          <w:p w14:paraId="7CAF3A5E" w14:textId="77777777" w:rsidR="005C4CA6" w:rsidRPr="001F1522" w:rsidRDefault="005C4CA6" w:rsidP="00C41E86">
            <w:pPr>
              <w:pStyle w:val="710TableheadTablesTableFigureBoxstyles"/>
              <w:rPr>
                <w:lang w:eastAsia="en-GB"/>
              </w:rPr>
            </w:pPr>
            <w:r w:rsidRPr="001F1522">
              <w:rPr>
                <w:lang w:eastAsia="en-GB"/>
              </w:rPr>
              <w:t>Distributional form</w:t>
            </w:r>
          </w:p>
        </w:tc>
        <w:tc>
          <w:tcPr>
            <w:tcW w:w="1994" w:type="dxa"/>
            <w:shd w:val="clear" w:color="auto" w:fill="D9D9D9"/>
            <w:vAlign w:val="center"/>
          </w:tcPr>
          <w:p w14:paraId="695F214E" w14:textId="77777777" w:rsidR="005C4CA6" w:rsidRPr="001F1522" w:rsidRDefault="005C4CA6" w:rsidP="00C41E86">
            <w:pPr>
              <w:pStyle w:val="710TableheadTablesTableFigureBoxstyles"/>
              <w:rPr>
                <w:lang w:eastAsia="en-GB"/>
              </w:rPr>
            </w:pPr>
            <w:r w:rsidRPr="001F1522">
              <w:rPr>
                <w:lang w:eastAsia="en-GB"/>
              </w:rPr>
              <w:t>Source</w:t>
            </w:r>
          </w:p>
        </w:tc>
      </w:tr>
      <w:tr w:rsidR="005C4CA6" w:rsidRPr="001F1522" w14:paraId="4FEAD03E" w14:textId="77777777" w:rsidTr="00C41E86">
        <w:trPr>
          <w:cantSplit/>
          <w:trHeight w:val="564"/>
        </w:trPr>
        <w:tc>
          <w:tcPr>
            <w:tcW w:w="2835" w:type="dxa"/>
            <w:shd w:val="clear" w:color="auto" w:fill="auto"/>
            <w:vAlign w:val="center"/>
          </w:tcPr>
          <w:p w14:paraId="31A3ABB0" w14:textId="77777777" w:rsidR="005C4CA6" w:rsidRPr="001F1522" w:rsidRDefault="005C4CA6" w:rsidP="00C41E86">
            <w:pPr>
              <w:pStyle w:val="72TabletextTablesTableFigureBoxstyles"/>
              <w:rPr>
                <w:lang w:eastAsia="en-GB"/>
              </w:rPr>
            </w:pPr>
            <w:r w:rsidRPr="001F1522">
              <w:rPr>
                <w:lang w:eastAsia="en-GB"/>
              </w:rPr>
              <w:t>Arrhythmia</w:t>
            </w:r>
            <w:r w:rsidRPr="001F1522">
              <w:rPr>
                <w:vertAlign w:val="superscript"/>
                <w:lang w:eastAsia="en-GB"/>
              </w:rPr>
              <w:t>A</w:t>
            </w:r>
          </w:p>
        </w:tc>
        <w:tc>
          <w:tcPr>
            <w:tcW w:w="1134" w:type="dxa"/>
            <w:shd w:val="clear" w:color="auto" w:fill="auto"/>
            <w:vAlign w:val="center"/>
          </w:tcPr>
          <w:p w14:paraId="6EFE4C30" w14:textId="77777777" w:rsidR="005C4CA6" w:rsidRPr="001F1522" w:rsidRDefault="005C4CA6" w:rsidP="00C41E86">
            <w:pPr>
              <w:pStyle w:val="72TabletextTablesTableFigureBoxstyles"/>
              <w:rPr>
                <w:lang w:eastAsia="en-GB"/>
              </w:rPr>
            </w:pPr>
            <w:r w:rsidRPr="001F1522">
              <w:rPr>
                <w:lang w:eastAsia="en-GB"/>
              </w:rPr>
              <w:t>0.81</w:t>
            </w:r>
          </w:p>
        </w:tc>
        <w:tc>
          <w:tcPr>
            <w:tcW w:w="1276" w:type="dxa"/>
            <w:shd w:val="clear" w:color="auto" w:fill="auto"/>
            <w:vAlign w:val="center"/>
          </w:tcPr>
          <w:p w14:paraId="2CBDBD32" w14:textId="77777777" w:rsidR="005C4CA6" w:rsidRPr="001F1522" w:rsidRDefault="005C4CA6" w:rsidP="00C41E86">
            <w:pPr>
              <w:pStyle w:val="72TabletextTablesTableFigureBoxstyles"/>
              <w:rPr>
                <w:lang w:eastAsia="en-GB"/>
              </w:rPr>
            </w:pPr>
            <w:r w:rsidRPr="001F1522">
              <w:rPr>
                <w:lang w:eastAsia="en-GB"/>
              </w:rPr>
              <w:t>0.081</w:t>
            </w:r>
            <w:r w:rsidRPr="001F1522">
              <w:rPr>
                <w:vertAlign w:val="superscript"/>
                <w:lang w:eastAsia="en-GB"/>
              </w:rPr>
              <w:t>B</w:t>
            </w:r>
          </w:p>
        </w:tc>
        <w:tc>
          <w:tcPr>
            <w:tcW w:w="1701" w:type="dxa"/>
            <w:shd w:val="clear" w:color="auto" w:fill="auto"/>
            <w:vAlign w:val="center"/>
          </w:tcPr>
          <w:p w14:paraId="060FEAAE" w14:textId="77777777" w:rsidR="005C4CA6" w:rsidRPr="001F1522" w:rsidRDefault="005C4CA6" w:rsidP="00C41E86">
            <w:pPr>
              <w:pStyle w:val="72TabletextTablesTableFigureBoxstyles"/>
              <w:rPr>
                <w:lang w:eastAsia="en-GB"/>
              </w:rPr>
            </w:pPr>
            <w:r w:rsidRPr="001F1522">
              <w:rPr>
                <w:lang w:eastAsia="en-GB"/>
              </w:rPr>
              <w:t>Normal</w:t>
            </w:r>
          </w:p>
        </w:tc>
        <w:tc>
          <w:tcPr>
            <w:tcW w:w="1994" w:type="dxa"/>
            <w:shd w:val="clear" w:color="auto" w:fill="auto"/>
            <w:vAlign w:val="center"/>
          </w:tcPr>
          <w:p w14:paraId="2BAABB93" w14:textId="77777777" w:rsidR="005C4CA6" w:rsidRPr="001F1522" w:rsidRDefault="005C4CA6" w:rsidP="00C41E86">
            <w:pPr>
              <w:pStyle w:val="72TabletextTablesTableFigureBoxstyles"/>
              <w:rPr>
                <w:lang w:eastAsia="en-GB"/>
              </w:rPr>
            </w:pPr>
            <w:r w:rsidRPr="001F1522">
              <w:rPr>
                <w:lang w:eastAsia="en-GB"/>
              </w:rPr>
              <w:t>NICE CG181</w:t>
            </w:r>
          </w:p>
        </w:tc>
      </w:tr>
      <w:tr w:rsidR="005C4CA6" w:rsidRPr="001F1522" w14:paraId="5E760E80" w14:textId="77777777" w:rsidTr="00C41E86">
        <w:trPr>
          <w:cantSplit/>
          <w:trHeight w:val="348"/>
        </w:trPr>
        <w:tc>
          <w:tcPr>
            <w:tcW w:w="2835" w:type="dxa"/>
            <w:shd w:val="clear" w:color="auto" w:fill="auto"/>
            <w:vAlign w:val="center"/>
          </w:tcPr>
          <w:p w14:paraId="7E43AC31" w14:textId="77777777" w:rsidR="005C4CA6" w:rsidRPr="001F1522" w:rsidRDefault="005C4CA6" w:rsidP="00C41E86">
            <w:pPr>
              <w:pStyle w:val="72TabletextTablesTableFigureBoxstyles"/>
              <w:rPr>
                <w:lang w:eastAsia="en-GB"/>
              </w:rPr>
            </w:pPr>
            <w:r w:rsidRPr="001F1522">
              <w:rPr>
                <w:lang w:eastAsia="en-GB"/>
              </w:rPr>
              <w:t>Coronary Heart Disease</w:t>
            </w:r>
            <w:r w:rsidRPr="001F1522">
              <w:rPr>
                <w:vertAlign w:val="superscript"/>
                <w:lang w:eastAsia="en-GB"/>
              </w:rPr>
              <w:t>A</w:t>
            </w:r>
          </w:p>
        </w:tc>
        <w:tc>
          <w:tcPr>
            <w:tcW w:w="1134" w:type="dxa"/>
            <w:shd w:val="clear" w:color="auto" w:fill="auto"/>
            <w:vAlign w:val="center"/>
          </w:tcPr>
          <w:p w14:paraId="0531D38F" w14:textId="77777777" w:rsidR="005C4CA6" w:rsidRPr="001F1522" w:rsidRDefault="005C4CA6" w:rsidP="00C41E86">
            <w:pPr>
              <w:pStyle w:val="72TabletextTablesTableFigureBoxstyles"/>
              <w:rPr>
                <w:lang w:eastAsia="en-GB"/>
              </w:rPr>
            </w:pPr>
            <w:r w:rsidRPr="001F1522">
              <w:rPr>
                <w:lang w:eastAsia="en-GB"/>
              </w:rPr>
              <w:t>0.84</w:t>
            </w:r>
          </w:p>
        </w:tc>
        <w:tc>
          <w:tcPr>
            <w:tcW w:w="1276" w:type="dxa"/>
            <w:shd w:val="clear" w:color="auto" w:fill="auto"/>
            <w:vAlign w:val="center"/>
          </w:tcPr>
          <w:p w14:paraId="638DBCE2" w14:textId="77777777" w:rsidR="005C4CA6" w:rsidRPr="001F1522" w:rsidRDefault="005C4CA6" w:rsidP="00C41E86">
            <w:pPr>
              <w:pStyle w:val="72TabletextTablesTableFigureBoxstyles"/>
              <w:rPr>
                <w:lang w:eastAsia="en-GB"/>
              </w:rPr>
            </w:pPr>
            <w:r w:rsidRPr="001F1522">
              <w:rPr>
                <w:lang w:eastAsia="en-GB"/>
              </w:rPr>
              <w:t>0.002</w:t>
            </w:r>
          </w:p>
        </w:tc>
        <w:tc>
          <w:tcPr>
            <w:tcW w:w="1701" w:type="dxa"/>
            <w:shd w:val="clear" w:color="auto" w:fill="auto"/>
            <w:vAlign w:val="center"/>
          </w:tcPr>
          <w:p w14:paraId="4F94232F" w14:textId="77777777" w:rsidR="005C4CA6" w:rsidRPr="001F1522" w:rsidRDefault="005C4CA6" w:rsidP="00C41E86">
            <w:pPr>
              <w:pStyle w:val="72TabletextTablesTableFigureBoxstyles"/>
              <w:rPr>
                <w:lang w:eastAsia="en-GB"/>
              </w:rPr>
            </w:pPr>
            <w:r w:rsidRPr="001F1522">
              <w:rPr>
                <w:lang w:eastAsia="en-GB"/>
              </w:rPr>
              <w:t>Normal</w:t>
            </w:r>
          </w:p>
        </w:tc>
        <w:tc>
          <w:tcPr>
            <w:tcW w:w="1994" w:type="dxa"/>
            <w:shd w:val="clear" w:color="auto" w:fill="auto"/>
            <w:vAlign w:val="center"/>
          </w:tcPr>
          <w:p w14:paraId="0116B04C" w14:textId="77777777" w:rsidR="005C4CA6" w:rsidRPr="001F1522" w:rsidRDefault="005C4CA6" w:rsidP="00C41E86">
            <w:pPr>
              <w:pStyle w:val="72TabletextTablesTableFigureBoxstyles"/>
              <w:rPr>
                <w:lang w:eastAsia="en-GB"/>
              </w:rPr>
            </w:pPr>
            <w:r w:rsidRPr="001F1522">
              <w:rPr>
                <w:lang w:eastAsia="en-GB"/>
              </w:rPr>
              <w:t>NICE NG185</w:t>
            </w:r>
          </w:p>
        </w:tc>
      </w:tr>
      <w:tr w:rsidR="005C4CA6" w:rsidRPr="001F1522" w14:paraId="16247B8B" w14:textId="77777777" w:rsidTr="00C41E86">
        <w:trPr>
          <w:cantSplit/>
          <w:trHeight w:val="348"/>
        </w:trPr>
        <w:tc>
          <w:tcPr>
            <w:tcW w:w="2835" w:type="dxa"/>
            <w:shd w:val="clear" w:color="auto" w:fill="auto"/>
            <w:vAlign w:val="center"/>
          </w:tcPr>
          <w:p w14:paraId="72173BDC" w14:textId="77777777" w:rsidR="005C4CA6" w:rsidRPr="001F1522" w:rsidRDefault="005C4CA6" w:rsidP="00C41E86">
            <w:pPr>
              <w:pStyle w:val="72TabletextTablesTableFigureBoxstyles"/>
              <w:rPr>
                <w:lang w:eastAsia="en-GB"/>
              </w:rPr>
            </w:pPr>
            <w:r w:rsidRPr="001F1522">
              <w:rPr>
                <w:lang w:eastAsia="en-GB"/>
              </w:rPr>
              <w:t>Heart Failure</w:t>
            </w:r>
            <w:r w:rsidRPr="001F1522">
              <w:rPr>
                <w:vertAlign w:val="superscript"/>
                <w:lang w:eastAsia="en-GB"/>
              </w:rPr>
              <w:t>A</w:t>
            </w:r>
          </w:p>
        </w:tc>
        <w:tc>
          <w:tcPr>
            <w:tcW w:w="1134" w:type="dxa"/>
            <w:shd w:val="clear" w:color="auto" w:fill="auto"/>
            <w:vAlign w:val="center"/>
          </w:tcPr>
          <w:p w14:paraId="006059CB" w14:textId="77777777" w:rsidR="005C4CA6" w:rsidRPr="001F1522" w:rsidRDefault="005C4CA6" w:rsidP="00C41E86">
            <w:pPr>
              <w:pStyle w:val="72TabletextTablesTableFigureBoxstyles"/>
              <w:rPr>
                <w:lang w:eastAsia="en-GB"/>
              </w:rPr>
            </w:pPr>
            <w:r w:rsidRPr="001F1522">
              <w:rPr>
                <w:lang w:eastAsia="en-GB"/>
              </w:rPr>
              <w:t>0.68</w:t>
            </w:r>
          </w:p>
        </w:tc>
        <w:tc>
          <w:tcPr>
            <w:tcW w:w="1276" w:type="dxa"/>
            <w:shd w:val="clear" w:color="auto" w:fill="auto"/>
            <w:vAlign w:val="center"/>
          </w:tcPr>
          <w:p w14:paraId="0B615F65" w14:textId="77777777" w:rsidR="005C4CA6" w:rsidRPr="001F1522" w:rsidRDefault="005C4CA6" w:rsidP="00C41E86">
            <w:pPr>
              <w:pStyle w:val="72TabletextTablesTableFigureBoxstyles"/>
              <w:rPr>
                <w:lang w:eastAsia="en-GB"/>
              </w:rPr>
            </w:pPr>
            <w:r w:rsidRPr="001F1522">
              <w:rPr>
                <w:lang w:eastAsia="en-GB"/>
              </w:rPr>
              <w:t>0.02</w:t>
            </w:r>
          </w:p>
        </w:tc>
        <w:tc>
          <w:tcPr>
            <w:tcW w:w="1701" w:type="dxa"/>
            <w:shd w:val="clear" w:color="auto" w:fill="auto"/>
            <w:vAlign w:val="center"/>
          </w:tcPr>
          <w:p w14:paraId="31956456" w14:textId="77777777" w:rsidR="005C4CA6" w:rsidRPr="001F1522" w:rsidRDefault="005C4CA6" w:rsidP="00C41E86">
            <w:pPr>
              <w:pStyle w:val="72TabletextTablesTableFigureBoxstyles"/>
              <w:rPr>
                <w:lang w:eastAsia="en-GB"/>
              </w:rPr>
            </w:pPr>
            <w:r w:rsidRPr="001F1522">
              <w:rPr>
                <w:lang w:eastAsia="en-GB"/>
              </w:rPr>
              <w:t>Normal</w:t>
            </w:r>
          </w:p>
        </w:tc>
        <w:tc>
          <w:tcPr>
            <w:tcW w:w="1994" w:type="dxa"/>
            <w:shd w:val="clear" w:color="auto" w:fill="auto"/>
            <w:vAlign w:val="center"/>
          </w:tcPr>
          <w:p w14:paraId="4B36F366" w14:textId="77777777" w:rsidR="005C4CA6" w:rsidRPr="001F1522" w:rsidRDefault="005C4CA6" w:rsidP="00C41E86">
            <w:pPr>
              <w:pStyle w:val="72TabletextTablesTableFigureBoxstyles"/>
              <w:rPr>
                <w:lang w:eastAsia="en-GB"/>
              </w:rPr>
            </w:pPr>
            <w:r w:rsidRPr="001F1522">
              <w:rPr>
                <w:lang w:eastAsia="en-GB"/>
              </w:rPr>
              <w:t>NICE CG181</w:t>
            </w:r>
          </w:p>
        </w:tc>
      </w:tr>
      <w:tr w:rsidR="005C4CA6" w:rsidRPr="001F1522" w14:paraId="492E5570" w14:textId="77777777" w:rsidTr="00C41E86">
        <w:trPr>
          <w:cantSplit/>
          <w:trHeight w:val="300"/>
        </w:trPr>
        <w:tc>
          <w:tcPr>
            <w:tcW w:w="2835" w:type="dxa"/>
            <w:shd w:val="clear" w:color="auto" w:fill="auto"/>
            <w:vAlign w:val="center"/>
          </w:tcPr>
          <w:p w14:paraId="10A43973" w14:textId="77777777" w:rsidR="005C4CA6" w:rsidRPr="001F1522" w:rsidRDefault="005C4CA6" w:rsidP="00C41E86">
            <w:pPr>
              <w:pStyle w:val="72TabletextTablesTableFigureBoxstyles"/>
              <w:rPr>
                <w:lang w:eastAsia="en-GB"/>
              </w:rPr>
            </w:pPr>
            <w:r w:rsidRPr="001F1522">
              <w:rPr>
                <w:lang w:eastAsia="en-GB"/>
              </w:rPr>
              <w:t>Myocardial Infarction first year</w:t>
            </w:r>
          </w:p>
        </w:tc>
        <w:tc>
          <w:tcPr>
            <w:tcW w:w="1134" w:type="dxa"/>
            <w:shd w:val="clear" w:color="auto" w:fill="auto"/>
            <w:vAlign w:val="center"/>
          </w:tcPr>
          <w:p w14:paraId="073C9BDD" w14:textId="77777777" w:rsidR="005C4CA6" w:rsidRPr="001F1522" w:rsidRDefault="005C4CA6" w:rsidP="00C41E86">
            <w:pPr>
              <w:pStyle w:val="72TabletextTablesTableFigureBoxstyles"/>
              <w:rPr>
                <w:lang w:eastAsia="en-GB"/>
              </w:rPr>
            </w:pPr>
            <w:r w:rsidRPr="001F1522">
              <w:rPr>
                <w:lang w:eastAsia="en-GB"/>
              </w:rPr>
              <w:t>0.76</w:t>
            </w:r>
          </w:p>
        </w:tc>
        <w:tc>
          <w:tcPr>
            <w:tcW w:w="1276" w:type="dxa"/>
            <w:shd w:val="clear" w:color="auto" w:fill="auto"/>
            <w:vAlign w:val="center"/>
          </w:tcPr>
          <w:p w14:paraId="3B3431C5" w14:textId="77777777" w:rsidR="005C4CA6" w:rsidRPr="001F1522" w:rsidRDefault="005C4CA6" w:rsidP="00C41E86">
            <w:pPr>
              <w:pStyle w:val="72TabletextTablesTableFigureBoxstyles"/>
              <w:rPr>
                <w:lang w:eastAsia="en-GB"/>
              </w:rPr>
            </w:pPr>
            <w:r w:rsidRPr="001F1522">
              <w:rPr>
                <w:lang w:eastAsia="en-GB"/>
              </w:rPr>
              <w:t>0.018</w:t>
            </w:r>
          </w:p>
        </w:tc>
        <w:tc>
          <w:tcPr>
            <w:tcW w:w="1701" w:type="dxa"/>
            <w:shd w:val="clear" w:color="auto" w:fill="auto"/>
            <w:vAlign w:val="center"/>
          </w:tcPr>
          <w:p w14:paraId="5C662D27" w14:textId="77777777" w:rsidR="005C4CA6" w:rsidRPr="001F1522" w:rsidRDefault="005C4CA6" w:rsidP="00C41E86">
            <w:pPr>
              <w:pStyle w:val="72TabletextTablesTableFigureBoxstyles"/>
              <w:rPr>
                <w:lang w:eastAsia="en-GB"/>
              </w:rPr>
            </w:pPr>
            <w:r w:rsidRPr="001F1522">
              <w:rPr>
                <w:lang w:eastAsia="en-GB"/>
              </w:rPr>
              <w:t>Normal</w:t>
            </w:r>
          </w:p>
        </w:tc>
        <w:tc>
          <w:tcPr>
            <w:tcW w:w="1994" w:type="dxa"/>
            <w:shd w:val="clear" w:color="auto" w:fill="auto"/>
            <w:vAlign w:val="center"/>
          </w:tcPr>
          <w:p w14:paraId="56DF2229" w14:textId="77777777" w:rsidR="005C4CA6" w:rsidRPr="001F1522" w:rsidRDefault="005C4CA6" w:rsidP="00C41E86">
            <w:pPr>
              <w:pStyle w:val="72TabletextTablesTableFigureBoxstyles"/>
              <w:rPr>
                <w:lang w:eastAsia="en-GB"/>
              </w:rPr>
            </w:pPr>
            <w:r w:rsidRPr="001F1522">
              <w:rPr>
                <w:lang w:eastAsia="en-GB"/>
              </w:rPr>
              <w:t>NICE CG147</w:t>
            </w:r>
          </w:p>
        </w:tc>
      </w:tr>
      <w:tr w:rsidR="005C4CA6" w:rsidRPr="001F1522" w14:paraId="3B8D6BF6" w14:textId="77777777" w:rsidTr="00C41E86">
        <w:trPr>
          <w:cantSplit/>
          <w:trHeight w:val="564"/>
        </w:trPr>
        <w:tc>
          <w:tcPr>
            <w:tcW w:w="2835" w:type="dxa"/>
            <w:shd w:val="clear" w:color="auto" w:fill="auto"/>
            <w:vAlign w:val="center"/>
          </w:tcPr>
          <w:p w14:paraId="11907BAA" w14:textId="77777777" w:rsidR="005C4CA6" w:rsidRPr="001F1522" w:rsidRDefault="005C4CA6" w:rsidP="00C41E86">
            <w:pPr>
              <w:pStyle w:val="72TabletextTablesTableFigureBoxstyles"/>
              <w:rPr>
                <w:lang w:eastAsia="en-GB"/>
              </w:rPr>
            </w:pPr>
            <w:r w:rsidRPr="001F1522">
              <w:rPr>
                <w:lang w:eastAsia="en-GB"/>
              </w:rPr>
              <w:t>Myocardial Infarction subsequent cycles</w:t>
            </w:r>
          </w:p>
        </w:tc>
        <w:tc>
          <w:tcPr>
            <w:tcW w:w="1134" w:type="dxa"/>
            <w:shd w:val="clear" w:color="auto" w:fill="auto"/>
            <w:vAlign w:val="center"/>
          </w:tcPr>
          <w:p w14:paraId="6EE4D14B" w14:textId="77777777" w:rsidR="005C4CA6" w:rsidRPr="001F1522" w:rsidRDefault="005C4CA6" w:rsidP="00C41E86">
            <w:pPr>
              <w:pStyle w:val="72TabletextTablesTableFigureBoxstyles"/>
              <w:rPr>
                <w:lang w:eastAsia="en-GB"/>
              </w:rPr>
            </w:pPr>
            <w:r w:rsidRPr="001F1522">
              <w:rPr>
                <w:lang w:eastAsia="en-GB"/>
              </w:rPr>
              <w:t>0.88</w:t>
            </w:r>
          </w:p>
        </w:tc>
        <w:tc>
          <w:tcPr>
            <w:tcW w:w="1276" w:type="dxa"/>
            <w:shd w:val="clear" w:color="auto" w:fill="auto"/>
            <w:vAlign w:val="center"/>
          </w:tcPr>
          <w:p w14:paraId="5B3E0E59" w14:textId="77777777" w:rsidR="005C4CA6" w:rsidRPr="001F1522" w:rsidRDefault="005C4CA6" w:rsidP="00C41E86">
            <w:pPr>
              <w:pStyle w:val="72TabletextTablesTableFigureBoxstyles"/>
              <w:rPr>
                <w:lang w:eastAsia="en-GB"/>
              </w:rPr>
            </w:pPr>
            <w:r w:rsidRPr="001F1522">
              <w:rPr>
                <w:lang w:eastAsia="en-GB"/>
              </w:rPr>
              <w:t>0.018</w:t>
            </w:r>
          </w:p>
        </w:tc>
        <w:tc>
          <w:tcPr>
            <w:tcW w:w="1701" w:type="dxa"/>
            <w:shd w:val="clear" w:color="auto" w:fill="auto"/>
            <w:vAlign w:val="center"/>
          </w:tcPr>
          <w:p w14:paraId="76B95FF2" w14:textId="77777777" w:rsidR="005C4CA6" w:rsidRPr="001F1522" w:rsidRDefault="005C4CA6" w:rsidP="00C41E86">
            <w:pPr>
              <w:pStyle w:val="72TabletextTablesTableFigureBoxstyles"/>
              <w:rPr>
                <w:lang w:eastAsia="en-GB"/>
              </w:rPr>
            </w:pPr>
            <w:r w:rsidRPr="001F1522">
              <w:rPr>
                <w:lang w:eastAsia="en-GB"/>
              </w:rPr>
              <w:t>Normal</w:t>
            </w:r>
          </w:p>
        </w:tc>
        <w:tc>
          <w:tcPr>
            <w:tcW w:w="1994" w:type="dxa"/>
            <w:shd w:val="clear" w:color="auto" w:fill="auto"/>
            <w:vAlign w:val="center"/>
          </w:tcPr>
          <w:p w14:paraId="40A2AB2B" w14:textId="77777777" w:rsidR="005C4CA6" w:rsidRPr="001F1522" w:rsidRDefault="005C4CA6" w:rsidP="00C41E86">
            <w:pPr>
              <w:pStyle w:val="72TabletextTablesTableFigureBoxstyles"/>
              <w:rPr>
                <w:lang w:eastAsia="en-GB"/>
              </w:rPr>
            </w:pPr>
            <w:r w:rsidRPr="001F1522">
              <w:rPr>
                <w:lang w:eastAsia="en-GB"/>
              </w:rPr>
              <w:t>NICE CG147</w:t>
            </w:r>
          </w:p>
        </w:tc>
      </w:tr>
      <w:tr w:rsidR="005C4CA6" w:rsidRPr="001F1522" w14:paraId="580F50DB" w14:textId="77777777" w:rsidTr="00C41E86">
        <w:trPr>
          <w:cantSplit/>
          <w:trHeight w:val="300"/>
        </w:trPr>
        <w:tc>
          <w:tcPr>
            <w:tcW w:w="2835" w:type="dxa"/>
            <w:shd w:val="clear" w:color="auto" w:fill="auto"/>
            <w:vAlign w:val="center"/>
          </w:tcPr>
          <w:p w14:paraId="3B737FF4" w14:textId="77777777" w:rsidR="005C4CA6" w:rsidRPr="001F1522" w:rsidRDefault="005C4CA6" w:rsidP="00C41E86">
            <w:pPr>
              <w:pStyle w:val="72TabletextTablesTableFigureBoxstyles"/>
              <w:rPr>
                <w:lang w:eastAsia="en-GB"/>
              </w:rPr>
            </w:pPr>
            <w:r w:rsidRPr="001F1522">
              <w:rPr>
                <w:lang w:eastAsia="en-GB"/>
              </w:rPr>
              <w:lastRenderedPageBreak/>
              <w:t>Cardiac Arrest</w:t>
            </w:r>
          </w:p>
        </w:tc>
        <w:tc>
          <w:tcPr>
            <w:tcW w:w="1134" w:type="dxa"/>
            <w:shd w:val="clear" w:color="auto" w:fill="auto"/>
            <w:vAlign w:val="center"/>
          </w:tcPr>
          <w:p w14:paraId="59008756" w14:textId="77777777" w:rsidR="005C4CA6" w:rsidRPr="001F1522" w:rsidRDefault="005C4CA6" w:rsidP="00C41E86">
            <w:pPr>
              <w:pStyle w:val="72TabletextTablesTableFigureBoxstyles"/>
              <w:rPr>
                <w:lang w:eastAsia="en-GB"/>
              </w:rPr>
            </w:pPr>
            <w:r w:rsidRPr="001F1522">
              <w:rPr>
                <w:lang w:eastAsia="en-GB"/>
              </w:rPr>
              <w:t>0.71</w:t>
            </w:r>
          </w:p>
        </w:tc>
        <w:tc>
          <w:tcPr>
            <w:tcW w:w="1276" w:type="dxa"/>
            <w:shd w:val="clear" w:color="auto" w:fill="auto"/>
            <w:vAlign w:val="center"/>
          </w:tcPr>
          <w:p w14:paraId="0454C3F7" w14:textId="77777777" w:rsidR="005C4CA6" w:rsidRPr="001F1522" w:rsidRDefault="005C4CA6" w:rsidP="00C41E86">
            <w:pPr>
              <w:pStyle w:val="72TabletextTablesTableFigureBoxstyles"/>
              <w:rPr>
                <w:lang w:eastAsia="en-GB"/>
              </w:rPr>
            </w:pPr>
            <w:r w:rsidRPr="001F1522">
              <w:rPr>
                <w:lang w:eastAsia="en-GB"/>
              </w:rPr>
              <w:t>0.019</w:t>
            </w:r>
          </w:p>
        </w:tc>
        <w:tc>
          <w:tcPr>
            <w:tcW w:w="1701" w:type="dxa"/>
            <w:shd w:val="clear" w:color="auto" w:fill="auto"/>
            <w:vAlign w:val="center"/>
          </w:tcPr>
          <w:p w14:paraId="42EE866A" w14:textId="77777777" w:rsidR="005C4CA6" w:rsidRPr="001F1522" w:rsidRDefault="005C4CA6" w:rsidP="00C41E86">
            <w:pPr>
              <w:pStyle w:val="72TabletextTablesTableFigureBoxstyles"/>
              <w:rPr>
                <w:lang w:eastAsia="en-GB"/>
              </w:rPr>
            </w:pPr>
            <w:r w:rsidRPr="001F1522">
              <w:rPr>
                <w:lang w:eastAsia="en-GB"/>
              </w:rPr>
              <w:t>Normal</w:t>
            </w:r>
          </w:p>
        </w:tc>
        <w:tc>
          <w:tcPr>
            <w:tcW w:w="1994" w:type="dxa"/>
            <w:shd w:val="clear" w:color="auto" w:fill="auto"/>
            <w:vAlign w:val="center"/>
          </w:tcPr>
          <w:p w14:paraId="53A76660" w14:textId="77777777" w:rsidR="005C4CA6" w:rsidRPr="001F1522" w:rsidRDefault="005C4CA6" w:rsidP="00C41E86">
            <w:pPr>
              <w:pStyle w:val="72TabletextTablesTableFigureBoxstyles"/>
              <w:rPr>
                <w:lang w:eastAsia="en-GB"/>
              </w:rPr>
            </w:pPr>
            <w:r w:rsidRPr="001F1522">
              <w:rPr>
                <w:lang w:eastAsia="en-GB"/>
              </w:rPr>
              <w:t>Perkins et al. 2021</w:t>
            </w:r>
          </w:p>
        </w:tc>
      </w:tr>
      <w:tr w:rsidR="005C4CA6" w:rsidRPr="001F1522" w14:paraId="43BE90C8" w14:textId="77777777" w:rsidTr="00C41E86">
        <w:trPr>
          <w:cantSplit/>
          <w:trHeight w:val="624"/>
        </w:trPr>
        <w:tc>
          <w:tcPr>
            <w:tcW w:w="2835" w:type="dxa"/>
            <w:shd w:val="clear" w:color="auto" w:fill="auto"/>
            <w:vAlign w:val="center"/>
          </w:tcPr>
          <w:p w14:paraId="5E9DD58C" w14:textId="77777777" w:rsidR="005C4CA6" w:rsidRPr="001F1522" w:rsidRDefault="005C4CA6" w:rsidP="00C41E86">
            <w:pPr>
              <w:pStyle w:val="72TabletextTablesTableFigureBoxstyles"/>
              <w:rPr>
                <w:lang w:eastAsia="en-GB"/>
              </w:rPr>
            </w:pPr>
            <w:r w:rsidRPr="001F1522">
              <w:rPr>
                <w:lang w:eastAsia="en-GB"/>
              </w:rPr>
              <w:t>New Angina</w:t>
            </w:r>
            <w:r w:rsidRPr="001F1522">
              <w:rPr>
                <w:vertAlign w:val="superscript"/>
                <w:lang w:eastAsia="en-GB"/>
              </w:rPr>
              <w:t>C</w:t>
            </w:r>
            <w:r w:rsidRPr="001F1522">
              <w:rPr>
                <w:lang w:eastAsia="en-GB"/>
              </w:rPr>
              <w:t xml:space="preserve"> and Unstable Angina first six months</w:t>
            </w:r>
          </w:p>
        </w:tc>
        <w:tc>
          <w:tcPr>
            <w:tcW w:w="1134" w:type="dxa"/>
            <w:shd w:val="clear" w:color="auto" w:fill="auto"/>
            <w:vAlign w:val="center"/>
          </w:tcPr>
          <w:p w14:paraId="68163C97" w14:textId="77777777" w:rsidR="005C4CA6" w:rsidRPr="001F1522" w:rsidRDefault="005C4CA6" w:rsidP="00C41E86">
            <w:pPr>
              <w:pStyle w:val="72TabletextTablesTableFigureBoxstyles"/>
              <w:rPr>
                <w:lang w:eastAsia="en-GB"/>
              </w:rPr>
            </w:pPr>
            <w:r w:rsidRPr="001F1522">
              <w:rPr>
                <w:lang w:eastAsia="en-GB"/>
              </w:rPr>
              <w:t>0.77</w:t>
            </w:r>
          </w:p>
        </w:tc>
        <w:tc>
          <w:tcPr>
            <w:tcW w:w="1276" w:type="dxa"/>
            <w:shd w:val="clear" w:color="auto" w:fill="auto"/>
            <w:vAlign w:val="center"/>
          </w:tcPr>
          <w:p w14:paraId="381F59CD" w14:textId="77777777" w:rsidR="005C4CA6" w:rsidRPr="001F1522" w:rsidRDefault="005C4CA6" w:rsidP="00C41E86">
            <w:pPr>
              <w:pStyle w:val="72TabletextTablesTableFigureBoxstyles"/>
              <w:rPr>
                <w:lang w:eastAsia="en-GB"/>
              </w:rPr>
            </w:pPr>
            <w:r w:rsidRPr="001F1522">
              <w:rPr>
                <w:lang w:eastAsia="en-GB"/>
              </w:rPr>
              <w:t>0.038</w:t>
            </w:r>
          </w:p>
        </w:tc>
        <w:tc>
          <w:tcPr>
            <w:tcW w:w="1701" w:type="dxa"/>
            <w:shd w:val="clear" w:color="auto" w:fill="auto"/>
            <w:vAlign w:val="center"/>
          </w:tcPr>
          <w:p w14:paraId="25C4EB5C" w14:textId="77777777" w:rsidR="005C4CA6" w:rsidRPr="001F1522" w:rsidRDefault="005C4CA6" w:rsidP="00C41E86">
            <w:pPr>
              <w:pStyle w:val="72TabletextTablesTableFigureBoxstyles"/>
              <w:rPr>
                <w:lang w:eastAsia="en-GB"/>
              </w:rPr>
            </w:pPr>
            <w:r w:rsidRPr="001F1522">
              <w:rPr>
                <w:lang w:eastAsia="en-GB"/>
              </w:rPr>
              <w:t>Normal</w:t>
            </w:r>
          </w:p>
        </w:tc>
        <w:tc>
          <w:tcPr>
            <w:tcW w:w="1994" w:type="dxa"/>
            <w:shd w:val="clear" w:color="auto" w:fill="auto"/>
            <w:vAlign w:val="center"/>
          </w:tcPr>
          <w:p w14:paraId="0E85F2C1" w14:textId="77777777" w:rsidR="005C4CA6" w:rsidRPr="001F1522" w:rsidRDefault="005C4CA6" w:rsidP="00C41E86">
            <w:pPr>
              <w:pStyle w:val="72TabletextTablesTableFigureBoxstyles"/>
              <w:rPr>
                <w:lang w:eastAsia="en-GB"/>
              </w:rPr>
            </w:pPr>
            <w:r w:rsidRPr="001F1522">
              <w:rPr>
                <w:lang w:eastAsia="en-GB"/>
              </w:rPr>
              <w:t>NICE CG181</w:t>
            </w:r>
          </w:p>
        </w:tc>
      </w:tr>
      <w:tr w:rsidR="005C4CA6" w:rsidRPr="001F1522" w14:paraId="2FAE24F9" w14:textId="77777777" w:rsidTr="00C41E86">
        <w:trPr>
          <w:cantSplit/>
          <w:trHeight w:val="624"/>
        </w:trPr>
        <w:tc>
          <w:tcPr>
            <w:tcW w:w="2835" w:type="dxa"/>
            <w:shd w:val="clear" w:color="auto" w:fill="auto"/>
            <w:vAlign w:val="center"/>
          </w:tcPr>
          <w:p w14:paraId="00C52B1E" w14:textId="77777777" w:rsidR="005C4CA6" w:rsidRPr="001F1522" w:rsidRDefault="005C4CA6" w:rsidP="00C41E86">
            <w:pPr>
              <w:pStyle w:val="72TabletextTablesTableFigureBoxstyles"/>
              <w:rPr>
                <w:lang w:eastAsia="en-GB"/>
              </w:rPr>
            </w:pPr>
            <w:r w:rsidRPr="001F1522">
              <w:rPr>
                <w:lang w:eastAsia="en-GB"/>
              </w:rPr>
              <w:t>New Angina</w:t>
            </w:r>
            <w:r w:rsidRPr="001F1522">
              <w:rPr>
                <w:vertAlign w:val="superscript"/>
                <w:lang w:eastAsia="en-GB"/>
              </w:rPr>
              <w:t>C</w:t>
            </w:r>
            <w:r w:rsidRPr="001F1522">
              <w:rPr>
                <w:lang w:eastAsia="en-GB"/>
              </w:rPr>
              <w:t xml:space="preserve"> and Unstable Angina subsequent cycles</w:t>
            </w:r>
          </w:p>
        </w:tc>
        <w:tc>
          <w:tcPr>
            <w:tcW w:w="1134" w:type="dxa"/>
            <w:shd w:val="clear" w:color="auto" w:fill="auto"/>
            <w:vAlign w:val="center"/>
          </w:tcPr>
          <w:p w14:paraId="2713C4F0" w14:textId="77777777" w:rsidR="005C4CA6" w:rsidRPr="001F1522" w:rsidRDefault="005C4CA6" w:rsidP="00C41E86">
            <w:pPr>
              <w:pStyle w:val="72TabletextTablesTableFigureBoxstyles"/>
              <w:rPr>
                <w:lang w:eastAsia="en-GB"/>
              </w:rPr>
            </w:pPr>
            <w:r w:rsidRPr="001F1522">
              <w:rPr>
                <w:lang w:eastAsia="en-GB"/>
              </w:rPr>
              <w:t>0.88</w:t>
            </w:r>
          </w:p>
        </w:tc>
        <w:tc>
          <w:tcPr>
            <w:tcW w:w="1276" w:type="dxa"/>
            <w:shd w:val="clear" w:color="auto" w:fill="auto"/>
            <w:vAlign w:val="center"/>
          </w:tcPr>
          <w:p w14:paraId="3C76F704" w14:textId="77777777" w:rsidR="005C4CA6" w:rsidRPr="001F1522" w:rsidRDefault="005C4CA6" w:rsidP="00C41E86">
            <w:pPr>
              <w:pStyle w:val="72TabletextTablesTableFigureBoxstyles"/>
              <w:rPr>
                <w:lang w:eastAsia="en-GB"/>
              </w:rPr>
            </w:pPr>
            <w:r w:rsidRPr="001F1522">
              <w:rPr>
                <w:lang w:eastAsia="en-GB"/>
              </w:rPr>
              <w:t>0.018</w:t>
            </w:r>
          </w:p>
        </w:tc>
        <w:tc>
          <w:tcPr>
            <w:tcW w:w="1701" w:type="dxa"/>
            <w:shd w:val="clear" w:color="auto" w:fill="auto"/>
            <w:vAlign w:val="center"/>
          </w:tcPr>
          <w:p w14:paraId="3AEF32E7" w14:textId="77777777" w:rsidR="005C4CA6" w:rsidRPr="001F1522" w:rsidRDefault="005C4CA6" w:rsidP="00C41E86">
            <w:pPr>
              <w:pStyle w:val="72TabletextTablesTableFigureBoxstyles"/>
              <w:rPr>
                <w:lang w:eastAsia="en-GB"/>
              </w:rPr>
            </w:pPr>
            <w:r w:rsidRPr="001F1522">
              <w:rPr>
                <w:lang w:eastAsia="en-GB"/>
              </w:rPr>
              <w:t>Normal</w:t>
            </w:r>
          </w:p>
        </w:tc>
        <w:tc>
          <w:tcPr>
            <w:tcW w:w="1994" w:type="dxa"/>
            <w:shd w:val="clear" w:color="auto" w:fill="auto"/>
            <w:vAlign w:val="center"/>
          </w:tcPr>
          <w:p w14:paraId="05808D01" w14:textId="77777777" w:rsidR="005C4CA6" w:rsidRPr="001F1522" w:rsidRDefault="005C4CA6" w:rsidP="00C41E86">
            <w:pPr>
              <w:pStyle w:val="72TabletextTablesTableFigureBoxstyles"/>
              <w:rPr>
                <w:lang w:eastAsia="en-GB"/>
              </w:rPr>
            </w:pPr>
            <w:r w:rsidRPr="001F1522">
              <w:rPr>
                <w:lang w:eastAsia="en-GB"/>
              </w:rPr>
              <w:t>NICE CG181</w:t>
            </w:r>
          </w:p>
        </w:tc>
      </w:tr>
      <w:tr w:rsidR="005C4CA6" w:rsidRPr="001F1522" w14:paraId="3A75147E" w14:textId="77777777" w:rsidTr="00C41E86">
        <w:trPr>
          <w:cantSplit/>
          <w:trHeight w:val="588"/>
        </w:trPr>
        <w:tc>
          <w:tcPr>
            <w:tcW w:w="2835" w:type="dxa"/>
            <w:shd w:val="clear" w:color="auto" w:fill="auto"/>
            <w:vAlign w:val="center"/>
          </w:tcPr>
          <w:p w14:paraId="46CD347B" w14:textId="77777777" w:rsidR="005C4CA6" w:rsidRPr="001F1522" w:rsidRDefault="005C4CA6" w:rsidP="00C41E86">
            <w:pPr>
              <w:pStyle w:val="72TabletextTablesTableFigureBoxstyles"/>
              <w:rPr>
                <w:lang w:eastAsia="en-GB"/>
              </w:rPr>
            </w:pPr>
            <w:r w:rsidRPr="001F1522">
              <w:rPr>
                <w:lang w:eastAsia="en-GB"/>
              </w:rPr>
              <w:t>Stable Angina</w:t>
            </w:r>
            <w:r w:rsidRPr="001F1522">
              <w:rPr>
                <w:vertAlign w:val="superscript"/>
                <w:lang w:eastAsia="en-GB"/>
              </w:rPr>
              <w:t>A</w:t>
            </w:r>
          </w:p>
        </w:tc>
        <w:tc>
          <w:tcPr>
            <w:tcW w:w="1134" w:type="dxa"/>
            <w:shd w:val="clear" w:color="auto" w:fill="auto"/>
            <w:vAlign w:val="center"/>
          </w:tcPr>
          <w:p w14:paraId="49632C39" w14:textId="77777777" w:rsidR="005C4CA6" w:rsidRPr="001F1522" w:rsidRDefault="005C4CA6" w:rsidP="00C41E86">
            <w:pPr>
              <w:pStyle w:val="72TabletextTablesTableFigureBoxstyles"/>
              <w:rPr>
                <w:lang w:eastAsia="en-GB"/>
              </w:rPr>
            </w:pPr>
            <w:r w:rsidRPr="001F1522">
              <w:rPr>
                <w:lang w:eastAsia="en-GB"/>
              </w:rPr>
              <w:t>0.81</w:t>
            </w:r>
          </w:p>
        </w:tc>
        <w:tc>
          <w:tcPr>
            <w:tcW w:w="1276" w:type="dxa"/>
            <w:shd w:val="clear" w:color="auto" w:fill="auto"/>
            <w:vAlign w:val="center"/>
          </w:tcPr>
          <w:p w14:paraId="7CA462DE" w14:textId="77777777" w:rsidR="005C4CA6" w:rsidRPr="001F1522" w:rsidRDefault="005C4CA6" w:rsidP="00C41E86">
            <w:pPr>
              <w:pStyle w:val="72TabletextTablesTableFigureBoxstyles"/>
              <w:rPr>
                <w:lang w:eastAsia="en-GB"/>
              </w:rPr>
            </w:pPr>
            <w:r w:rsidRPr="001F1522">
              <w:rPr>
                <w:lang w:eastAsia="en-GB"/>
              </w:rPr>
              <w:t>0.038</w:t>
            </w:r>
          </w:p>
        </w:tc>
        <w:tc>
          <w:tcPr>
            <w:tcW w:w="1701" w:type="dxa"/>
            <w:shd w:val="clear" w:color="auto" w:fill="auto"/>
            <w:vAlign w:val="center"/>
          </w:tcPr>
          <w:p w14:paraId="4971C886" w14:textId="77777777" w:rsidR="005C4CA6" w:rsidRPr="001F1522" w:rsidRDefault="005C4CA6" w:rsidP="00C41E86">
            <w:pPr>
              <w:pStyle w:val="72TabletextTablesTableFigureBoxstyles"/>
              <w:rPr>
                <w:lang w:eastAsia="en-GB"/>
              </w:rPr>
            </w:pPr>
            <w:r w:rsidRPr="001F1522">
              <w:rPr>
                <w:lang w:eastAsia="en-GB"/>
              </w:rPr>
              <w:t>Normal</w:t>
            </w:r>
          </w:p>
        </w:tc>
        <w:tc>
          <w:tcPr>
            <w:tcW w:w="1994" w:type="dxa"/>
            <w:shd w:val="clear" w:color="auto" w:fill="auto"/>
            <w:vAlign w:val="center"/>
          </w:tcPr>
          <w:p w14:paraId="2D26897C" w14:textId="77777777" w:rsidR="005C4CA6" w:rsidRPr="001F1522" w:rsidRDefault="005C4CA6" w:rsidP="00C41E86">
            <w:pPr>
              <w:pStyle w:val="72TabletextTablesTableFigureBoxstyles"/>
              <w:rPr>
                <w:lang w:eastAsia="en-GB"/>
              </w:rPr>
            </w:pPr>
            <w:r w:rsidRPr="001F1522">
              <w:rPr>
                <w:lang w:eastAsia="en-GB"/>
              </w:rPr>
              <w:t>NICE CG181</w:t>
            </w:r>
          </w:p>
        </w:tc>
      </w:tr>
      <w:tr w:rsidR="005C4CA6" w:rsidRPr="001F1522" w14:paraId="6FAC7296" w14:textId="77777777" w:rsidTr="00C41E86">
        <w:trPr>
          <w:cantSplit/>
          <w:trHeight w:val="624"/>
        </w:trPr>
        <w:tc>
          <w:tcPr>
            <w:tcW w:w="2835" w:type="dxa"/>
            <w:shd w:val="clear" w:color="auto" w:fill="auto"/>
            <w:vAlign w:val="center"/>
          </w:tcPr>
          <w:p w14:paraId="389FF353" w14:textId="77777777" w:rsidR="005C4CA6" w:rsidRPr="001F1522" w:rsidRDefault="005C4CA6" w:rsidP="00C41E86">
            <w:pPr>
              <w:pStyle w:val="72TabletextTablesTableFigureBoxstyles"/>
              <w:rPr>
                <w:lang w:eastAsia="en-GB"/>
              </w:rPr>
            </w:pPr>
            <w:r w:rsidRPr="001F1522">
              <w:rPr>
                <w:lang w:eastAsia="en-GB"/>
              </w:rPr>
              <w:t>Aortic Aneurysm and Aortic Dissection</w:t>
            </w:r>
            <w:r w:rsidRPr="001F1522">
              <w:rPr>
                <w:vertAlign w:val="superscript"/>
                <w:lang w:eastAsia="en-GB"/>
              </w:rPr>
              <w:t>D</w:t>
            </w:r>
            <w:r w:rsidRPr="001F1522">
              <w:rPr>
                <w:lang w:eastAsia="en-GB"/>
              </w:rPr>
              <w:t xml:space="preserve"> first three months</w:t>
            </w:r>
          </w:p>
        </w:tc>
        <w:tc>
          <w:tcPr>
            <w:tcW w:w="1134" w:type="dxa"/>
            <w:shd w:val="clear" w:color="auto" w:fill="auto"/>
            <w:vAlign w:val="center"/>
          </w:tcPr>
          <w:p w14:paraId="6B4690EA" w14:textId="77777777" w:rsidR="005C4CA6" w:rsidRPr="001F1522" w:rsidRDefault="005C4CA6" w:rsidP="00C41E86">
            <w:pPr>
              <w:pStyle w:val="72TabletextTablesTableFigureBoxstyles"/>
              <w:rPr>
                <w:lang w:eastAsia="en-GB"/>
              </w:rPr>
            </w:pPr>
            <w:r w:rsidRPr="001F1522">
              <w:rPr>
                <w:lang w:eastAsia="en-GB"/>
              </w:rPr>
              <w:t>0.90</w:t>
            </w:r>
          </w:p>
        </w:tc>
        <w:tc>
          <w:tcPr>
            <w:tcW w:w="1276" w:type="dxa"/>
            <w:shd w:val="clear" w:color="auto" w:fill="auto"/>
            <w:vAlign w:val="center"/>
          </w:tcPr>
          <w:p w14:paraId="0D325214" w14:textId="77777777" w:rsidR="005C4CA6" w:rsidRPr="001F1522" w:rsidRDefault="005C4CA6" w:rsidP="00C41E86">
            <w:pPr>
              <w:pStyle w:val="72TabletextTablesTableFigureBoxstyles"/>
              <w:rPr>
                <w:lang w:eastAsia="en-GB"/>
              </w:rPr>
            </w:pPr>
            <w:r w:rsidRPr="001F1522">
              <w:rPr>
                <w:lang w:eastAsia="en-GB"/>
              </w:rPr>
              <w:t>0.090</w:t>
            </w:r>
            <w:r w:rsidRPr="001F1522">
              <w:rPr>
                <w:vertAlign w:val="superscript"/>
                <w:lang w:eastAsia="en-GB"/>
              </w:rPr>
              <w:t>B</w:t>
            </w:r>
          </w:p>
        </w:tc>
        <w:tc>
          <w:tcPr>
            <w:tcW w:w="1701" w:type="dxa"/>
            <w:shd w:val="clear" w:color="auto" w:fill="auto"/>
            <w:vAlign w:val="center"/>
          </w:tcPr>
          <w:p w14:paraId="5E83807C" w14:textId="77777777" w:rsidR="005C4CA6" w:rsidRPr="001F1522" w:rsidRDefault="005C4CA6" w:rsidP="00C41E86">
            <w:pPr>
              <w:pStyle w:val="72TabletextTablesTableFigureBoxstyles"/>
              <w:rPr>
                <w:lang w:eastAsia="en-GB"/>
              </w:rPr>
            </w:pPr>
            <w:r w:rsidRPr="001F1522">
              <w:rPr>
                <w:lang w:eastAsia="en-GB"/>
              </w:rPr>
              <w:t>Normal</w:t>
            </w:r>
          </w:p>
        </w:tc>
        <w:tc>
          <w:tcPr>
            <w:tcW w:w="1994" w:type="dxa"/>
            <w:shd w:val="clear" w:color="auto" w:fill="auto"/>
            <w:vAlign w:val="center"/>
          </w:tcPr>
          <w:p w14:paraId="75E5103A" w14:textId="77777777" w:rsidR="005C4CA6" w:rsidRPr="001F1522" w:rsidRDefault="005C4CA6" w:rsidP="00C41E86">
            <w:pPr>
              <w:pStyle w:val="72TabletextTablesTableFigureBoxstyles"/>
              <w:rPr>
                <w:lang w:eastAsia="en-GB"/>
              </w:rPr>
            </w:pPr>
            <w:r w:rsidRPr="001F1522">
              <w:rPr>
                <w:lang w:eastAsia="en-GB"/>
              </w:rPr>
              <w:t>NICE NG156</w:t>
            </w:r>
          </w:p>
        </w:tc>
      </w:tr>
      <w:tr w:rsidR="005C4CA6" w:rsidRPr="001F1522" w14:paraId="41368415" w14:textId="77777777" w:rsidTr="00C41E86">
        <w:trPr>
          <w:cantSplit/>
          <w:trHeight w:val="624"/>
        </w:trPr>
        <w:tc>
          <w:tcPr>
            <w:tcW w:w="2835" w:type="dxa"/>
            <w:shd w:val="clear" w:color="auto" w:fill="auto"/>
            <w:vAlign w:val="center"/>
          </w:tcPr>
          <w:p w14:paraId="45B4C586" w14:textId="77777777" w:rsidR="005C4CA6" w:rsidRPr="001F1522" w:rsidRDefault="005C4CA6" w:rsidP="00C41E86">
            <w:pPr>
              <w:pStyle w:val="72TabletextTablesTableFigureBoxstyles"/>
              <w:rPr>
                <w:lang w:eastAsia="en-GB"/>
              </w:rPr>
            </w:pPr>
            <w:r w:rsidRPr="001F1522">
              <w:rPr>
                <w:lang w:eastAsia="en-GB"/>
              </w:rPr>
              <w:t>Aortic Aneurysm and Aortic Dissection</w:t>
            </w:r>
            <w:r w:rsidRPr="001F1522">
              <w:rPr>
                <w:vertAlign w:val="superscript"/>
                <w:lang w:eastAsia="en-GB"/>
              </w:rPr>
              <w:t>D</w:t>
            </w:r>
            <w:r w:rsidRPr="001F1522">
              <w:rPr>
                <w:lang w:eastAsia="en-GB"/>
              </w:rPr>
              <w:t xml:space="preserve"> subsequent cycles up to one year</w:t>
            </w:r>
          </w:p>
        </w:tc>
        <w:tc>
          <w:tcPr>
            <w:tcW w:w="1134" w:type="dxa"/>
            <w:shd w:val="clear" w:color="auto" w:fill="auto"/>
            <w:vAlign w:val="center"/>
          </w:tcPr>
          <w:p w14:paraId="430A8836" w14:textId="77777777" w:rsidR="005C4CA6" w:rsidRPr="001F1522" w:rsidRDefault="005C4CA6" w:rsidP="00C41E86">
            <w:pPr>
              <w:pStyle w:val="72TabletextTablesTableFigureBoxstyles"/>
              <w:rPr>
                <w:lang w:eastAsia="en-GB"/>
              </w:rPr>
            </w:pPr>
            <w:r w:rsidRPr="001F1522">
              <w:rPr>
                <w:lang w:eastAsia="en-GB"/>
              </w:rPr>
              <w:t>0.95</w:t>
            </w:r>
          </w:p>
        </w:tc>
        <w:tc>
          <w:tcPr>
            <w:tcW w:w="1276" w:type="dxa"/>
            <w:shd w:val="clear" w:color="auto" w:fill="auto"/>
            <w:vAlign w:val="center"/>
          </w:tcPr>
          <w:p w14:paraId="061853FE" w14:textId="77777777" w:rsidR="005C4CA6" w:rsidRPr="001F1522" w:rsidRDefault="005C4CA6" w:rsidP="00C41E86">
            <w:pPr>
              <w:pStyle w:val="72TabletextTablesTableFigureBoxstyles"/>
              <w:rPr>
                <w:lang w:eastAsia="en-GB"/>
              </w:rPr>
            </w:pPr>
            <w:r w:rsidRPr="001F1522">
              <w:rPr>
                <w:lang w:eastAsia="en-GB"/>
              </w:rPr>
              <w:t>0.095</w:t>
            </w:r>
            <w:r w:rsidRPr="001F1522">
              <w:rPr>
                <w:vertAlign w:val="superscript"/>
                <w:lang w:eastAsia="en-GB"/>
              </w:rPr>
              <w:t>B</w:t>
            </w:r>
          </w:p>
        </w:tc>
        <w:tc>
          <w:tcPr>
            <w:tcW w:w="1701" w:type="dxa"/>
            <w:shd w:val="clear" w:color="auto" w:fill="auto"/>
            <w:vAlign w:val="center"/>
          </w:tcPr>
          <w:p w14:paraId="6E5AD89D" w14:textId="77777777" w:rsidR="005C4CA6" w:rsidRPr="001F1522" w:rsidRDefault="005C4CA6" w:rsidP="00C41E86">
            <w:pPr>
              <w:pStyle w:val="72TabletextTablesTableFigureBoxstyles"/>
              <w:rPr>
                <w:lang w:eastAsia="en-GB"/>
              </w:rPr>
            </w:pPr>
            <w:r w:rsidRPr="001F1522">
              <w:rPr>
                <w:lang w:eastAsia="en-GB"/>
              </w:rPr>
              <w:t>Normal</w:t>
            </w:r>
          </w:p>
        </w:tc>
        <w:tc>
          <w:tcPr>
            <w:tcW w:w="1994" w:type="dxa"/>
            <w:shd w:val="clear" w:color="auto" w:fill="auto"/>
            <w:vAlign w:val="center"/>
          </w:tcPr>
          <w:p w14:paraId="2E34F8B8" w14:textId="77777777" w:rsidR="005C4CA6" w:rsidRPr="001F1522" w:rsidRDefault="005C4CA6" w:rsidP="00C41E86">
            <w:pPr>
              <w:pStyle w:val="72TabletextTablesTableFigureBoxstyles"/>
              <w:rPr>
                <w:lang w:eastAsia="en-GB"/>
              </w:rPr>
            </w:pPr>
            <w:r w:rsidRPr="001F1522">
              <w:rPr>
                <w:lang w:eastAsia="en-GB"/>
              </w:rPr>
              <w:t>NICE NG156</w:t>
            </w:r>
          </w:p>
        </w:tc>
      </w:tr>
      <w:tr w:rsidR="005C4CA6" w:rsidRPr="001F1522" w14:paraId="60392C3F" w14:textId="77777777" w:rsidTr="00C41E86">
        <w:trPr>
          <w:cantSplit/>
          <w:trHeight w:val="648"/>
        </w:trPr>
        <w:tc>
          <w:tcPr>
            <w:tcW w:w="2835" w:type="dxa"/>
            <w:shd w:val="clear" w:color="auto" w:fill="auto"/>
            <w:vAlign w:val="center"/>
          </w:tcPr>
          <w:p w14:paraId="63760047" w14:textId="77777777" w:rsidR="005C4CA6" w:rsidRPr="001F1522" w:rsidRDefault="005C4CA6" w:rsidP="00C41E86">
            <w:pPr>
              <w:pStyle w:val="72TabletextTablesTableFigureBoxstyles"/>
              <w:rPr>
                <w:lang w:eastAsia="en-GB"/>
              </w:rPr>
            </w:pPr>
            <w:r w:rsidRPr="001F1522">
              <w:rPr>
                <w:lang w:eastAsia="en-GB"/>
              </w:rPr>
              <w:t>Valvular Heart Disease</w:t>
            </w:r>
            <w:r w:rsidRPr="001F1522">
              <w:rPr>
                <w:vertAlign w:val="superscript"/>
                <w:lang w:eastAsia="en-GB"/>
              </w:rPr>
              <w:t>A</w:t>
            </w:r>
          </w:p>
        </w:tc>
        <w:tc>
          <w:tcPr>
            <w:tcW w:w="1134" w:type="dxa"/>
            <w:shd w:val="clear" w:color="auto" w:fill="auto"/>
            <w:vAlign w:val="center"/>
          </w:tcPr>
          <w:p w14:paraId="40F59E27" w14:textId="77777777" w:rsidR="005C4CA6" w:rsidRPr="001F1522" w:rsidRDefault="005C4CA6" w:rsidP="00C41E86">
            <w:pPr>
              <w:pStyle w:val="72TabletextTablesTableFigureBoxstyles"/>
              <w:rPr>
                <w:lang w:eastAsia="en-GB"/>
              </w:rPr>
            </w:pPr>
            <w:r w:rsidRPr="001F1522">
              <w:rPr>
                <w:lang w:eastAsia="en-GB"/>
              </w:rPr>
              <w:t>0.81</w:t>
            </w:r>
          </w:p>
        </w:tc>
        <w:tc>
          <w:tcPr>
            <w:tcW w:w="1276" w:type="dxa"/>
            <w:shd w:val="clear" w:color="auto" w:fill="auto"/>
            <w:vAlign w:val="center"/>
          </w:tcPr>
          <w:p w14:paraId="29C10966" w14:textId="77777777" w:rsidR="005C4CA6" w:rsidRPr="001F1522" w:rsidRDefault="005C4CA6" w:rsidP="00C41E86">
            <w:pPr>
              <w:pStyle w:val="72TabletextTablesTableFigureBoxstyles"/>
              <w:rPr>
                <w:lang w:eastAsia="en-GB"/>
              </w:rPr>
            </w:pPr>
            <w:r w:rsidRPr="001F1522">
              <w:rPr>
                <w:lang w:eastAsia="en-GB"/>
              </w:rPr>
              <w:t>0.081</w:t>
            </w:r>
            <w:r w:rsidRPr="001F1522">
              <w:rPr>
                <w:vertAlign w:val="superscript"/>
                <w:lang w:eastAsia="en-GB"/>
              </w:rPr>
              <w:t>B</w:t>
            </w:r>
          </w:p>
        </w:tc>
        <w:tc>
          <w:tcPr>
            <w:tcW w:w="1701" w:type="dxa"/>
            <w:shd w:val="clear" w:color="auto" w:fill="auto"/>
            <w:vAlign w:val="center"/>
          </w:tcPr>
          <w:p w14:paraId="6D924F9D" w14:textId="77777777" w:rsidR="005C4CA6" w:rsidRPr="001F1522" w:rsidRDefault="005C4CA6" w:rsidP="00C41E86">
            <w:pPr>
              <w:pStyle w:val="72TabletextTablesTableFigureBoxstyles"/>
              <w:rPr>
                <w:lang w:eastAsia="en-GB"/>
              </w:rPr>
            </w:pPr>
            <w:r w:rsidRPr="001F1522">
              <w:rPr>
                <w:lang w:eastAsia="en-GB"/>
              </w:rPr>
              <w:t>Normal</w:t>
            </w:r>
          </w:p>
        </w:tc>
        <w:tc>
          <w:tcPr>
            <w:tcW w:w="1994" w:type="dxa"/>
            <w:shd w:val="clear" w:color="auto" w:fill="auto"/>
            <w:vAlign w:val="center"/>
          </w:tcPr>
          <w:p w14:paraId="210537C4" w14:textId="77777777" w:rsidR="005C4CA6" w:rsidRPr="001F1522" w:rsidRDefault="005C4CA6" w:rsidP="00C41E86">
            <w:pPr>
              <w:pStyle w:val="72TabletextTablesTableFigureBoxstyles"/>
              <w:rPr>
                <w:lang w:eastAsia="en-GB"/>
              </w:rPr>
            </w:pPr>
            <w:r w:rsidRPr="001F1522">
              <w:rPr>
                <w:lang w:eastAsia="en-GB"/>
              </w:rPr>
              <w:t>DG14</w:t>
            </w:r>
          </w:p>
        </w:tc>
      </w:tr>
      <w:tr w:rsidR="005C4CA6" w:rsidRPr="001F1522" w14:paraId="58FDDD20" w14:textId="77777777" w:rsidTr="00C41E86">
        <w:trPr>
          <w:cantSplit/>
          <w:trHeight w:val="588"/>
        </w:trPr>
        <w:tc>
          <w:tcPr>
            <w:tcW w:w="2835" w:type="dxa"/>
            <w:shd w:val="clear" w:color="auto" w:fill="auto"/>
            <w:vAlign w:val="center"/>
          </w:tcPr>
          <w:p w14:paraId="0C63691F" w14:textId="77777777" w:rsidR="005C4CA6" w:rsidRPr="001F1522" w:rsidRDefault="005C4CA6" w:rsidP="00C41E86">
            <w:pPr>
              <w:pStyle w:val="72TabletextTablesTableFigureBoxstyles"/>
              <w:rPr>
                <w:lang w:eastAsia="en-GB"/>
              </w:rPr>
            </w:pPr>
            <w:r w:rsidRPr="001F1522">
              <w:rPr>
                <w:lang w:eastAsia="en-GB"/>
              </w:rPr>
              <w:t>Peripheral Vascular Disease</w:t>
            </w:r>
            <w:r w:rsidRPr="001F1522">
              <w:rPr>
                <w:vertAlign w:val="superscript"/>
                <w:lang w:eastAsia="en-GB"/>
              </w:rPr>
              <w:t>A</w:t>
            </w:r>
          </w:p>
        </w:tc>
        <w:tc>
          <w:tcPr>
            <w:tcW w:w="1134" w:type="dxa"/>
            <w:shd w:val="clear" w:color="auto" w:fill="auto"/>
            <w:vAlign w:val="center"/>
          </w:tcPr>
          <w:p w14:paraId="5CC483E1" w14:textId="77777777" w:rsidR="005C4CA6" w:rsidRPr="001F1522" w:rsidRDefault="005C4CA6" w:rsidP="00C41E86">
            <w:pPr>
              <w:pStyle w:val="72TabletextTablesTableFigureBoxstyles"/>
              <w:rPr>
                <w:lang w:eastAsia="en-GB"/>
              </w:rPr>
            </w:pPr>
            <w:r w:rsidRPr="001F1522">
              <w:rPr>
                <w:lang w:eastAsia="en-GB"/>
              </w:rPr>
              <w:t>0.81</w:t>
            </w:r>
          </w:p>
        </w:tc>
        <w:tc>
          <w:tcPr>
            <w:tcW w:w="1276" w:type="dxa"/>
            <w:shd w:val="clear" w:color="auto" w:fill="auto"/>
            <w:vAlign w:val="center"/>
          </w:tcPr>
          <w:p w14:paraId="7A0442B9" w14:textId="77777777" w:rsidR="005C4CA6" w:rsidRPr="001F1522" w:rsidRDefault="005C4CA6" w:rsidP="00C41E86">
            <w:pPr>
              <w:pStyle w:val="72TabletextTablesTableFigureBoxstyles"/>
              <w:rPr>
                <w:lang w:eastAsia="en-GB"/>
              </w:rPr>
            </w:pPr>
            <w:r w:rsidRPr="001F1522">
              <w:rPr>
                <w:lang w:eastAsia="en-GB"/>
              </w:rPr>
              <w:t>0.038</w:t>
            </w:r>
          </w:p>
        </w:tc>
        <w:tc>
          <w:tcPr>
            <w:tcW w:w="1701" w:type="dxa"/>
            <w:shd w:val="clear" w:color="auto" w:fill="auto"/>
            <w:vAlign w:val="center"/>
          </w:tcPr>
          <w:p w14:paraId="1080BA4E" w14:textId="77777777" w:rsidR="005C4CA6" w:rsidRPr="001F1522" w:rsidRDefault="005C4CA6" w:rsidP="00C41E86">
            <w:pPr>
              <w:pStyle w:val="72TabletextTablesTableFigureBoxstyles"/>
              <w:rPr>
                <w:lang w:eastAsia="en-GB"/>
              </w:rPr>
            </w:pPr>
            <w:r w:rsidRPr="001F1522">
              <w:rPr>
                <w:lang w:eastAsia="en-GB"/>
              </w:rPr>
              <w:t>Normal</w:t>
            </w:r>
          </w:p>
        </w:tc>
        <w:tc>
          <w:tcPr>
            <w:tcW w:w="1994" w:type="dxa"/>
            <w:shd w:val="clear" w:color="auto" w:fill="auto"/>
            <w:vAlign w:val="center"/>
          </w:tcPr>
          <w:p w14:paraId="357808FF" w14:textId="77777777" w:rsidR="005C4CA6" w:rsidRPr="001F1522" w:rsidRDefault="005C4CA6" w:rsidP="00C41E86">
            <w:pPr>
              <w:pStyle w:val="72TabletextTablesTableFigureBoxstyles"/>
              <w:rPr>
                <w:lang w:eastAsia="en-GB"/>
              </w:rPr>
            </w:pPr>
            <w:r w:rsidRPr="001F1522">
              <w:rPr>
                <w:lang w:eastAsia="en-GB"/>
              </w:rPr>
              <w:t>NICE CG181</w:t>
            </w:r>
          </w:p>
        </w:tc>
      </w:tr>
      <w:tr w:rsidR="005C4CA6" w:rsidRPr="001F1522" w14:paraId="094F73C9" w14:textId="77777777" w:rsidTr="00C41E86">
        <w:trPr>
          <w:cantSplit/>
          <w:trHeight w:val="588"/>
        </w:trPr>
        <w:tc>
          <w:tcPr>
            <w:tcW w:w="2835" w:type="dxa"/>
            <w:shd w:val="clear" w:color="auto" w:fill="auto"/>
            <w:vAlign w:val="center"/>
          </w:tcPr>
          <w:p w14:paraId="1E190133" w14:textId="77777777" w:rsidR="005C4CA6" w:rsidRPr="001F1522" w:rsidRDefault="005C4CA6" w:rsidP="00C41E86">
            <w:pPr>
              <w:pStyle w:val="72TabletextTablesTableFigureBoxstyles"/>
              <w:rPr>
                <w:lang w:eastAsia="en-GB"/>
              </w:rPr>
            </w:pPr>
            <w:r w:rsidRPr="001F1522">
              <w:rPr>
                <w:lang w:eastAsia="en-GB"/>
              </w:rPr>
              <w:t xml:space="preserve">Transient Ischaemic attack </w:t>
            </w:r>
            <w:r w:rsidRPr="001F1522">
              <w:rPr>
                <w:vertAlign w:val="superscript"/>
                <w:lang w:eastAsia="en-GB"/>
              </w:rPr>
              <w:t>A</w:t>
            </w:r>
          </w:p>
        </w:tc>
        <w:tc>
          <w:tcPr>
            <w:tcW w:w="1134" w:type="dxa"/>
            <w:shd w:val="clear" w:color="auto" w:fill="auto"/>
            <w:vAlign w:val="center"/>
          </w:tcPr>
          <w:p w14:paraId="404FBC92" w14:textId="77777777" w:rsidR="005C4CA6" w:rsidRPr="001F1522" w:rsidRDefault="005C4CA6" w:rsidP="00C41E86">
            <w:pPr>
              <w:pStyle w:val="72TabletextTablesTableFigureBoxstyles"/>
              <w:rPr>
                <w:lang w:eastAsia="en-GB"/>
              </w:rPr>
            </w:pPr>
            <w:r w:rsidRPr="001F1522">
              <w:rPr>
                <w:lang w:eastAsia="en-GB"/>
              </w:rPr>
              <w:t>0.9</w:t>
            </w:r>
          </w:p>
        </w:tc>
        <w:tc>
          <w:tcPr>
            <w:tcW w:w="1276" w:type="dxa"/>
            <w:shd w:val="clear" w:color="auto" w:fill="auto"/>
            <w:vAlign w:val="center"/>
          </w:tcPr>
          <w:p w14:paraId="4E020BF9" w14:textId="77777777" w:rsidR="005C4CA6" w:rsidRPr="001F1522" w:rsidRDefault="005C4CA6" w:rsidP="00C41E86">
            <w:pPr>
              <w:pStyle w:val="72TabletextTablesTableFigureBoxstyles"/>
              <w:rPr>
                <w:lang w:eastAsia="en-GB"/>
              </w:rPr>
            </w:pPr>
            <w:r w:rsidRPr="001F1522">
              <w:rPr>
                <w:lang w:eastAsia="en-GB"/>
              </w:rPr>
              <w:t>0.03</w:t>
            </w:r>
          </w:p>
        </w:tc>
        <w:tc>
          <w:tcPr>
            <w:tcW w:w="1701" w:type="dxa"/>
            <w:shd w:val="clear" w:color="auto" w:fill="auto"/>
            <w:vAlign w:val="center"/>
          </w:tcPr>
          <w:p w14:paraId="3F922E9E" w14:textId="77777777" w:rsidR="005C4CA6" w:rsidRPr="001F1522" w:rsidRDefault="005C4CA6" w:rsidP="00C41E86">
            <w:pPr>
              <w:pStyle w:val="72TabletextTablesTableFigureBoxstyles"/>
              <w:rPr>
                <w:lang w:eastAsia="en-GB"/>
              </w:rPr>
            </w:pPr>
            <w:r w:rsidRPr="001F1522">
              <w:rPr>
                <w:lang w:eastAsia="en-GB"/>
              </w:rPr>
              <w:t>Normal</w:t>
            </w:r>
          </w:p>
        </w:tc>
        <w:tc>
          <w:tcPr>
            <w:tcW w:w="1994" w:type="dxa"/>
            <w:shd w:val="clear" w:color="auto" w:fill="auto"/>
            <w:vAlign w:val="center"/>
          </w:tcPr>
          <w:p w14:paraId="66133119" w14:textId="77777777" w:rsidR="005C4CA6" w:rsidRPr="001F1522" w:rsidRDefault="005C4CA6" w:rsidP="00C41E86">
            <w:pPr>
              <w:pStyle w:val="72TabletextTablesTableFigureBoxstyles"/>
              <w:rPr>
                <w:lang w:eastAsia="en-GB"/>
              </w:rPr>
            </w:pPr>
            <w:r w:rsidRPr="001F1522">
              <w:rPr>
                <w:lang w:eastAsia="en-GB"/>
              </w:rPr>
              <w:t>NICE CG181</w:t>
            </w:r>
          </w:p>
        </w:tc>
      </w:tr>
      <w:tr w:rsidR="005C4CA6" w:rsidRPr="001F1522" w14:paraId="0CFEA6BB" w14:textId="77777777" w:rsidTr="00C41E86">
        <w:trPr>
          <w:cantSplit/>
          <w:trHeight w:val="588"/>
        </w:trPr>
        <w:tc>
          <w:tcPr>
            <w:tcW w:w="2835" w:type="dxa"/>
            <w:shd w:val="clear" w:color="auto" w:fill="auto"/>
            <w:vAlign w:val="center"/>
          </w:tcPr>
          <w:p w14:paraId="4819A87B" w14:textId="77777777" w:rsidR="005C4CA6" w:rsidRPr="001F1522" w:rsidRDefault="005C4CA6" w:rsidP="00C41E86">
            <w:pPr>
              <w:pStyle w:val="72TabletextTablesTableFigureBoxstyles"/>
              <w:rPr>
                <w:lang w:eastAsia="en-GB"/>
              </w:rPr>
            </w:pPr>
            <w:r w:rsidRPr="001F1522">
              <w:rPr>
                <w:lang w:eastAsia="en-GB"/>
              </w:rPr>
              <w:t>Ischaemic Stroke</w:t>
            </w:r>
            <w:r w:rsidRPr="001F1522">
              <w:rPr>
                <w:vertAlign w:val="superscript"/>
                <w:lang w:eastAsia="en-GB"/>
              </w:rPr>
              <w:t>A</w:t>
            </w:r>
          </w:p>
        </w:tc>
        <w:tc>
          <w:tcPr>
            <w:tcW w:w="1134" w:type="dxa"/>
            <w:shd w:val="clear" w:color="auto" w:fill="auto"/>
            <w:vAlign w:val="center"/>
          </w:tcPr>
          <w:p w14:paraId="1B6154F2" w14:textId="77777777" w:rsidR="005C4CA6" w:rsidRPr="001F1522" w:rsidRDefault="005C4CA6" w:rsidP="00C41E86">
            <w:pPr>
              <w:pStyle w:val="72TabletextTablesTableFigureBoxstyles"/>
              <w:rPr>
                <w:lang w:eastAsia="en-GB"/>
              </w:rPr>
            </w:pPr>
            <w:r w:rsidRPr="001F1522">
              <w:rPr>
                <w:lang w:eastAsia="en-GB"/>
              </w:rPr>
              <w:t>0.63</w:t>
            </w:r>
          </w:p>
        </w:tc>
        <w:tc>
          <w:tcPr>
            <w:tcW w:w="1276" w:type="dxa"/>
            <w:shd w:val="clear" w:color="auto" w:fill="auto"/>
            <w:vAlign w:val="center"/>
          </w:tcPr>
          <w:p w14:paraId="00048EBA" w14:textId="77777777" w:rsidR="005C4CA6" w:rsidRPr="001F1522" w:rsidRDefault="005C4CA6" w:rsidP="00C41E86">
            <w:pPr>
              <w:pStyle w:val="72TabletextTablesTableFigureBoxstyles"/>
              <w:rPr>
                <w:lang w:eastAsia="en-GB"/>
              </w:rPr>
            </w:pPr>
            <w:r w:rsidRPr="001F1522">
              <w:rPr>
                <w:lang w:eastAsia="en-GB"/>
              </w:rPr>
              <w:t>0.04</w:t>
            </w:r>
          </w:p>
        </w:tc>
        <w:tc>
          <w:tcPr>
            <w:tcW w:w="1701" w:type="dxa"/>
            <w:shd w:val="clear" w:color="auto" w:fill="auto"/>
            <w:vAlign w:val="center"/>
          </w:tcPr>
          <w:p w14:paraId="49E41BA2" w14:textId="77777777" w:rsidR="005C4CA6" w:rsidRPr="001F1522" w:rsidRDefault="005C4CA6" w:rsidP="00C41E86">
            <w:pPr>
              <w:pStyle w:val="72TabletextTablesTableFigureBoxstyles"/>
              <w:rPr>
                <w:lang w:eastAsia="en-GB"/>
              </w:rPr>
            </w:pPr>
            <w:r w:rsidRPr="001F1522">
              <w:rPr>
                <w:lang w:eastAsia="en-GB"/>
              </w:rPr>
              <w:t>Normal</w:t>
            </w:r>
          </w:p>
        </w:tc>
        <w:tc>
          <w:tcPr>
            <w:tcW w:w="1994" w:type="dxa"/>
            <w:shd w:val="clear" w:color="auto" w:fill="auto"/>
            <w:vAlign w:val="center"/>
          </w:tcPr>
          <w:p w14:paraId="4F04FA2E" w14:textId="77777777" w:rsidR="005C4CA6" w:rsidRPr="001F1522" w:rsidRDefault="005C4CA6" w:rsidP="00C41E86">
            <w:pPr>
              <w:pStyle w:val="72TabletextTablesTableFigureBoxstyles"/>
              <w:rPr>
                <w:lang w:eastAsia="en-GB"/>
              </w:rPr>
            </w:pPr>
            <w:r w:rsidRPr="001F1522">
              <w:rPr>
                <w:lang w:eastAsia="en-GB"/>
              </w:rPr>
              <w:t>NICE CG181</w:t>
            </w:r>
          </w:p>
        </w:tc>
      </w:tr>
      <w:tr w:rsidR="005C4CA6" w:rsidRPr="001F1522" w14:paraId="16099438" w14:textId="77777777" w:rsidTr="00C41E86">
        <w:trPr>
          <w:cantSplit/>
          <w:trHeight w:val="588"/>
        </w:trPr>
        <w:tc>
          <w:tcPr>
            <w:tcW w:w="8940" w:type="dxa"/>
            <w:gridSpan w:val="5"/>
            <w:shd w:val="clear" w:color="auto" w:fill="auto"/>
            <w:vAlign w:val="center"/>
          </w:tcPr>
          <w:p w14:paraId="204F1C9E" w14:textId="77777777" w:rsidR="005C4CA6" w:rsidRPr="001F1522" w:rsidRDefault="005C4CA6" w:rsidP="00C41E86">
            <w:pPr>
              <w:pStyle w:val="75TablenotesTablesTableFigureBoxstyles"/>
              <w:rPr>
                <w:lang w:val="en-GB" w:eastAsia="en-GB"/>
              </w:rPr>
            </w:pPr>
            <w:r w:rsidRPr="001F1522">
              <w:rPr>
                <w:vertAlign w:val="superscript"/>
                <w:lang w:val="en-GB" w:eastAsia="en-GB"/>
              </w:rPr>
              <w:t>A</w:t>
            </w:r>
            <w:r w:rsidRPr="001F1522">
              <w:rPr>
                <w:lang w:val="en-GB" w:eastAsia="en-GB"/>
              </w:rPr>
              <w:t xml:space="preserve"> Same multiplier used for event and subsequent cycles. </w:t>
            </w:r>
            <w:r w:rsidRPr="001F1522">
              <w:rPr>
                <w:vertAlign w:val="superscript"/>
                <w:lang w:val="en-GB" w:eastAsia="en-GB"/>
              </w:rPr>
              <w:t>B</w:t>
            </w:r>
            <w:r w:rsidRPr="001F1522">
              <w:rPr>
                <w:lang w:val="en-GB" w:eastAsia="en-GB"/>
              </w:rPr>
              <w:t xml:space="preserve"> Standard error of 10% assumed where it was not reported. </w:t>
            </w:r>
            <w:r w:rsidRPr="001F1522">
              <w:rPr>
                <w:vertAlign w:val="superscript"/>
                <w:lang w:val="en-GB" w:eastAsia="en-GB"/>
              </w:rPr>
              <w:t>C</w:t>
            </w:r>
            <w:r w:rsidRPr="001F1522">
              <w:rPr>
                <w:lang w:val="en-GB" w:eastAsia="en-GB"/>
              </w:rPr>
              <w:t xml:space="preserve"> New angina assumed equal outcomes as unstable angina. </w:t>
            </w:r>
            <w:r w:rsidRPr="001F1522">
              <w:rPr>
                <w:vertAlign w:val="superscript"/>
                <w:lang w:val="en-GB" w:eastAsia="en-GB"/>
              </w:rPr>
              <w:t>D</w:t>
            </w:r>
            <w:r w:rsidRPr="001F1522">
              <w:rPr>
                <w:lang w:val="en-GB" w:eastAsia="en-GB"/>
              </w:rPr>
              <w:t xml:space="preserve"> Aortic dissection assumed equal outcomes as aortic aneurysm.</w:t>
            </w:r>
          </w:p>
        </w:tc>
      </w:tr>
    </w:tbl>
    <w:p w14:paraId="0887F260" w14:textId="77777777" w:rsidR="005C4CA6" w:rsidRPr="001F1522" w:rsidRDefault="005C4CA6" w:rsidP="005C4CA6">
      <w:pPr>
        <w:pStyle w:val="55DheadHeadingsHeadingstyles"/>
        <w:rPr>
          <w:lang w:eastAsia="en-GB"/>
        </w:rPr>
      </w:pPr>
      <w:r w:rsidRPr="001F1522">
        <w:rPr>
          <w:lang w:eastAsia="en-GB"/>
        </w:rPr>
        <w:t>Costs of complications</w:t>
      </w:r>
    </w:p>
    <w:p w14:paraId="626A1208" w14:textId="77777777" w:rsidR="005C4CA6" w:rsidRPr="001F1522" w:rsidRDefault="005C4CA6" w:rsidP="005C4CA6">
      <w:pPr>
        <w:pStyle w:val="602TextfoTextstylesTextstyles"/>
        <w:rPr>
          <w:lang w:eastAsia="en-GB"/>
        </w:rPr>
      </w:pPr>
      <w:r w:rsidRPr="001F1522">
        <w:rPr>
          <w:lang w:eastAsia="en-GB"/>
        </w:rPr>
        <w:t>The instantaneous event cost and annualised long-term cost of complications are presented in Table 26. These were determined using UK clinical guidelines, NHS reference costs, the British National Formulary (BNF), and the Personal and Social Services Unit (PSSRU).</w:t>
      </w:r>
      <w:r w:rsidRPr="001F1522">
        <w:rPr>
          <w:noProof/>
          <w:vertAlign w:val="superscript"/>
          <w:lang w:eastAsia="en-GB"/>
        </w:rPr>
        <w:t>132,140,141</w:t>
      </w:r>
      <w:r w:rsidRPr="001F1522">
        <w:rPr>
          <w:lang w:eastAsia="en-GB"/>
        </w:rPr>
        <w:t xml:space="preserve"> All costs are expressed in 2019/2020 prices using the PSSRU inflation indices.</w:t>
      </w:r>
      <w:r w:rsidRPr="001F1522">
        <w:rPr>
          <w:noProof/>
          <w:vertAlign w:val="superscript"/>
          <w:lang w:eastAsia="en-GB"/>
        </w:rPr>
        <w:t>141</w:t>
      </w:r>
    </w:p>
    <w:p w14:paraId="1A42AFD9" w14:textId="77777777" w:rsidR="005C4CA6" w:rsidRPr="001F1522" w:rsidRDefault="005C4CA6" w:rsidP="005C4CA6">
      <w:pPr>
        <w:pStyle w:val="55DheadHeadingsHeadingstyles"/>
        <w:rPr>
          <w:lang w:eastAsia="en-GB"/>
        </w:rPr>
      </w:pPr>
      <w:r w:rsidRPr="001F1522">
        <w:rPr>
          <w:lang w:eastAsia="en-GB"/>
        </w:rPr>
        <w:t>Cardiovascular and Cerebrovascular events</w:t>
      </w:r>
    </w:p>
    <w:p w14:paraId="0B60E3BD" w14:textId="3046F4BF" w:rsidR="005C4CA6" w:rsidRPr="001F1522" w:rsidRDefault="005C4CA6" w:rsidP="005C4CA6">
      <w:pPr>
        <w:pStyle w:val="602TextfoTextstylesTextstyles"/>
        <w:rPr>
          <w:lang w:eastAsia="en-GB"/>
        </w:rPr>
      </w:pPr>
      <w:r w:rsidRPr="001F1522">
        <w:rPr>
          <w:lang w:eastAsia="en-GB"/>
        </w:rPr>
        <w:t>The most common form of arrhythmia is atrial fibrillation;</w:t>
      </w:r>
      <w:r w:rsidRPr="001F1522">
        <w:rPr>
          <w:noProof/>
          <w:vertAlign w:val="superscript"/>
          <w:lang w:eastAsia="en-GB"/>
        </w:rPr>
        <w:t>142</w:t>
      </w:r>
      <w:r w:rsidRPr="001F1522">
        <w:rPr>
          <w:lang w:eastAsia="en-GB"/>
        </w:rPr>
        <w:t xml:space="preserve"> therefore the cost of atrial fibrillation was used as the unit cost of arrhythmia. The unit cost was sourced from a large UK study which utilised data from the Information Services Division on GP visits, outpatient visits, and hospitalisation rates in patients with atrial fibrillation to calculate the average direct cost per patient to the NHS.</w:t>
      </w:r>
      <w:r w:rsidRPr="001F1522">
        <w:rPr>
          <w:noProof/>
          <w:vertAlign w:val="superscript"/>
          <w:lang w:eastAsia="en-GB"/>
        </w:rPr>
        <w:t>143</w:t>
      </w:r>
      <w:r w:rsidRPr="001F1522">
        <w:rPr>
          <w:lang w:eastAsia="en-GB"/>
        </w:rPr>
        <w:t xml:space="preserve"> Coronary heart disease has been assumed to be stable where the annual cost is equal from diagnosis. This cost was sourced from a large cohort study of 94,966 patients in England from 2001 to 2010 using the Clinical Practice Research Database (CPRD) and Hospital Episode Statistics (HES).</w:t>
      </w:r>
      <w:r w:rsidRPr="001F1522">
        <w:rPr>
          <w:noProof/>
          <w:vertAlign w:val="superscript"/>
          <w:lang w:eastAsia="en-GB"/>
        </w:rPr>
        <w:t>144</w:t>
      </w:r>
      <w:r w:rsidRPr="001F1522">
        <w:rPr>
          <w:lang w:eastAsia="en-GB"/>
        </w:rPr>
        <w:t xml:space="preserve"> NHS reference costs, PSSRU and the Prescription Cost Analysis (PCA) were used to estimate the direct annual cost of </w:t>
      </w:r>
      <w:r w:rsidR="0028679D" w:rsidRPr="001F1522">
        <w:rPr>
          <w:lang w:eastAsia="en-GB"/>
        </w:rPr>
        <w:t xml:space="preserve">coronary heart disease </w:t>
      </w:r>
      <w:r w:rsidRPr="001F1522">
        <w:rPr>
          <w:lang w:eastAsia="en-GB"/>
        </w:rPr>
        <w:t>to the NHS. The cost of heart failure, myocardial infarction and cerebrovascular events were sourced from Danese et al. 2016.</w:t>
      </w:r>
      <w:r w:rsidRPr="001F1522">
        <w:rPr>
          <w:noProof/>
          <w:vertAlign w:val="superscript"/>
          <w:lang w:eastAsia="en-GB"/>
        </w:rPr>
        <w:t>145</w:t>
      </w:r>
      <w:r w:rsidRPr="001F1522">
        <w:rPr>
          <w:lang w:eastAsia="en-GB"/>
        </w:rPr>
        <w:t xml:space="preserve"> This is a large UK retrospective cohort study of 24,093 patients who experienced their first cardiovascular event from January 2005 to March 2012. The study sourced data from the CPRD and the HES to estimate the direct cost of treatment to the NHS.</w:t>
      </w:r>
    </w:p>
    <w:p w14:paraId="1F0D7D37" w14:textId="77777777" w:rsidR="005C4CA6" w:rsidRPr="001F1522" w:rsidRDefault="005C4CA6" w:rsidP="005C4CA6">
      <w:pPr>
        <w:pStyle w:val="602TextfoTextstylesTextstyles"/>
        <w:rPr>
          <w:lang w:eastAsia="en-GB"/>
        </w:rPr>
      </w:pPr>
      <w:r w:rsidRPr="001F1522">
        <w:rPr>
          <w:lang w:eastAsia="en-GB"/>
        </w:rPr>
        <w:t>Like the utility multiplier attributed to cardiac arrest, the unit cost was sourced from the PARAMEDIC2 RCT. Given that the cardiac arrests reported in Table 21 did not result in death, the cost applied incorporates all healthcare resource use utilisation for patients who survive to hospital discharge up to 6-months. Furthermore, cardiac arrest patients do not incur further health service costs, as it is assumed to be an instantaneous health event.</w:t>
      </w:r>
    </w:p>
    <w:p w14:paraId="63895941" w14:textId="77777777" w:rsidR="005C4CA6" w:rsidRPr="001F1522" w:rsidRDefault="005C4CA6" w:rsidP="005C4CA6">
      <w:pPr>
        <w:pStyle w:val="602TextfoTextstylesTextstyles"/>
        <w:rPr>
          <w:lang w:eastAsia="en-GB"/>
        </w:rPr>
      </w:pPr>
      <w:r w:rsidRPr="001F1522">
        <w:rPr>
          <w:lang w:eastAsia="en-GB"/>
        </w:rPr>
        <w:lastRenderedPageBreak/>
        <w:t>The health economic appendix of CG181 for cardiovascular disease reports the estimated 6-month and 1-year post-event cost of stable and unstable angina.</w:t>
      </w:r>
      <w:r w:rsidRPr="001F1522">
        <w:rPr>
          <w:noProof/>
          <w:vertAlign w:val="superscript"/>
          <w:lang w:eastAsia="en-GB"/>
        </w:rPr>
        <w:t>135</w:t>
      </w:r>
      <w:r w:rsidRPr="001F1522">
        <w:rPr>
          <w:lang w:eastAsia="en-GB"/>
        </w:rPr>
        <w:t xml:space="preserve"> These are based upon NHS standard practice with the PSSRU, HRG and BNF used as the components of the unit costs. It has been assumed that </w:t>
      </w:r>
      <w:r w:rsidRPr="001F1522">
        <w:rPr>
          <w:color w:val="00B0F0"/>
          <w:lang w:eastAsia="en-GB"/>
        </w:rPr>
        <w:t>“</w:t>
      </w:r>
      <w:r w:rsidRPr="001F1522">
        <w:rPr>
          <w:lang w:eastAsia="en-GB"/>
        </w:rPr>
        <w:t>New angina</w:t>
      </w:r>
      <w:r w:rsidRPr="001F1522">
        <w:rPr>
          <w:color w:val="00B0F0"/>
          <w:lang w:eastAsia="en-GB"/>
        </w:rPr>
        <w:t>”</w:t>
      </w:r>
      <w:r w:rsidRPr="001F1522">
        <w:rPr>
          <w:lang w:eastAsia="en-GB"/>
        </w:rPr>
        <w:t xml:space="preserve"> incurs the same resource use as </w:t>
      </w:r>
      <w:r w:rsidRPr="001F1522">
        <w:rPr>
          <w:color w:val="00B0F0"/>
          <w:lang w:eastAsia="en-GB"/>
        </w:rPr>
        <w:t>“</w:t>
      </w:r>
      <w:r w:rsidRPr="001F1522">
        <w:rPr>
          <w:lang w:eastAsia="en-GB"/>
        </w:rPr>
        <w:t>unstable angina</w:t>
      </w:r>
      <w:r w:rsidRPr="001F1522">
        <w:rPr>
          <w:color w:val="00B0F0"/>
          <w:lang w:eastAsia="en-GB"/>
        </w:rPr>
        <w:t>”</w:t>
      </w:r>
      <w:r w:rsidRPr="001F1522">
        <w:rPr>
          <w:lang w:eastAsia="en-GB"/>
        </w:rPr>
        <w:t xml:space="preserve"> as symptoms are sudden onset as is the definition of unstable angina.</w:t>
      </w:r>
    </w:p>
    <w:p w14:paraId="27320E3F" w14:textId="77777777" w:rsidR="005C4CA6" w:rsidRPr="001F1522" w:rsidRDefault="005C4CA6" w:rsidP="005C4CA6">
      <w:pPr>
        <w:pStyle w:val="55DheadHeadingsHeadingstyles"/>
        <w:rPr>
          <w:lang w:eastAsia="en-GB"/>
        </w:rPr>
      </w:pPr>
      <w:r w:rsidRPr="001F1522">
        <w:rPr>
          <w:lang w:eastAsia="en-GB"/>
        </w:rPr>
        <w:t>Events of the peripheral vascular system</w:t>
      </w:r>
    </w:p>
    <w:p w14:paraId="4659557D" w14:textId="77777777" w:rsidR="005C4CA6" w:rsidRPr="001F1522" w:rsidRDefault="005C4CA6" w:rsidP="005C4CA6">
      <w:pPr>
        <w:pStyle w:val="602TextfoTextstylesTextstyles"/>
        <w:rPr>
          <w:lang w:eastAsia="en-GB"/>
        </w:rPr>
      </w:pPr>
      <w:r w:rsidRPr="001F1522">
        <w:rPr>
          <w:lang w:eastAsia="en-GB"/>
        </w:rPr>
        <w:t>In the absence of explicit unit costs reported in the clinical guidelines for diseases of the peripheral vascular system, unit costs were constructed utilising the NICE recommendations of care and the relevant HRG and PSSRU costs. For simplicity, valvular heart disease is assumed to be aortic stenosis which is the one of the two most common forms of the disease in the UK.</w:t>
      </w:r>
      <w:r w:rsidRPr="001F1522">
        <w:rPr>
          <w:noProof/>
          <w:vertAlign w:val="superscript"/>
          <w:lang w:eastAsia="en-GB"/>
        </w:rPr>
        <w:t>146</w:t>
      </w:r>
      <w:r w:rsidRPr="001F1522">
        <w:rPr>
          <w:lang w:eastAsia="en-GB"/>
        </w:rPr>
        <w:t xml:space="preserve"> As advised in CG187 for acute heart failure, aortic stenosis is treated with heart valve replacement surgery.</w:t>
      </w:r>
      <w:r w:rsidRPr="001F1522">
        <w:rPr>
          <w:noProof/>
          <w:vertAlign w:val="superscript"/>
          <w:lang w:eastAsia="en-GB"/>
        </w:rPr>
        <w:t>147</w:t>
      </w:r>
      <w:r w:rsidRPr="001F1522">
        <w:rPr>
          <w:lang w:eastAsia="en-GB"/>
        </w:rPr>
        <w:t xml:space="preserve"> Therefore, the unit cost in the short and long term comprised of the HRG cost of surgery and cardiology follow up appointments respectively. Similarly, aortic dissection and aneurysm are recommended in the NICE Guideline 156 to be treated using elective open surgical repair unless contraindicated by other co-morbidities.</w:t>
      </w:r>
      <w:r w:rsidRPr="001F1522">
        <w:rPr>
          <w:noProof/>
          <w:vertAlign w:val="superscript"/>
          <w:lang w:eastAsia="en-GB"/>
        </w:rPr>
        <w:t>137</w:t>
      </w:r>
      <w:r w:rsidRPr="001F1522">
        <w:rPr>
          <w:lang w:eastAsia="en-GB"/>
        </w:rPr>
        <w:t xml:space="preserve"> Therefore, the cost of surgery reported in the NICE Guideline 156 was attributed as the short-term cost, whereas the long-term cost consisted of the recommended follow-up appointments for long term care. Peripheral vascular disease, described as peripheral arterial disease in the NICE Clinical Guideline 147, is commonly characterised by a painful condition in the legs called intermittent claudication.</w:t>
      </w:r>
      <w:r w:rsidRPr="001F1522">
        <w:rPr>
          <w:noProof/>
          <w:vertAlign w:val="superscript"/>
          <w:lang w:eastAsia="en-GB"/>
        </w:rPr>
        <w:t>136</w:t>
      </w:r>
      <w:r w:rsidRPr="001F1522">
        <w:rPr>
          <w:lang w:eastAsia="en-GB"/>
        </w:rPr>
        <w:t xml:space="preserve"> The treatment for this is a supervised or unsupervised exercise regime, statins, and blood thinners. In the long term, it was assumed that patients incur the cost of the supervised exercise regime reported in CG147, the cost of medication and the cost of the GP follow-up visits.</w:t>
      </w:r>
    </w:p>
    <w:p w14:paraId="6C3164A3"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26</w:t>
      </w:r>
      <w:r w:rsidRPr="001F1522">
        <w:rPr>
          <w:rFonts w:eastAsia="Calibri"/>
          <w:b/>
        </w:rPr>
        <w:t> </w:t>
      </w:r>
      <w:r w:rsidRPr="001F1522">
        <w:rPr>
          <w:rFonts w:eastAsia="Calibri"/>
          <w:lang w:val="en-GB" w:eastAsia="en-GB"/>
        </w:rPr>
        <w:t>Unit costs attached to cardiovascular complications</w:t>
      </w:r>
    </w:p>
    <w:tbl>
      <w:tblPr>
        <w:tblW w:w="9320" w:type="dxa"/>
        <w:tblInd w:w="108" w:type="dxa"/>
        <w:tblLook w:val="04A0" w:firstRow="1" w:lastRow="0" w:firstColumn="1" w:lastColumn="0" w:noHBand="0" w:noVBand="1"/>
      </w:tblPr>
      <w:tblGrid>
        <w:gridCol w:w="2127"/>
        <w:gridCol w:w="2055"/>
        <w:gridCol w:w="2055"/>
        <w:gridCol w:w="3083"/>
      </w:tblGrid>
      <w:tr w:rsidR="005C4CA6" w:rsidRPr="001F1522" w14:paraId="3E7F26A2" w14:textId="77777777" w:rsidTr="00C41E86">
        <w:trPr>
          <w:trHeight w:val="996"/>
        </w:trPr>
        <w:tc>
          <w:tcPr>
            <w:tcW w:w="2127" w:type="dxa"/>
            <w:tcBorders>
              <w:left w:val="nil"/>
              <w:right w:val="nil"/>
            </w:tcBorders>
            <w:shd w:val="clear" w:color="auto" w:fill="D9D9D9"/>
            <w:vAlign w:val="bottom"/>
          </w:tcPr>
          <w:p w14:paraId="3DEEC550" w14:textId="77777777" w:rsidR="005C4CA6" w:rsidRPr="001F1522" w:rsidRDefault="005C4CA6" w:rsidP="00C41E86">
            <w:pPr>
              <w:pStyle w:val="710TableheadTablesTableFigureBoxstyles"/>
              <w:rPr>
                <w:lang w:eastAsia="en-GB"/>
              </w:rPr>
            </w:pPr>
            <w:r w:rsidRPr="001F1522">
              <w:rPr>
                <w:lang w:eastAsia="en-GB"/>
              </w:rPr>
              <w:t>Type of complication</w:t>
            </w:r>
          </w:p>
        </w:tc>
        <w:tc>
          <w:tcPr>
            <w:tcW w:w="2055" w:type="dxa"/>
            <w:tcBorders>
              <w:left w:val="nil"/>
              <w:right w:val="nil"/>
            </w:tcBorders>
            <w:shd w:val="clear" w:color="auto" w:fill="D9D9D9"/>
            <w:vAlign w:val="bottom"/>
          </w:tcPr>
          <w:p w14:paraId="0C1470E5" w14:textId="77777777" w:rsidR="005C4CA6" w:rsidRPr="001F1522" w:rsidRDefault="005C4CA6" w:rsidP="00C41E86">
            <w:pPr>
              <w:pStyle w:val="710TableheadTablesTableFigureBoxstyles"/>
              <w:rPr>
                <w:lang w:eastAsia="en-GB"/>
              </w:rPr>
            </w:pPr>
            <w:r w:rsidRPr="001F1522">
              <w:rPr>
                <w:lang w:eastAsia="en-GB"/>
              </w:rPr>
              <w:t>Short-term unit cost (£)</w:t>
            </w:r>
          </w:p>
          <w:p w14:paraId="073BCB13" w14:textId="77777777" w:rsidR="005C4CA6" w:rsidRPr="001F1522" w:rsidRDefault="005C4CA6" w:rsidP="00C41E86">
            <w:pPr>
              <w:pStyle w:val="710TableheadTablesTableFigureBoxstyles"/>
              <w:rPr>
                <w:lang w:eastAsia="en-GB"/>
              </w:rPr>
            </w:pPr>
            <w:r w:rsidRPr="001F1522">
              <w:rPr>
                <w:lang w:eastAsia="en-GB"/>
              </w:rPr>
              <w:t>Mean (SE)</w:t>
            </w:r>
            <w:r w:rsidRPr="001F1522">
              <w:rPr>
                <w:vertAlign w:val="superscript"/>
                <w:lang w:eastAsia="en-GB"/>
              </w:rPr>
              <w:t>A</w:t>
            </w:r>
          </w:p>
        </w:tc>
        <w:tc>
          <w:tcPr>
            <w:tcW w:w="2055" w:type="dxa"/>
            <w:tcBorders>
              <w:left w:val="nil"/>
              <w:right w:val="nil"/>
            </w:tcBorders>
            <w:shd w:val="clear" w:color="auto" w:fill="D9D9D9"/>
            <w:vAlign w:val="bottom"/>
          </w:tcPr>
          <w:p w14:paraId="1BEA4F21" w14:textId="77777777" w:rsidR="005C4CA6" w:rsidRPr="001F1522" w:rsidRDefault="005C4CA6" w:rsidP="00C41E86">
            <w:pPr>
              <w:pStyle w:val="710TableheadTablesTableFigureBoxstyles"/>
              <w:rPr>
                <w:lang w:eastAsia="en-GB"/>
              </w:rPr>
            </w:pPr>
            <w:r w:rsidRPr="001F1522">
              <w:rPr>
                <w:lang w:eastAsia="en-GB"/>
              </w:rPr>
              <w:t>Annualised long-term unit cost (£)</w:t>
            </w:r>
          </w:p>
          <w:p w14:paraId="06EA5373" w14:textId="77777777" w:rsidR="005C4CA6" w:rsidRPr="001F1522" w:rsidRDefault="005C4CA6" w:rsidP="00C41E86">
            <w:pPr>
              <w:pStyle w:val="710TableheadTablesTableFigureBoxstyles"/>
              <w:rPr>
                <w:lang w:eastAsia="en-GB"/>
              </w:rPr>
            </w:pPr>
            <w:r w:rsidRPr="001F1522">
              <w:rPr>
                <w:lang w:eastAsia="en-GB"/>
              </w:rPr>
              <w:t>Mean (SE)</w:t>
            </w:r>
            <w:r w:rsidRPr="001F1522">
              <w:rPr>
                <w:vertAlign w:val="superscript"/>
                <w:lang w:eastAsia="en-GB"/>
              </w:rPr>
              <w:t>A</w:t>
            </w:r>
          </w:p>
        </w:tc>
        <w:tc>
          <w:tcPr>
            <w:tcW w:w="3083" w:type="dxa"/>
            <w:tcBorders>
              <w:left w:val="nil"/>
              <w:right w:val="nil"/>
            </w:tcBorders>
            <w:shd w:val="clear" w:color="auto" w:fill="D9D9D9"/>
            <w:vAlign w:val="bottom"/>
          </w:tcPr>
          <w:p w14:paraId="66900791" w14:textId="77777777" w:rsidR="005C4CA6" w:rsidRPr="001F1522" w:rsidRDefault="005C4CA6" w:rsidP="00C41E86">
            <w:pPr>
              <w:pStyle w:val="710TableheadTablesTableFigureBoxstyles"/>
              <w:rPr>
                <w:lang w:eastAsia="en-GB"/>
              </w:rPr>
            </w:pPr>
            <w:r w:rsidRPr="001F1522">
              <w:rPr>
                <w:lang w:eastAsia="en-GB"/>
              </w:rPr>
              <w:t>Source</w:t>
            </w:r>
          </w:p>
        </w:tc>
      </w:tr>
      <w:tr w:rsidR="005C4CA6" w:rsidRPr="001F1522" w14:paraId="61DBE651" w14:textId="77777777" w:rsidTr="00C41E86">
        <w:trPr>
          <w:trHeight w:val="288"/>
        </w:trPr>
        <w:tc>
          <w:tcPr>
            <w:tcW w:w="2127" w:type="dxa"/>
            <w:tcBorders>
              <w:top w:val="nil"/>
              <w:left w:val="nil"/>
              <w:bottom w:val="nil"/>
              <w:right w:val="nil"/>
            </w:tcBorders>
            <w:shd w:val="clear" w:color="auto" w:fill="auto"/>
            <w:vAlign w:val="bottom"/>
          </w:tcPr>
          <w:p w14:paraId="2EF9F057" w14:textId="77777777" w:rsidR="005C4CA6" w:rsidRPr="001F1522" w:rsidRDefault="005C4CA6" w:rsidP="00C41E86">
            <w:pPr>
              <w:pStyle w:val="72TabletextTablesTableFigureBoxstyles"/>
              <w:rPr>
                <w:lang w:eastAsia="en-GB"/>
              </w:rPr>
            </w:pPr>
            <w:r w:rsidRPr="001F1522">
              <w:rPr>
                <w:lang w:eastAsia="en-GB"/>
              </w:rPr>
              <w:t>Arrhythmia</w:t>
            </w:r>
          </w:p>
        </w:tc>
        <w:tc>
          <w:tcPr>
            <w:tcW w:w="2055" w:type="dxa"/>
            <w:tcBorders>
              <w:top w:val="nil"/>
              <w:left w:val="nil"/>
              <w:bottom w:val="nil"/>
              <w:right w:val="nil"/>
            </w:tcBorders>
            <w:shd w:val="clear" w:color="auto" w:fill="auto"/>
            <w:vAlign w:val="bottom"/>
          </w:tcPr>
          <w:p w14:paraId="45860B21" w14:textId="77777777" w:rsidR="005C4CA6" w:rsidRPr="001F1522" w:rsidRDefault="005C4CA6" w:rsidP="00C41E86">
            <w:pPr>
              <w:pStyle w:val="72TabletextTablesTableFigureBoxstyles"/>
              <w:rPr>
                <w:lang w:eastAsia="en-GB"/>
              </w:rPr>
            </w:pPr>
            <w:r w:rsidRPr="001F1522">
              <w:rPr>
                <w:lang w:eastAsia="en-GB"/>
              </w:rPr>
              <w:t>N/A</w:t>
            </w:r>
          </w:p>
        </w:tc>
        <w:tc>
          <w:tcPr>
            <w:tcW w:w="2055" w:type="dxa"/>
            <w:tcBorders>
              <w:top w:val="nil"/>
              <w:left w:val="nil"/>
              <w:bottom w:val="nil"/>
              <w:right w:val="nil"/>
            </w:tcBorders>
            <w:shd w:val="clear" w:color="auto" w:fill="auto"/>
            <w:vAlign w:val="bottom"/>
          </w:tcPr>
          <w:p w14:paraId="4265BC71" w14:textId="77777777" w:rsidR="005C4CA6" w:rsidRPr="001F1522" w:rsidRDefault="005C4CA6" w:rsidP="00C41E86">
            <w:pPr>
              <w:pStyle w:val="72TabletextTablesTableFigureBoxstyles"/>
              <w:rPr>
                <w:lang w:eastAsia="en-GB"/>
              </w:rPr>
            </w:pPr>
            <w:r w:rsidRPr="001F1522">
              <w:rPr>
                <w:lang w:eastAsia="en-GB"/>
              </w:rPr>
              <w:t>£1,322 (132)</w:t>
            </w:r>
          </w:p>
        </w:tc>
        <w:tc>
          <w:tcPr>
            <w:tcW w:w="3083" w:type="dxa"/>
            <w:tcBorders>
              <w:top w:val="nil"/>
              <w:left w:val="nil"/>
              <w:bottom w:val="nil"/>
              <w:right w:val="nil"/>
            </w:tcBorders>
            <w:shd w:val="clear" w:color="auto" w:fill="auto"/>
            <w:vAlign w:val="bottom"/>
          </w:tcPr>
          <w:p w14:paraId="53FB1184" w14:textId="77777777" w:rsidR="005C4CA6" w:rsidRPr="001F1522" w:rsidRDefault="005C4CA6" w:rsidP="00C41E86">
            <w:pPr>
              <w:pStyle w:val="72TabletextTablesTableFigureBoxstyles"/>
              <w:rPr>
                <w:lang w:eastAsia="en-GB"/>
              </w:rPr>
            </w:pPr>
            <w:r w:rsidRPr="001F1522">
              <w:rPr>
                <w:lang w:eastAsia="en-GB"/>
              </w:rPr>
              <w:t>Burdett and Lip, 2020</w:t>
            </w:r>
            <w:r w:rsidRPr="001F1522">
              <w:rPr>
                <w:noProof/>
                <w:vertAlign w:val="superscript"/>
                <w:lang w:eastAsia="en-GB"/>
              </w:rPr>
              <w:t>143</w:t>
            </w:r>
          </w:p>
        </w:tc>
      </w:tr>
      <w:tr w:rsidR="005C4CA6" w:rsidRPr="001F1522" w14:paraId="48254B60" w14:textId="77777777" w:rsidTr="00C41E86">
        <w:trPr>
          <w:trHeight w:val="288"/>
        </w:trPr>
        <w:tc>
          <w:tcPr>
            <w:tcW w:w="2127" w:type="dxa"/>
            <w:tcBorders>
              <w:top w:val="nil"/>
              <w:left w:val="nil"/>
              <w:bottom w:val="nil"/>
              <w:right w:val="nil"/>
            </w:tcBorders>
            <w:shd w:val="clear" w:color="auto" w:fill="auto"/>
            <w:vAlign w:val="bottom"/>
          </w:tcPr>
          <w:p w14:paraId="4C1FAACF" w14:textId="77777777" w:rsidR="005C4CA6" w:rsidRPr="001F1522" w:rsidRDefault="005C4CA6" w:rsidP="00C41E86">
            <w:pPr>
              <w:pStyle w:val="72TabletextTablesTableFigureBoxstyles"/>
              <w:rPr>
                <w:lang w:eastAsia="en-GB"/>
              </w:rPr>
            </w:pPr>
            <w:r w:rsidRPr="001F1522">
              <w:rPr>
                <w:lang w:eastAsia="en-GB"/>
              </w:rPr>
              <w:t>Coronary Heart Disease</w:t>
            </w:r>
          </w:p>
        </w:tc>
        <w:tc>
          <w:tcPr>
            <w:tcW w:w="2055" w:type="dxa"/>
            <w:tcBorders>
              <w:top w:val="nil"/>
              <w:left w:val="nil"/>
              <w:bottom w:val="nil"/>
              <w:right w:val="nil"/>
            </w:tcBorders>
            <w:shd w:val="clear" w:color="auto" w:fill="auto"/>
            <w:vAlign w:val="bottom"/>
          </w:tcPr>
          <w:p w14:paraId="75E8AAED" w14:textId="77777777" w:rsidR="005C4CA6" w:rsidRPr="001F1522" w:rsidRDefault="005C4CA6" w:rsidP="00C41E86">
            <w:pPr>
              <w:pStyle w:val="72TabletextTablesTableFigureBoxstyles"/>
              <w:rPr>
                <w:lang w:eastAsia="en-GB"/>
              </w:rPr>
            </w:pPr>
            <w:r w:rsidRPr="001F1522">
              <w:rPr>
                <w:lang w:eastAsia="en-GB"/>
              </w:rPr>
              <w:t>N/A</w:t>
            </w:r>
          </w:p>
        </w:tc>
        <w:tc>
          <w:tcPr>
            <w:tcW w:w="2055" w:type="dxa"/>
            <w:tcBorders>
              <w:top w:val="nil"/>
              <w:left w:val="nil"/>
              <w:bottom w:val="nil"/>
              <w:right w:val="nil"/>
            </w:tcBorders>
            <w:shd w:val="clear" w:color="auto" w:fill="auto"/>
            <w:vAlign w:val="bottom"/>
          </w:tcPr>
          <w:p w14:paraId="79F23D3B" w14:textId="77777777" w:rsidR="005C4CA6" w:rsidRPr="001F1522" w:rsidRDefault="005C4CA6" w:rsidP="00C41E86">
            <w:pPr>
              <w:pStyle w:val="72TabletextTablesTableFigureBoxstyles"/>
              <w:rPr>
                <w:lang w:eastAsia="en-GB"/>
              </w:rPr>
            </w:pPr>
            <w:r w:rsidRPr="001F1522">
              <w:rPr>
                <w:lang w:eastAsia="en-GB"/>
              </w:rPr>
              <w:t>£2,002 (4,145)</w:t>
            </w:r>
          </w:p>
        </w:tc>
        <w:tc>
          <w:tcPr>
            <w:tcW w:w="3083" w:type="dxa"/>
            <w:tcBorders>
              <w:top w:val="nil"/>
              <w:left w:val="nil"/>
              <w:bottom w:val="nil"/>
              <w:right w:val="nil"/>
            </w:tcBorders>
            <w:shd w:val="clear" w:color="auto" w:fill="auto"/>
            <w:vAlign w:val="bottom"/>
          </w:tcPr>
          <w:p w14:paraId="5D23F971" w14:textId="77777777" w:rsidR="005C4CA6" w:rsidRPr="001F1522" w:rsidRDefault="005C4CA6" w:rsidP="00C41E86">
            <w:pPr>
              <w:pStyle w:val="72TabletextTablesTableFigureBoxstyles"/>
              <w:rPr>
                <w:lang w:eastAsia="en-GB"/>
              </w:rPr>
            </w:pPr>
            <w:r w:rsidRPr="001F1522">
              <w:rPr>
                <w:lang w:eastAsia="en-GB"/>
              </w:rPr>
              <w:t>Walker et al. 2016</w:t>
            </w:r>
            <w:r w:rsidRPr="001F1522">
              <w:rPr>
                <w:noProof/>
                <w:vertAlign w:val="superscript"/>
                <w:lang w:eastAsia="en-GB"/>
              </w:rPr>
              <w:t>144</w:t>
            </w:r>
          </w:p>
        </w:tc>
      </w:tr>
      <w:tr w:rsidR="005C4CA6" w:rsidRPr="001F1522" w14:paraId="5E28BC3E" w14:textId="77777777" w:rsidTr="00C41E86">
        <w:trPr>
          <w:trHeight w:val="324"/>
        </w:trPr>
        <w:tc>
          <w:tcPr>
            <w:tcW w:w="2127" w:type="dxa"/>
            <w:tcBorders>
              <w:top w:val="nil"/>
              <w:left w:val="nil"/>
              <w:bottom w:val="nil"/>
              <w:right w:val="nil"/>
            </w:tcBorders>
            <w:shd w:val="clear" w:color="auto" w:fill="auto"/>
            <w:vAlign w:val="bottom"/>
          </w:tcPr>
          <w:p w14:paraId="59C98E38" w14:textId="77777777" w:rsidR="005C4CA6" w:rsidRPr="001F1522" w:rsidRDefault="005C4CA6" w:rsidP="00C41E86">
            <w:pPr>
              <w:pStyle w:val="72TabletextTablesTableFigureBoxstyles"/>
              <w:rPr>
                <w:lang w:eastAsia="en-GB"/>
              </w:rPr>
            </w:pPr>
            <w:r w:rsidRPr="001F1522">
              <w:rPr>
                <w:lang w:eastAsia="en-GB"/>
              </w:rPr>
              <w:t xml:space="preserve">Heart Failure </w:t>
            </w:r>
            <w:r w:rsidRPr="001F1522">
              <w:rPr>
                <w:vertAlign w:val="superscript"/>
                <w:lang w:eastAsia="en-GB"/>
              </w:rPr>
              <w:t>B</w:t>
            </w:r>
          </w:p>
        </w:tc>
        <w:tc>
          <w:tcPr>
            <w:tcW w:w="2055" w:type="dxa"/>
            <w:tcBorders>
              <w:top w:val="nil"/>
              <w:left w:val="nil"/>
              <w:bottom w:val="nil"/>
              <w:right w:val="nil"/>
            </w:tcBorders>
            <w:shd w:val="clear" w:color="auto" w:fill="auto"/>
            <w:vAlign w:val="bottom"/>
          </w:tcPr>
          <w:p w14:paraId="2461ED36" w14:textId="77777777" w:rsidR="005C4CA6" w:rsidRPr="001F1522" w:rsidRDefault="005C4CA6" w:rsidP="00C41E86">
            <w:pPr>
              <w:pStyle w:val="72TabletextTablesTableFigureBoxstyles"/>
              <w:rPr>
                <w:lang w:eastAsia="en-GB"/>
              </w:rPr>
            </w:pPr>
            <w:r w:rsidRPr="001F1522">
              <w:rPr>
                <w:lang w:eastAsia="en-GB"/>
              </w:rPr>
              <w:t>£4,324 (121)</w:t>
            </w:r>
          </w:p>
        </w:tc>
        <w:tc>
          <w:tcPr>
            <w:tcW w:w="2055" w:type="dxa"/>
            <w:tcBorders>
              <w:top w:val="nil"/>
              <w:left w:val="nil"/>
              <w:bottom w:val="nil"/>
              <w:right w:val="nil"/>
            </w:tcBorders>
            <w:shd w:val="clear" w:color="auto" w:fill="auto"/>
            <w:vAlign w:val="bottom"/>
          </w:tcPr>
          <w:p w14:paraId="5BD5F58D" w14:textId="77777777" w:rsidR="005C4CA6" w:rsidRPr="001F1522" w:rsidRDefault="005C4CA6" w:rsidP="00C41E86">
            <w:pPr>
              <w:pStyle w:val="72TabletextTablesTableFigureBoxstyles"/>
              <w:rPr>
                <w:lang w:eastAsia="en-GB"/>
              </w:rPr>
            </w:pPr>
            <w:r w:rsidRPr="001F1522">
              <w:rPr>
                <w:lang w:eastAsia="en-GB"/>
              </w:rPr>
              <w:t>£3,911 (340)</w:t>
            </w:r>
          </w:p>
        </w:tc>
        <w:tc>
          <w:tcPr>
            <w:tcW w:w="3083" w:type="dxa"/>
            <w:tcBorders>
              <w:top w:val="nil"/>
              <w:left w:val="nil"/>
              <w:bottom w:val="nil"/>
              <w:right w:val="nil"/>
            </w:tcBorders>
            <w:shd w:val="clear" w:color="auto" w:fill="auto"/>
            <w:vAlign w:val="bottom"/>
          </w:tcPr>
          <w:p w14:paraId="3A3A0042" w14:textId="77777777" w:rsidR="005C4CA6" w:rsidRPr="001F1522" w:rsidRDefault="005C4CA6" w:rsidP="00C41E86">
            <w:pPr>
              <w:pStyle w:val="72TabletextTablesTableFigureBoxstyles"/>
              <w:rPr>
                <w:lang w:eastAsia="en-GB"/>
              </w:rPr>
            </w:pPr>
            <w:r w:rsidRPr="001F1522">
              <w:rPr>
                <w:lang w:eastAsia="en-GB"/>
              </w:rPr>
              <w:t>Danese et al. 2016</w:t>
            </w:r>
            <w:r w:rsidRPr="001F1522">
              <w:rPr>
                <w:noProof/>
                <w:vertAlign w:val="superscript"/>
                <w:lang w:eastAsia="en-GB"/>
              </w:rPr>
              <w:t>145</w:t>
            </w:r>
          </w:p>
        </w:tc>
      </w:tr>
      <w:tr w:rsidR="005C4CA6" w:rsidRPr="001F1522" w14:paraId="1923BCD9" w14:textId="77777777" w:rsidTr="00C41E86">
        <w:trPr>
          <w:trHeight w:val="324"/>
        </w:trPr>
        <w:tc>
          <w:tcPr>
            <w:tcW w:w="2127" w:type="dxa"/>
            <w:tcBorders>
              <w:top w:val="nil"/>
              <w:left w:val="nil"/>
              <w:bottom w:val="nil"/>
              <w:right w:val="nil"/>
            </w:tcBorders>
            <w:shd w:val="clear" w:color="auto" w:fill="auto"/>
            <w:vAlign w:val="bottom"/>
          </w:tcPr>
          <w:p w14:paraId="5BCA6F50" w14:textId="77777777" w:rsidR="005C4CA6" w:rsidRPr="001F1522" w:rsidRDefault="005C4CA6" w:rsidP="00C41E86">
            <w:pPr>
              <w:pStyle w:val="72TabletextTablesTableFigureBoxstyles"/>
              <w:rPr>
                <w:lang w:eastAsia="en-GB"/>
              </w:rPr>
            </w:pPr>
            <w:r w:rsidRPr="001F1522">
              <w:rPr>
                <w:lang w:eastAsia="en-GB"/>
              </w:rPr>
              <w:t xml:space="preserve">Myocardial Infarction </w:t>
            </w:r>
            <w:r w:rsidRPr="001F1522">
              <w:rPr>
                <w:vertAlign w:val="superscript"/>
                <w:lang w:eastAsia="en-GB"/>
              </w:rPr>
              <w:t>B</w:t>
            </w:r>
          </w:p>
        </w:tc>
        <w:tc>
          <w:tcPr>
            <w:tcW w:w="2055" w:type="dxa"/>
            <w:tcBorders>
              <w:top w:val="nil"/>
              <w:left w:val="nil"/>
              <w:bottom w:val="nil"/>
              <w:right w:val="nil"/>
            </w:tcBorders>
            <w:shd w:val="clear" w:color="auto" w:fill="auto"/>
            <w:vAlign w:val="bottom"/>
          </w:tcPr>
          <w:p w14:paraId="001D3346" w14:textId="77777777" w:rsidR="005C4CA6" w:rsidRPr="001F1522" w:rsidRDefault="005C4CA6" w:rsidP="00C41E86">
            <w:pPr>
              <w:pStyle w:val="72TabletextTablesTableFigureBoxstyles"/>
              <w:rPr>
                <w:lang w:eastAsia="en-GB"/>
              </w:rPr>
            </w:pPr>
            <w:r w:rsidRPr="001F1522">
              <w:rPr>
                <w:lang w:eastAsia="en-GB"/>
              </w:rPr>
              <w:t>£5,743 (125)</w:t>
            </w:r>
          </w:p>
        </w:tc>
        <w:tc>
          <w:tcPr>
            <w:tcW w:w="2055" w:type="dxa"/>
            <w:tcBorders>
              <w:top w:val="nil"/>
              <w:left w:val="nil"/>
              <w:bottom w:val="nil"/>
              <w:right w:val="nil"/>
            </w:tcBorders>
            <w:shd w:val="clear" w:color="auto" w:fill="auto"/>
            <w:vAlign w:val="bottom"/>
          </w:tcPr>
          <w:p w14:paraId="7B44A46C" w14:textId="77777777" w:rsidR="005C4CA6" w:rsidRPr="001F1522" w:rsidRDefault="005C4CA6" w:rsidP="00C41E86">
            <w:pPr>
              <w:pStyle w:val="72TabletextTablesTableFigureBoxstyles"/>
              <w:rPr>
                <w:lang w:eastAsia="en-GB"/>
              </w:rPr>
            </w:pPr>
            <w:r w:rsidRPr="001F1522">
              <w:rPr>
                <w:lang w:eastAsia="en-GB"/>
              </w:rPr>
              <w:t>£2,548 (180)</w:t>
            </w:r>
          </w:p>
        </w:tc>
        <w:tc>
          <w:tcPr>
            <w:tcW w:w="3083" w:type="dxa"/>
            <w:tcBorders>
              <w:top w:val="nil"/>
              <w:left w:val="nil"/>
              <w:bottom w:val="nil"/>
              <w:right w:val="nil"/>
            </w:tcBorders>
            <w:shd w:val="clear" w:color="auto" w:fill="auto"/>
            <w:vAlign w:val="bottom"/>
          </w:tcPr>
          <w:p w14:paraId="1364B295" w14:textId="77777777" w:rsidR="005C4CA6" w:rsidRPr="001F1522" w:rsidRDefault="005C4CA6" w:rsidP="00C41E86">
            <w:pPr>
              <w:pStyle w:val="72TabletextTablesTableFigureBoxstyles"/>
              <w:rPr>
                <w:lang w:eastAsia="en-GB"/>
              </w:rPr>
            </w:pPr>
            <w:r w:rsidRPr="001F1522">
              <w:rPr>
                <w:lang w:eastAsia="en-GB"/>
              </w:rPr>
              <w:t>Danese et al. 2016</w:t>
            </w:r>
            <w:r w:rsidRPr="001F1522">
              <w:rPr>
                <w:noProof/>
                <w:vertAlign w:val="superscript"/>
                <w:lang w:eastAsia="en-GB"/>
              </w:rPr>
              <w:t>145</w:t>
            </w:r>
          </w:p>
        </w:tc>
      </w:tr>
      <w:tr w:rsidR="005C4CA6" w:rsidRPr="001F1522" w14:paraId="581A6977" w14:textId="77777777" w:rsidTr="00C41E86">
        <w:trPr>
          <w:trHeight w:val="324"/>
        </w:trPr>
        <w:tc>
          <w:tcPr>
            <w:tcW w:w="2127" w:type="dxa"/>
            <w:tcBorders>
              <w:top w:val="nil"/>
              <w:left w:val="nil"/>
              <w:bottom w:val="nil"/>
              <w:right w:val="nil"/>
            </w:tcBorders>
            <w:shd w:val="clear" w:color="auto" w:fill="auto"/>
            <w:vAlign w:val="bottom"/>
          </w:tcPr>
          <w:p w14:paraId="0B108596" w14:textId="77777777" w:rsidR="005C4CA6" w:rsidRPr="001F1522" w:rsidRDefault="005C4CA6" w:rsidP="00C41E86">
            <w:pPr>
              <w:pStyle w:val="72TabletextTablesTableFigureBoxstyles"/>
              <w:rPr>
                <w:lang w:eastAsia="en-GB"/>
              </w:rPr>
            </w:pPr>
            <w:r w:rsidRPr="001F1522">
              <w:rPr>
                <w:lang w:eastAsia="en-GB"/>
              </w:rPr>
              <w:t xml:space="preserve">Cardiac Arrest </w:t>
            </w:r>
            <w:r w:rsidRPr="001F1522">
              <w:rPr>
                <w:vertAlign w:val="superscript"/>
                <w:lang w:eastAsia="en-GB"/>
              </w:rPr>
              <w:t>B</w:t>
            </w:r>
          </w:p>
        </w:tc>
        <w:tc>
          <w:tcPr>
            <w:tcW w:w="2055" w:type="dxa"/>
            <w:tcBorders>
              <w:top w:val="nil"/>
              <w:left w:val="nil"/>
              <w:bottom w:val="nil"/>
              <w:right w:val="nil"/>
            </w:tcBorders>
            <w:shd w:val="clear" w:color="auto" w:fill="auto"/>
            <w:vAlign w:val="bottom"/>
          </w:tcPr>
          <w:p w14:paraId="13E17A2D" w14:textId="77777777" w:rsidR="005C4CA6" w:rsidRPr="001F1522" w:rsidRDefault="005C4CA6" w:rsidP="00C41E86">
            <w:pPr>
              <w:pStyle w:val="72TabletextTablesTableFigureBoxstyles"/>
              <w:rPr>
                <w:lang w:eastAsia="en-GB"/>
              </w:rPr>
            </w:pPr>
            <w:r w:rsidRPr="001F1522">
              <w:rPr>
                <w:lang w:eastAsia="en-GB"/>
              </w:rPr>
              <w:t>£35,317 (7,716)</w:t>
            </w:r>
          </w:p>
        </w:tc>
        <w:tc>
          <w:tcPr>
            <w:tcW w:w="2055" w:type="dxa"/>
            <w:tcBorders>
              <w:top w:val="nil"/>
              <w:left w:val="nil"/>
              <w:bottom w:val="nil"/>
              <w:right w:val="nil"/>
            </w:tcBorders>
            <w:shd w:val="clear" w:color="auto" w:fill="auto"/>
            <w:vAlign w:val="bottom"/>
          </w:tcPr>
          <w:p w14:paraId="4C18CA0B" w14:textId="77777777" w:rsidR="005C4CA6" w:rsidRPr="001F1522" w:rsidRDefault="005C4CA6" w:rsidP="00C41E86">
            <w:pPr>
              <w:pStyle w:val="72TabletextTablesTableFigureBoxstyles"/>
              <w:rPr>
                <w:lang w:eastAsia="en-GB"/>
              </w:rPr>
            </w:pPr>
            <w:r w:rsidRPr="001F1522">
              <w:rPr>
                <w:lang w:eastAsia="en-GB"/>
              </w:rPr>
              <w:t>N/A</w:t>
            </w:r>
          </w:p>
        </w:tc>
        <w:tc>
          <w:tcPr>
            <w:tcW w:w="3083" w:type="dxa"/>
            <w:tcBorders>
              <w:top w:val="nil"/>
              <w:left w:val="nil"/>
              <w:bottom w:val="nil"/>
              <w:right w:val="nil"/>
            </w:tcBorders>
            <w:shd w:val="clear" w:color="auto" w:fill="auto"/>
            <w:vAlign w:val="bottom"/>
          </w:tcPr>
          <w:p w14:paraId="6E0BDC96" w14:textId="77777777" w:rsidR="005C4CA6" w:rsidRPr="001F1522" w:rsidRDefault="005C4CA6" w:rsidP="00C41E86">
            <w:pPr>
              <w:pStyle w:val="72TabletextTablesTableFigureBoxstyles"/>
              <w:rPr>
                <w:lang w:eastAsia="en-GB"/>
              </w:rPr>
            </w:pPr>
            <w:r w:rsidRPr="001F1522">
              <w:rPr>
                <w:lang w:eastAsia="en-GB"/>
              </w:rPr>
              <w:t>Perkins et al. 2021</w:t>
            </w:r>
            <w:r w:rsidRPr="001F1522">
              <w:rPr>
                <w:noProof/>
                <w:vertAlign w:val="superscript"/>
                <w:lang w:eastAsia="en-GB"/>
              </w:rPr>
              <w:t>139</w:t>
            </w:r>
          </w:p>
        </w:tc>
      </w:tr>
      <w:tr w:rsidR="005C4CA6" w:rsidRPr="001F1522" w14:paraId="46FB6B55" w14:textId="77777777" w:rsidTr="00C41E86">
        <w:trPr>
          <w:trHeight w:val="576"/>
        </w:trPr>
        <w:tc>
          <w:tcPr>
            <w:tcW w:w="2127" w:type="dxa"/>
            <w:tcBorders>
              <w:top w:val="nil"/>
              <w:left w:val="nil"/>
              <w:bottom w:val="nil"/>
              <w:right w:val="nil"/>
            </w:tcBorders>
            <w:shd w:val="clear" w:color="auto" w:fill="auto"/>
            <w:vAlign w:val="bottom"/>
          </w:tcPr>
          <w:p w14:paraId="084CE78E" w14:textId="77777777" w:rsidR="005C4CA6" w:rsidRPr="001F1522" w:rsidRDefault="005C4CA6" w:rsidP="00C41E86">
            <w:pPr>
              <w:pStyle w:val="72TabletextTablesTableFigureBoxstyles"/>
              <w:rPr>
                <w:lang w:eastAsia="en-GB"/>
              </w:rPr>
            </w:pPr>
            <w:r w:rsidRPr="001F1522">
              <w:rPr>
                <w:lang w:eastAsia="en-GB"/>
              </w:rPr>
              <w:t xml:space="preserve">New Angina </w:t>
            </w:r>
            <w:r w:rsidRPr="001F1522">
              <w:rPr>
                <w:vertAlign w:val="superscript"/>
                <w:lang w:eastAsia="en-GB"/>
              </w:rPr>
              <w:t>B,C</w:t>
            </w:r>
          </w:p>
        </w:tc>
        <w:tc>
          <w:tcPr>
            <w:tcW w:w="2055" w:type="dxa"/>
            <w:tcBorders>
              <w:top w:val="nil"/>
              <w:left w:val="nil"/>
              <w:bottom w:val="nil"/>
              <w:right w:val="nil"/>
            </w:tcBorders>
            <w:shd w:val="clear" w:color="auto" w:fill="auto"/>
            <w:vAlign w:val="bottom"/>
          </w:tcPr>
          <w:p w14:paraId="095BE697" w14:textId="77777777" w:rsidR="005C4CA6" w:rsidRPr="001F1522" w:rsidRDefault="005C4CA6" w:rsidP="00C41E86">
            <w:pPr>
              <w:pStyle w:val="72TabletextTablesTableFigureBoxstyles"/>
              <w:rPr>
                <w:lang w:eastAsia="en-GB"/>
              </w:rPr>
            </w:pPr>
            <w:r w:rsidRPr="001F1522">
              <w:rPr>
                <w:lang w:eastAsia="en-GB"/>
              </w:rPr>
              <w:t>£3,664 (366)</w:t>
            </w:r>
          </w:p>
        </w:tc>
        <w:tc>
          <w:tcPr>
            <w:tcW w:w="2055" w:type="dxa"/>
            <w:tcBorders>
              <w:top w:val="nil"/>
              <w:left w:val="nil"/>
              <w:bottom w:val="nil"/>
              <w:right w:val="nil"/>
            </w:tcBorders>
            <w:shd w:val="clear" w:color="auto" w:fill="auto"/>
            <w:vAlign w:val="bottom"/>
          </w:tcPr>
          <w:p w14:paraId="25A9E495" w14:textId="77777777" w:rsidR="005C4CA6" w:rsidRPr="001F1522" w:rsidRDefault="005C4CA6" w:rsidP="00C41E86">
            <w:pPr>
              <w:pStyle w:val="72TabletextTablesTableFigureBoxstyles"/>
              <w:rPr>
                <w:lang w:eastAsia="en-GB"/>
              </w:rPr>
            </w:pPr>
            <w:r w:rsidRPr="001F1522">
              <w:rPr>
                <w:lang w:eastAsia="en-GB"/>
              </w:rPr>
              <w:t>£426 (44)</w:t>
            </w:r>
          </w:p>
        </w:tc>
        <w:tc>
          <w:tcPr>
            <w:tcW w:w="3083" w:type="dxa"/>
            <w:tcBorders>
              <w:top w:val="nil"/>
              <w:left w:val="nil"/>
              <w:bottom w:val="nil"/>
              <w:right w:val="nil"/>
            </w:tcBorders>
            <w:shd w:val="clear" w:color="auto" w:fill="auto"/>
            <w:vAlign w:val="bottom"/>
          </w:tcPr>
          <w:p w14:paraId="01B2E4AD" w14:textId="77777777" w:rsidR="005C4CA6" w:rsidRPr="001F1522" w:rsidRDefault="005C4CA6" w:rsidP="00C41E86">
            <w:pPr>
              <w:pStyle w:val="72TabletextTablesTableFigureBoxstyles"/>
              <w:rPr>
                <w:lang w:eastAsia="en-GB"/>
              </w:rPr>
            </w:pPr>
            <w:r w:rsidRPr="001F1522">
              <w:rPr>
                <w:lang w:eastAsia="en-GB"/>
              </w:rPr>
              <w:t>CG181 Health economic appendix</w:t>
            </w:r>
            <w:r w:rsidRPr="001F1522">
              <w:rPr>
                <w:noProof/>
                <w:vertAlign w:val="superscript"/>
                <w:lang w:eastAsia="en-GB"/>
              </w:rPr>
              <w:t>135</w:t>
            </w:r>
          </w:p>
        </w:tc>
      </w:tr>
      <w:tr w:rsidR="005C4CA6" w:rsidRPr="001F1522" w14:paraId="65954B31" w14:textId="77777777" w:rsidTr="00C41E86">
        <w:trPr>
          <w:trHeight w:val="576"/>
        </w:trPr>
        <w:tc>
          <w:tcPr>
            <w:tcW w:w="2127" w:type="dxa"/>
            <w:tcBorders>
              <w:top w:val="nil"/>
              <w:left w:val="nil"/>
              <w:bottom w:val="nil"/>
              <w:right w:val="nil"/>
            </w:tcBorders>
            <w:shd w:val="clear" w:color="auto" w:fill="auto"/>
            <w:vAlign w:val="bottom"/>
          </w:tcPr>
          <w:p w14:paraId="36517559" w14:textId="77777777" w:rsidR="005C4CA6" w:rsidRPr="001F1522" w:rsidRDefault="005C4CA6" w:rsidP="00C41E86">
            <w:pPr>
              <w:pStyle w:val="72TabletextTablesTableFigureBoxstyles"/>
              <w:rPr>
                <w:lang w:eastAsia="en-GB"/>
              </w:rPr>
            </w:pPr>
            <w:r w:rsidRPr="001F1522">
              <w:rPr>
                <w:lang w:eastAsia="en-GB"/>
              </w:rPr>
              <w:t>Unstable Angina</w:t>
            </w:r>
            <w:r w:rsidRPr="001F1522">
              <w:rPr>
                <w:b/>
                <w:bCs/>
                <w:lang w:eastAsia="en-GB"/>
              </w:rPr>
              <w:t xml:space="preserve"> </w:t>
            </w:r>
            <w:r w:rsidRPr="001F1522">
              <w:rPr>
                <w:vertAlign w:val="superscript"/>
                <w:lang w:eastAsia="en-GB"/>
              </w:rPr>
              <w:t>B</w:t>
            </w:r>
          </w:p>
        </w:tc>
        <w:tc>
          <w:tcPr>
            <w:tcW w:w="2055" w:type="dxa"/>
            <w:tcBorders>
              <w:top w:val="nil"/>
              <w:left w:val="nil"/>
              <w:bottom w:val="nil"/>
              <w:right w:val="nil"/>
            </w:tcBorders>
            <w:shd w:val="clear" w:color="auto" w:fill="auto"/>
            <w:vAlign w:val="bottom"/>
          </w:tcPr>
          <w:p w14:paraId="6E0F9D2A" w14:textId="77777777" w:rsidR="005C4CA6" w:rsidRPr="001F1522" w:rsidRDefault="005C4CA6" w:rsidP="00C41E86">
            <w:pPr>
              <w:pStyle w:val="72TabletextTablesTableFigureBoxstyles"/>
              <w:rPr>
                <w:lang w:eastAsia="en-GB"/>
              </w:rPr>
            </w:pPr>
            <w:r w:rsidRPr="001F1522">
              <w:rPr>
                <w:lang w:eastAsia="en-GB"/>
              </w:rPr>
              <w:t>£3,664 (366)</w:t>
            </w:r>
          </w:p>
        </w:tc>
        <w:tc>
          <w:tcPr>
            <w:tcW w:w="2055" w:type="dxa"/>
            <w:tcBorders>
              <w:top w:val="nil"/>
              <w:left w:val="nil"/>
              <w:bottom w:val="nil"/>
              <w:right w:val="nil"/>
            </w:tcBorders>
            <w:shd w:val="clear" w:color="auto" w:fill="auto"/>
            <w:vAlign w:val="bottom"/>
          </w:tcPr>
          <w:p w14:paraId="680D392F" w14:textId="77777777" w:rsidR="005C4CA6" w:rsidRPr="001F1522" w:rsidRDefault="005C4CA6" w:rsidP="00C41E86">
            <w:pPr>
              <w:pStyle w:val="72TabletextTablesTableFigureBoxstyles"/>
              <w:rPr>
                <w:lang w:eastAsia="en-GB"/>
              </w:rPr>
            </w:pPr>
            <w:r w:rsidRPr="001F1522">
              <w:rPr>
                <w:lang w:eastAsia="en-GB"/>
              </w:rPr>
              <w:t>£426 (44)</w:t>
            </w:r>
          </w:p>
        </w:tc>
        <w:tc>
          <w:tcPr>
            <w:tcW w:w="3083" w:type="dxa"/>
            <w:tcBorders>
              <w:top w:val="nil"/>
              <w:left w:val="nil"/>
              <w:bottom w:val="nil"/>
              <w:right w:val="nil"/>
            </w:tcBorders>
            <w:shd w:val="clear" w:color="auto" w:fill="auto"/>
            <w:vAlign w:val="bottom"/>
          </w:tcPr>
          <w:p w14:paraId="5E57B3B0" w14:textId="77777777" w:rsidR="005C4CA6" w:rsidRPr="001F1522" w:rsidRDefault="005C4CA6" w:rsidP="00C41E86">
            <w:pPr>
              <w:pStyle w:val="72TabletextTablesTableFigureBoxstyles"/>
              <w:rPr>
                <w:lang w:eastAsia="en-GB"/>
              </w:rPr>
            </w:pPr>
            <w:r w:rsidRPr="001F1522">
              <w:rPr>
                <w:lang w:eastAsia="en-GB"/>
              </w:rPr>
              <w:t>CG181 Health economic appendix</w:t>
            </w:r>
            <w:r w:rsidRPr="001F1522">
              <w:rPr>
                <w:noProof/>
                <w:vertAlign w:val="superscript"/>
                <w:lang w:eastAsia="en-GB"/>
              </w:rPr>
              <w:t>135</w:t>
            </w:r>
          </w:p>
        </w:tc>
      </w:tr>
      <w:tr w:rsidR="005C4CA6" w:rsidRPr="001F1522" w14:paraId="61E36561" w14:textId="77777777" w:rsidTr="00C41E86">
        <w:trPr>
          <w:trHeight w:val="576"/>
        </w:trPr>
        <w:tc>
          <w:tcPr>
            <w:tcW w:w="2127" w:type="dxa"/>
            <w:tcBorders>
              <w:top w:val="nil"/>
              <w:left w:val="nil"/>
              <w:bottom w:val="nil"/>
              <w:right w:val="nil"/>
            </w:tcBorders>
            <w:shd w:val="clear" w:color="auto" w:fill="auto"/>
            <w:vAlign w:val="bottom"/>
          </w:tcPr>
          <w:p w14:paraId="2B7271FD" w14:textId="77777777" w:rsidR="005C4CA6" w:rsidRPr="001F1522" w:rsidRDefault="005C4CA6" w:rsidP="00C41E86">
            <w:pPr>
              <w:pStyle w:val="72TabletextTablesTableFigureBoxstyles"/>
              <w:rPr>
                <w:lang w:eastAsia="en-GB"/>
              </w:rPr>
            </w:pPr>
            <w:r w:rsidRPr="001F1522">
              <w:rPr>
                <w:lang w:eastAsia="en-GB"/>
              </w:rPr>
              <w:t xml:space="preserve">Stable Angina </w:t>
            </w:r>
            <w:r w:rsidRPr="001F1522">
              <w:rPr>
                <w:vertAlign w:val="superscript"/>
                <w:lang w:eastAsia="en-GB"/>
              </w:rPr>
              <w:t>B</w:t>
            </w:r>
          </w:p>
        </w:tc>
        <w:tc>
          <w:tcPr>
            <w:tcW w:w="2055" w:type="dxa"/>
            <w:tcBorders>
              <w:top w:val="nil"/>
              <w:left w:val="nil"/>
              <w:bottom w:val="nil"/>
              <w:right w:val="nil"/>
            </w:tcBorders>
            <w:shd w:val="clear" w:color="auto" w:fill="auto"/>
            <w:vAlign w:val="bottom"/>
          </w:tcPr>
          <w:p w14:paraId="608BD2EC" w14:textId="77777777" w:rsidR="005C4CA6" w:rsidRPr="001F1522" w:rsidRDefault="005C4CA6" w:rsidP="00C41E86">
            <w:pPr>
              <w:pStyle w:val="72TabletextTablesTableFigureBoxstyles"/>
              <w:rPr>
                <w:lang w:eastAsia="en-GB"/>
              </w:rPr>
            </w:pPr>
            <w:r w:rsidRPr="001F1522">
              <w:rPr>
                <w:lang w:eastAsia="en-GB"/>
              </w:rPr>
              <w:t>£8,555 (856)</w:t>
            </w:r>
          </w:p>
        </w:tc>
        <w:tc>
          <w:tcPr>
            <w:tcW w:w="2055" w:type="dxa"/>
            <w:tcBorders>
              <w:top w:val="nil"/>
              <w:left w:val="nil"/>
              <w:bottom w:val="nil"/>
              <w:right w:val="nil"/>
            </w:tcBorders>
            <w:shd w:val="clear" w:color="auto" w:fill="auto"/>
            <w:vAlign w:val="bottom"/>
          </w:tcPr>
          <w:p w14:paraId="6F2783AB" w14:textId="77777777" w:rsidR="005C4CA6" w:rsidRPr="001F1522" w:rsidRDefault="005C4CA6" w:rsidP="00C41E86">
            <w:pPr>
              <w:pStyle w:val="72TabletextTablesTableFigureBoxstyles"/>
              <w:rPr>
                <w:lang w:eastAsia="en-GB"/>
              </w:rPr>
            </w:pPr>
            <w:r w:rsidRPr="001F1522">
              <w:rPr>
                <w:lang w:eastAsia="en-GB"/>
              </w:rPr>
              <w:t>£265 (27)</w:t>
            </w:r>
          </w:p>
        </w:tc>
        <w:tc>
          <w:tcPr>
            <w:tcW w:w="3083" w:type="dxa"/>
            <w:tcBorders>
              <w:top w:val="nil"/>
              <w:left w:val="nil"/>
              <w:bottom w:val="nil"/>
              <w:right w:val="nil"/>
            </w:tcBorders>
            <w:shd w:val="clear" w:color="auto" w:fill="auto"/>
            <w:vAlign w:val="bottom"/>
          </w:tcPr>
          <w:p w14:paraId="59F33274" w14:textId="77777777" w:rsidR="005C4CA6" w:rsidRPr="001F1522" w:rsidRDefault="005C4CA6" w:rsidP="00C41E86">
            <w:pPr>
              <w:pStyle w:val="72TabletextTablesTableFigureBoxstyles"/>
              <w:rPr>
                <w:lang w:eastAsia="en-GB"/>
              </w:rPr>
            </w:pPr>
            <w:r w:rsidRPr="001F1522">
              <w:rPr>
                <w:lang w:eastAsia="en-GB"/>
              </w:rPr>
              <w:t>CG181 Health economic appendix</w:t>
            </w:r>
            <w:r w:rsidRPr="001F1522">
              <w:rPr>
                <w:noProof/>
                <w:vertAlign w:val="superscript"/>
                <w:lang w:eastAsia="en-GB"/>
              </w:rPr>
              <w:t>135</w:t>
            </w:r>
          </w:p>
        </w:tc>
      </w:tr>
      <w:tr w:rsidR="005C4CA6" w:rsidRPr="001F1522" w14:paraId="32740504" w14:textId="77777777" w:rsidTr="00C41E86">
        <w:trPr>
          <w:trHeight w:val="1440"/>
        </w:trPr>
        <w:tc>
          <w:tcPr>
            <w:tcW w:w="2127" w:type="dxa"/>
            <w:tcBorders>
              <w:top w:val="nil"/>
              <w:left w:val="nil"/>
              <w:bottom w:val="nil"/>
              <w:right w:val="nil"/>
            </w:tcBorders>
            <w:shd w:val="clear" w:color="auto" w:fill="auto"/>
            <w:vAlign w:val="bottom"/>
          </w:tcPr>
          <w:p w14:paraId="6BB520E3" w14:textId="77777777" w:rsidR="005C4CA6" w:rsidRPr="001F1522" w:rsidRDefault="005C4CA6" w:rsidP="00C41E86">
            <w:pPr>
              <w:pStyle w:val="72TabletextTablesTableFigureBoxstyles"/>
              <w:rPr>
                <w:lang w:eastAsia="en-GB"/>
              </w:rPr>
            </w:pPr>
            <w:r w:rsidRPr="001F1522">
              <w:rPr>
                <w:lang w:eastAsia="en-GB"/>
              </w:rPr>
              <w:t xml:space="preserve">Aortic Aneurysm </w:t>
            </w:r>
            <w:r w:rsidRPr="001F1522">
              <w:rPr>
                <w:vertAlign w:val="superscript"/>
                <w:lang w:eastAsia="en-GB"/>
              </w:rPr>
              <w:t>D</w:t>
            </w:r>
          </w:p>
        </w:tc>
        <w:tc>
          <w:tcPr>
            <w:tcW w:w="2055" w:type="dxa"/>
            <w:tcBorders>
              <w:top w:val="nil"/>
              <w:left w:val="nil"/>
              <w:bottom w:val="nil"/>
              <w:right w:val="nil"/>
            </w:tcBorders>
            <w:shd w:val="clear" w:color="auto" w:fill="auto"/>
            <w:vAlign w:val="bottom"/>
          </w:tcPr>
          <w:p w14:paraId="1EBB9ED3" w14:textId="77777777" w:rsidR="005C4CA6" w:rsidRPr="001F1522" w:rsidRDefault="005C4CA6" w:rsidP="00C41E86">
            <w:pPr>
              <w:pStyle w:val="72TabletextTablesTableFigureBoxstyles"/>
              <w:rPr>
                <w:lang w:eastAsia="en-GB"/>
              </w:rPr>
            </w:pPr>
            <w:r w:rsidRPr="001F1522">
              <w:rPr>
                <w:lang w:eastAsia="en-GB"/>
              </w:rPr>
              <w:t>£12,834 (1283)</w:t>
            </w:r>
          </w:p>
        </w:tc>
        <w:tc>
          <w:tcPr>
            <w:tcW w:w="2055" w:type="dxa"/>
            <w:tcBorders>
              <w:top w:val="nil"/>
              <w:left w:val="nil"/>
              <w:bottom w:val="nil"/>
              <w:right w:val="nil"/>
            </w:tcBorders>
            <w:shd w:val="clear" w:color="auto" w:fill="auto"/>
            <w:vAlign w:val="bottom"/>
          </w:tcPr>
          <w:p w14:paraId="1EC8CFF5" w14:textId="77777777" w:rsidR="005C4CA6" w:rsidRPr="001F1522" w:rsidRDefault="005C4CA6" w:rsidP="00C41E86">
            <w:pPr>
              <w:pStyle w:val="72TabletextTablesTableFigureBoxstyles"/>
              <w:rPr>
                <w:lang w:eastAsia="en-GB"/>
              </w:rPr>
            </w:pPr>
            <w:r w:rsidRPr="001F1522">
              <w:rPr>
                <w:lang w:eastAsia="en-GB"/>
              </w:rPr>
              <w:t>£262 (26)</w:t>
            </w:r>
          </w:p>
        </w:tc>
        <w:tc>
          <w:tcPr>
            <w:tcW w:w="3083" w:type="dxa"/>
            <w:tcBorders>
              <w:top w:val="nil"/>
              <w:left w:val="nil"/>
              <w:bottom w:val="nil"/>
              <w:right w:val="nil"/>
            </w:tcBorders>
            <w:shd w:val="clear" w:color="auto" w:fill="auto"/>
            <w:vAlign w:val="bottom"/>
          </w:tcPr>
          <w:p w14:paraId="18DEB28A" w14:textId="77777777" w:rsidR="005C4CA6" w:rsidRPr="001F1522" w:rsidRDefault="005C4CA6" w:rsidP="00C41E86">
            <w:pPr>
              <w:pStyle w:val="72TabletextTablesTableFigureBoxstyles"/>
              <w:rPr>
                <w:lang w:eastAsia="en-GB"/>
              </w:rPr>
            </w:pPr>
            <w:r w:rsidRPr="001F1522">
              <w:rPr>
                <w:lang w:eastAsia="en-GB"/>
              </w:rPr>
              <w:t>NG156 Health economic appendix, Cardiac follow-up F2F, NHS reference costs 2019/20</w:t>
            </w:r>
            <w:r w:rsidRPr="001F1522">
              <w:rPr>
                <w:noProof/>
                <w:vertAlign w:val="superscript"/>
                <w:lang w:eastAsia="en-GB"/>
              </w:rPr>
              <w:t>137,148</w:t>
            </w:r>
          </w:p>
        </w:tc>
      </w:tr>
      <w:tr w:rsidR="005C4CA6" w:rsidRPr="001F1522" w14:paraId="683244A8" w14:textId="77777777" w:rsidTr="00C41E86">
        <w:trPr>
          <w:trHeight w:val="1440"/>
        </w:trPr>
        <w:tc>
          <w:tcPr>
            <w:tcW w:w="2127" w:type="dxa"/>
            <w:tcBorders>
              <w:top w:val="nil"/>
              <w:left w:val="nil"/>
              <w:bottom w:val="nil"/>
              <w:right w:val="nil"/>
            </w:tcBorders>
            <w:shd w:val="clear" w:color="auto" w:fill="auto"/>
            <w:vAlign w:val="bottom"/>
          </w:tcPr>
          <w:p w14:paraId="27F13CBA" w14:textId="77777777" w:rsidR="005C4CA6" w:rsidRPr="001F1522" w:rsidRDefault="005C4CA6" w:rsidP="00C41E86">
            <w:pPr>
              <w:pStyle w:val="72TabletextTablesTableFigureBoxstyles"/>
              <w:rPr>
                <w:lang w:eastAsia="en-GB"/>
              </w:rPr>
            </w:pPr>
            <w:r w:rsidRPr="001F1522">
              <w:rPr>
                <w:lang w:eastAsia="en-GB"/>
              </w:rPr>
              <w:lastRenderedPageBreak/>
              <w:t xml:space="preserve">Aortic Dissection </w:t>
            </w:r>
            <w:r w:rsidRPr="001F1522">
              <w:rPr>
                <w:vertAlign w:val="superscript"/>
                <w:lang w:eastAsia="en-GB"/>
              </w:rPr>
              <w:t>D,E</w:t>
            </w:r>
          </w:p>
        </w:tc>
        <w:tc>
          <w:tcPr>
            <w:tcW w:w="2055" w:type="dxa"/>
            <w:tcBorders>
              <w:top w:val="nil"/>
              <w:left w:val="nil"/>
              <w:bottom w:val="nil"/>
              <w:right w:val="nil"/>
            </w:tcBorders>
            <w:shd w:val="clear" w:color="auto" w:fill="auto"/>
            <w:vAlign w:val="bottom"/>
          </w:tcPr>
          <w:p w14:paraId="6CB36FFA" w14:textId="77777777" w:rsidR="005C4CA6" w:rsidRPr="001F1522" w:rsidRDefault="005C4CA6" w:rsidP="00C41E86">
            <w:pPr>
              <w:pStyle w:val="72TabletextTablesTableFigureBoxstyles"/>
              <w:rPr>
                <w:lang w:eastAsia="en-GB"/>
              </w:rPr>
            </w:pPr>
            <w:r w:rsidRPr="001F1522">
              <w:rPr>
                <w:lang w:eastAsia="en-GB"/>
              </w:rPr>
              <w:t>£12,834 (1283)</w:t>
            </w:r>
          </w:p>
        </w:tc>
        <w:tc>
          <w:tcPr>
            <w:tcW w:w="2055" w:type="dxa"/>
            <w:tcBorders>
              <w:top w:val="nil"/>
              <w:left w:val="nil"/>
              <w:bottom w:val="nil"/>
              <w:right w:val="nil"/>
            </w:tcBorders>
            <w:shd w:val="clear" w:color="auto" w:fill="auto"/>
            <w:vAlign w:val="bottom"/>
          </w:tcPr>
          <w:p w14:paraId="3ADBC3CE" w14:textId="77777777" w:rsidR="005C4CA6" w:rsidRPr="001F1522" w:rsidRDefault="005C4CA6" w:rsidP="00C41E86">
            <w:pPr>
              <w:pStyle w:val="72TabletextTablesTableFigureBoxstyles"/>
              <w:rPr>
                <w:lang w:eastAsia="en-GB"/>
              </w:rPr>
            </w:pPr>
            <w:r w:rsidRPr="001F1522">
              <w:rPr>
                <w:lang w:eastAsia="en-GB"/>
              </w:rPr>
              <w:t>£262 (26)</w:t>
            </w:r>
          </w:p>
        </w:tc>
        <w:tc>
          <w:tcPr>
            <w:tcW w:w="3083" w:type="dxa"/>
            <w:tcBorders>
              <w:top w:val="nil"/>
              <w:left w:val="nil"/>
              <w:bottom w:val="nil"/>
              <w:right w:val="nil"/>
            </w:tcBorders>
            <w:shd w:val="clear" w:color="auto" w:fill="auto"/>
            <w:vAlign w:val="bottom"/>
          </w:tcPr>
          <w:p w14:paraId="1BF38497" w14:textId="77777777" w:rsidR="005C4CA6" w:rsidRPr="001F1522" w:rsidRDefault="005C4CA6" w:rsidP="00C41E86">
            <w:pPr>
              <w:pStyle w:val="72TabletextTablesTableFigureBoxstyles"/>
              <w:rPr>
                <w:lang w:eastAsia="en-GB"/>
              </w:rPr>
            </w:pPr>
            <w:r w:rsidRPr="001F1522">
              <w:rPr>
                <w:lang w:eastAsia="en-GB"/>
              </w:rPr>
              <w:t>NG156 Health economic appendix, Cardiac follow-up F2F, NHS reference costs 2019/20</w:t>
            </w:r>
            <w:r w:rsidRPr="001F1522">
              <w:rPr>
                <w:noProof/>
                <w:vertAlign w:val="superscript"/>
                <w:lang w:eastAsia="en-GB"/>
              </w:rPr>
              <w:t>137,148</w:t>
            </w:r>
          </w:p>
        </w:tc>
      </w:tr>
      <w:tr w:rsidR="005C4CA6" w:rsidRPr="001F1522" w14:paraId="243A8948" w14:textId="77777777" w:rsidTr="00C41E86">
        <w:trPr>
          <w:trHeight w:val="1152"/>
        </w:trPr>
        <w:tc>
          <w:tcPr>
            <w:tcW w:w="2127" w:type="dxa"/>
            <w:tcBorders>
              <w:top w:val="nil"/>
              <w:left w:val="nil"/>
              <w:bottom w:val="nil"/>
              <w:right w:val="nil"/>
            </w:tcBorders>
            <w:shd w:val="clear" w:color="auto" w:fill="auto"/>
            <w:vAlign w:val="bottom"/>
          </w:tcPr>
          <w:p w14:paraId="6B80DCE3" w14:textId="77777777" w:rsidR="005C4CA6" w:rsidRPr="001F1522" w:rsidRDefault="005C4CA6" w:rsidP="00C41E86">
            <w:pPr>
              <w:pStyle w:val="72TabletextTablesTableFigureBoxstyles"/>
              <w:rPr>
                <w:lang w:eastAsia="en-GB"/>
              </w:rPr>
            </w:pPr>
            <w:r w:rsidRPr="001F1522">
              <w:rPr>
                <w:lang w:eastAsia="en-GB"/>
              </w:rPr>
              <w:t xml:space="preserve">Valvular Heart Disease </w:t>
            </w:r>
            <w:r w:rsidRPr="001F1522">
              <w:rPr>
                <w:vertAlign w:val="superscript"/>
                <w:lang w:eastAsia="en-GB"/>
              </w:rPr>
              <w:t>D</w:t>
            </w:r>
          </w:p>
        </w:tc>
        <w:tc>
          <w:tcPr>
            <w:tcW w:w="2055" w:type="dxa"/>
            <w:tcBorders>
              <w:top w:val="nil"/>
              <w:left w:val="nil"/>
              <w:bottom w:val="nil"/>
              <w:right w:val="nil"/>
            </w:tcBorders>
            <w:shd w:val="clear" w:color="auto" w:fill="auto"/>
            <w:vAlign w:val="bottom"/>
          </w:tcPr>
          <w:p w14:paraId="49A6D3F8" w14:textId="77777777" w:rsidR="005C4CA6" w:rsidRPr="001F1522" w:rsidRDefault="005C4CA6" w:rsidP="00C41E86">
            <w:pPr>
              <w:pStyle w:val="72TabletextTablesTableFigureBoxstyles"/>
              <w:rPr>
                <w:lang w:eastAsia="en-GB"/>
              </w:rPr>
            </w:pPr>
            <w:r w:rsidRPr="001F1522">
              <w:rPr>
                <w:lang w:eastAsia="en-GB"/>
              </w:rPr>
              <w:t>£12,874 (1287)</w:t>
            </w:r>
          </w:p>
        </w:tc>
        <w:tc>
          <w:tcPr>
            <w:tcW w:w="2055" w:type="dxa"/>
            <w:tcBorders>
              <w:top w:val="nil"/>
              <w:left w:val="nil"/>
              <w:bottom w:val="nil"/>
              <w:right w:val="nil"/>
            </w:tcBorders>
            <w:shd w:val="clear" w:color="auto" w:fill="auto"/>
            <w:vAlign w:val="bottom"/>
          </w:tcPr>
          <w:p w14:paraId="201EB354" w14:textId="77777777" w:rsidR="005C4CA6" w:rsidRPr="001F1522" w:rsidRDefault="005C4CA6" w:rsidP="00C41E86">
            <w:pPr>
              <w:pStyle w:val="72TabletextTablesTableFigureBoxstyles"/>
              <w:rPr>
                <w:lang w:eastAsia="en-GB"/>
              </w:rPr>
            </w:pPr>
            <w:r w:rsidRPr="001F1522">
              <w:rPr>
                <w:lang w:eastAsia="en-GB"/>
              </w:rPr>
              <w:t>£262 (26)</w:t>
            </w:r>
          </w:p>
        </w:tc>
        <w:tc>
          <w:tcPr>
            <w:tcW w:w="3083" w:type="dxa"/>
            <w:tcBorders>
              <w:top w:val="nil"/>
              <w:left w:val="nil"/>
              <w:bottom w:val="nil"/>
              <w:right w:val="nil"/>
            </w:tcBorders>
            <w:shd w:val="clear" w:color="auto" w:fill="auto"/>
            <w:vAlign w:val="bottom"/>
          </w:tcPr>
          <w:p w14:paraId="54D25603" w14:textId="77777777" w:rsidR="005C4CA6" w:rsidRPr="001F1522" w:rsidRDefault="005C4CA6" w:rsidP="00C41E86">
            <w:pPr>
              <w:pStyle w:val="72TabletextTablesTableFigureBoxstyles"/>
              <w:rPr>
                <w:lang w:eastAsia="en-GB"/>
              </w:rPr>
            </w:pPr>
            <w:r w:rsidRPr="001F1522">
              <w:rPr>
                <w:lang w:eastAsia="en-GB"/>
              </w:rPr>
              <w:t>Weighted average of ED25, Cardiac follow-up F2F, NHS reference costs 2019/20</w:t>
            </w:r>
            <w:r w:rsidRPr="001F1522">
              <w:rPr>
                <w:noProof/>
                <w:vertAlign w:val="superscript"/>
                <w:lang w:eastAsia="en-GB"/>
              </w:rPr>
              <w:t>148</w:t>
            </w:r>
          </w:p>
        </w:tc>
      </w:tr>
      <w:tr w:rsidR="005C4CA6" w:rsidRPr="001F1522" w14:paraId="76D60549" w14:textId="77777777" w:rsidTr="00C41E86">
        <w:trPr>
          <w:trHeight w:val="1728"/>
        </w:trPr>
        <w:tc>
          <w:tcPr>
            <w:tcW w:w="2127" w:type="dxa"/>
            <w:tcBorders>
              <w:top w:val="nil"/>
              <w:left w:val="nil"/>
              <w:bottom w:val="nil"/>
              <w:right w:val="nil"/>
            </w:tcBorders>
            <w:shd w:val="clear" w:color="auto" w:fill="auto"/>
            <w:vAlign w:val="bottom"/>
          </w:tcPr>
          <w:p w14:paraId="74B160FA" w14:textId="77777777" w:rsidR="005C4CA6" w:rsidRPr="001F1522" w:rsidRDefault="005C4CA6" w:rsidP="00C41E86">
            <w:pPr>
              <w:pStyle w:val="72TabletextTablesTableFigureBoxstyles"/>
              <w:rPr>
                <w:lang w:eastAsia="en-GB"/>
              </w:rPr>
            </w:pPr>
            <w:r w:rsidRPr="001F1522">
              <w:rPr>
                <w:lang w:eastAsia="en-GB"/>
              </w:rPr>
              <w:t xml:space="preserve">Peripheral Vascular Disease </w:t>
            </w:r>
            <w:r w:rsidRPr="001F1522">
              <w:rPr>
                <w:vertAlign w:val="superscript"/>
                <w:lang w:eastAsia="en-GB"/>
              </w:rPr>
              <w:t>F</w:t>
            </w:r>
          </w:p>
        </w:tc>
        <w:tc>
          <w:tcPr>
            <w:tcW w:w="2055" w:type="dxa"/>
            <w:tcBorders>
              <w:top w:val="nil"/>
              <w:left w:val="nil"/>
              <w:bottom w:val="nil"/>
              <w:right w:val="nil"/>
            </w:tcBorders>
            <w:shd w:val="clear" w:color="auto" w:fill="auto"/>
            <w:vAlign w:val="bottom"/>
          </w:tcPr>
          <w:p w14:paraId="53E23E25" w14:textId="77777777" w:rsidR="005C4CA6" w:rsidRPr="001F1522" w:rsidRDefault="005C4CA6" w:rsidP="00C41E86">
            <w:pPr>
              <w:pStyle w:val="72TabletextTablesTableFigureBoxstyles"/>
              <w:rPr>
                <w:lang w:eastAsia="en-GB"/>
              </w:rPr>
            </w:pPr>
            <w:r w:rsidRPr="001F1522">
              <w:rPr>
                <w:lang w:eastAsia="en-GB"/>
              </w:rPr>
              <w:t>£516 (52)</w:t>
            </w:r>
          </w:p>
        </w:tc>
        <w:tc>
          <w:tcPr>
            <w:tcW w:w="2055" w:type="dxa"/>
            <w:tcBorders>
              <w:top w:val="nil"/>
              <w:left w:val="nil"/>
              <w:bottom w:val="nil"/>
              <w:right w:val="nil"/>
            </w:tcBorders>
            <w:shd w:val="clear" w:color="auto" w:fill="auto"/>
            <w:vAlign w:val="bottom"/>
          </w:tcPr>
          <w:p w14:paraId="2976FDDD" w14:textId="77777777" w:rsidR="005C4CA6" w:rsidRPr="001F1522" w:rsidRDefault="005C4CA6" w:rsidP="00C41E86">
            <w:pPr>
              <w:pStyle w:val="72TabletextTablesTableFigureBoxstyles"/>
              <w:rPr>
                <w:lang w:eastAsia="en-GB"/>
              </w:rPr>
            </w:pPr>
            <w:r w:rsidRPr="001F1522">
              <w:rPr>
                <w:lang w:eastAsia="en-GB"/>
              </w:rPr>
              <w:t>£185 (19)</w:t>
            </w:r>
          </w:p>
        </w:tc>
        <w:tc>
          <w:tcPr>
            <w:tcW w:w="3083" w:type="dxa"/>
            <w:tcBorders>
              <w:top w:val="nil"/>
              <w:left w:val="nil"/>
              <w:bottom w:val="nil"/>
              <w:right w:val="nil"/>
            </w:tcBorders>
            <w:shd w:val="clear" w:color="auto" w:fill="auto"/>
            <w:vAlign w:val="bottom"/>
          </w:tcPr>
          <w:p w14:paraId="54F5DAC1" w14:textId="77777777" w:rsidR="005C4CA6" w:rsidRPr="001F1522" w:rsidRDefault="005C4CA6" w:rsidP="00C41E86">
            <w:pPr>
              <w:pStyle w:val="72TabletextTablesTableFigureBoxstyles"/>
              <w:rPr>
                <w:lang w:eastAsia="en-GB"/>
              </w:rPr>
            </w:pPr>
            <w:r w:rsidRPr="001F1522">
              <w:rPr>
                <w:lang w:eastAsia="en-GB"/>
              </w:rPr>
              <w:t>Combination of CG147 Health economic appendix, PSSRU GP visit cost, BNF cost of year supply of atorvastatin and aspirin</w:t>
            </w:r>
            <w:r w:rsidRPr="001F1522">
              <w:rPr>
                <w:noProof/>
                <w:vertAlign w:val="superscript"/>
                <w:lang w:eastAsia="en-GB"/>
              </w:rPr>
              <w:t>132,141,149</w:t>
            </w:r>
          </w:p>
        </w:tc>
      </w:tr>
      <w:tr w:rsidR="005C4CA6" w:rsidRPr="001F1522" w14:paraId="567C3751" w14:textId="77777777" w:rsidTr="00C41E86">
        <w:trPr>
          <w:trHeight w:val="612"/>
        </w:trPr>
        <w:tc>
          <w:tcPr>
            <w:tcW w:w="2127" w:type="dxa"/>
            <w:tcBorders>
              <w:top w:val="nil"/>
              <w:left w:val="nil"/>
              <w:bottom w:val="nil"/>
              <w:right w:val="nil"/>
            </w:tcBorders>
            <w:shd w:val="clear" w:color="auto" w:fill="auto"/>
            <w:vAlign w:val="bottom"/>
          </w:tcPr>
          <w:p w14:paraId="0B95C64C" w14:textId="77777777" w:rsidR="005C4CA6" w:rsidRPr="001F1522" w:rsidRDefault="005C4CA6" w:rsidP="00C41E86">
            <w:pPr>
              <w:pStyle w:val="72TabletextTablesTableFigureBoxstyles"/>
              <w:rPr>
                <w:lang w:eastAsia="en-GB"/>
              </w:rPr>
            </w:pPr>
            <w:r w:rsidRPr="001F1522">
              <w:rPr>
                <w:lang w:eastAsia="en-GB"/>
              </w:rPr>
              <w:t xml:space="preserve">Transient Ischaemic attack </w:t>
            </w:r>
            <w:r w:rsidRPr="001F1522">
              <w:rPr>
                <w:vertAlign w:val="superscript"/>
                <w:lang w:eastAsia="en-GB"/>
              </w:rPr>
              <w:t>B</w:t>
            </w:r>
          </w:p>
        </w:tc>
        <w:tc>
          <w:tcPr>
            <w:tcW w:w="2055" w:type="dxa"/>
            <w:tcBorders>
              <w:top w:val="nil"/>
              <w:left w:val="nil"/>
              <w:bottom w:val="nil"/>
              <w:right w:val="nil"/>
            </w:tcBorders>
            <w:shd w:val="clear" w:color="auto" w:fill="auto"/>
            <w:vAlign w:val="bottom"/>
          </w:tcPr>
          <w:p w14:paraId="0BE4FFFE" w14:textId="77777777" w:rsidR="005C4CA6" w:rsidRPr="001F1522" w:rsidRDefault="005C4CA6" w:rsidP="00C41E86">
            <w:pPr>
              <w:pStyle w:val="72TabletextTablesTableFigureBoxstyles"/>
              <w:rPr>
                <w:lang w:eastAsia="en-GB"/>
              </w:rPr>
            </w:pPr>
            <w:r w:rsidRPr="001F1522">
              <w:rPr>
                <w:lang w:eastAsia="en-GB"/>
              </w:rPr>
              <w:t>£2,698 (97)</w:t>
            </w:r>
          </w:p>
        </w:tc>
        <w:tc>
          <w:tcPr>
            <w:tcW w:w="2055" w:type="dxa"/>
            <w:tcBorders>
              <w:top w:val="nil"/>
              <w:left w:val="nil"/>
              <w:bottom w:val="nil"/>
              <w:right w:val="nil"/>
            </w:tcBorders>
            <w:shd w:val="clear" w:color="auto" w:fill="auto"/>
            <w:vAlign w:val="bottom"/>
          </w:tcPr>
          <w:p w14:paraId="6B3D7775" w14:textId="77777777" w:rsidR="005C4CA6" w:rsidRPr="001F1522" w:rsidRDefault="005C4CA6" w:rsidP="00C41E86">
            <w:pPr>
              <w:pStyle w:val="72TabletextTablesTableFigureBoxstyles"/>
              <w:rPr>
                <w:lang w:eastAsia="en-GB"/>
              </w:rPr>
            </w:pPr>
            <w:r w:rsidRPr="001F1522">
              <w:rPr>
                <w:lang w:eastAsia="en-GB"/>
              </w:rPr>
              <w:t>£2,561 (166)</w:t>
            </w:r>
          </w:p>
        </w:tc>
        <w:tc>
          <w:tcPr>
            <w:tcW w:w="3083" w:type="dxa"/>
            <w:tcBorders>
              <w:top w:val="nil"/>
              <w:left w:val="nil"/>
              <w:bottom w:val="nil"/>
              <w:right w:val="nil"/>
            </w:tcBorders>
            <w:shd w:val="clear" w:color="auto" w:fill="auto"/>
            <w:vAlign w:val="bottom"/>
          </w:tcPr>
          <w:p w14:paraId="301CA895" w14:textId="77777777" w:rsidR="005C4CA6" w:rsidRPr="001F1522" w:rsidRDefault="005C4CA6" w:rsidP="00C41E86">
            <w:pPr>
              <w:pStyle w:val="72TabletextTablesTableFigureBoxstyles"/>
              <w:rPr>
                <w:lang w:eastAsia="en-GB"/>
              </w:rPr>
            </w:pPr>
            <w:r w:rsidRPr="001F1522">
              <w:rPr>
                <w:lang w:eastAsia="en-GB"/>
              </w:rPr>
              <w:t>Danese et al. 2016</w:t>
            </w:r>
            <w:r w:rsidRPr="001F1522">
              <w:rPr>
                <w:noProof/>
                <w:vertAlign w:val="superscript"/>
                <w:lang w:eastAsia="en-GB"/>
              </w:rPr>
              <w:t>145</w:t>
            </w:r>
          </w:p>
        </w:tc>
      </w:tr>
      <w:tr w:rsidR="005C4CA6" w:rsidRPr="001F1522" w14:paraId="520329CE" w14:textId="77777777" w:rsidTr="00C41E86">
        <w:trPr>
          <w:trHeight w:val="324"/>
        </w:trPr>
        <w:tc>
          <w:tcPr>
            <w:tcW w:w="2127" w:type="dxa"/>
            <w:tcBorders>
              <w:top w:val="nil"/>
              <w:left w:val="nil"/>
              <w:right w:val="nil"/>
            </w:tcBorders>
            <w:shd w:val="clear" w:color="auto" w:fill="auto"/>
            <w:vAlign w:val="bottom"/>
          </w:tcPr>
          <w:p w14:paraId="7662FA6F" w14:textId="77777777" w:rsidR="005C4CA6" w:rsidRPr="001F1522" w:rsidRDefault="005C4CA6" w:rsidP="00C41E86">
            <w:pPr>
              <w:pStyle w:val="72TabletextTablesTableFigureBoxstyles"/>
              <w:rPr>
                <w:lang w:eastAsia="en-GB"/>
              </w:rPr>
            </w:pPr>
            <w:r w:rsidRPr="001F1522">
              <w:rPr>
                <w:lang w:eastAsia="en-GB"/>
              </w:rPr>
              <w:t xml:space="preserve">Ischaemic Stroke </w:t>
            </w:r>
            <w:r w:rsidRPr="001F1522">
              <w:rPr>
                <w:vertAlign w:val="superscript"/>
                <w:lang w:eastAsia="en-GB"/>
              </w:rPr>
              <w:t>B</w:t>
            </w:r>
          </w:p>
        </w:tc>
        <w:tc>
          <w:tcPr>
            <w:tcW w:w="2055" w:type="dxa"/>
            <w:tcBorders>
              <w:top w:val="nil"/>
              <w:left w:val="nil"/>
              <w:right w:val="nil"/>
            </w:tcBorders>
            <w:shd w:val="clear" w:color="auto" w:fill="auto"/>
            <w:vAlign w:val="bottom"/>
          </w:tcPr>
          <w:p w14:paraId="4E2E76A0" w14:textId="77777777" w:rsidR="005C4CA6" w:rsidRPr="001F1522" w:rsidRDefault="005C4CA6" w:rsidP="00C41E86">
            <w:pPr>
              <w:pStyle w:val="72TabletextTablesTableFigureBoxstyles"/>
              <w:rPr>
                <w:lang w:eastAsia="en-GB"/>
              </w:rPr>
            </w:pPr>
            <w:r w:rsidRPr="001F1522">
              <w:rPr>
                <w:lang w:eastAsia="en-GB"/>
              </w:rPr>
              <w:t>£4,758 (111)</w:t>
            </w:r>
          </w:p>
        </w:tc>
        <w:tc>
          <w:tcPr>
            <w:tcW w:w="2055" w:type="dxa"/>
            <w:tcBorders>
              <w:top w:val="nil"/>
              <w:left w:val="nil"/>
              <w:right w:val="nil"/>
            </w:tcBorders>
            <w:shd w:val="clear" w:color="auto" w:fill="auto"/>
            <w:vAlign w:val="bottom"/>
          </w:tcPr>
          <w:p w14:paraId="6789AD2B" w14:textId="77777777" w:rsidR="005C4CA6" w:rsidRPr="001F1522" w:rsidRDefault="005C4CA6" w:rsidP="00C41E86">
            <w:pPr>
              <w:pStyle w:val="72TabletextTablesTableFigureBoxstyles"/>
              <w:rPr>
                <w:lang w:eastAsia="en-GB"/>
              </w:rPr>
            </w:pPr>
            <w:r w:rsidRPr="001F1522">
              <w:rPr>
                <w:lang w:eastAsia="en-GB"/>
              </w:rPr>
              <w:t>£2,739 (300)</w:t>
            </w:r>
          </w:p>
        </w:tc>
        <w:tc>
          <w:tcPr>
            <w:tcW w:w="3083" w:type="dxa"/>
            <w:tcBorders>
              <w:top w:val="nil"/>
              <w:left w:val="nil"/>
              <w:right w:val="nil"/>
            </w:tcBorders>
            <w:shd w:val="clear" w:color="auto" w:fill="auto"/>
            <w:vAlign w:val="bottom"/>
          </w:tcPr>
          <w:p w14:paraId="27C52AAE" w14:textId="77777777" w:rsidR="005C4CA6" w:rsidRPr="001F1522" w:rsidRDefault="005C4CA6" w:rsidP="00C41E86">
            <w:pPr>
              <w:pStyle w:val="72TabletextTablesTableFigureBoxstyles"/>
              <w:rPr>
                <w:lang w:eastAsia="en-GB"/>
              </w:rPr>
            </w:pPr>
            <w:r w:rsidRPr="001F1522">
              <w:rPr>
                <w:lang w:eastAsia="en-GB"/>
              </w:rPr>
              <w:t>Danese et al. 2016</w:t>
            </w:r>
            <w:r w:rsidRPr="001F1522">
              <w:rPr>
                <w:noProof/>
                <w:vertAlign w:val="superscript"/>
                <w:lang w:eastAsia="en-GB"/>
              </w:rPr>
              <w:t>145</w:t>
            </w:r>
          </w:p>
        </w:tc>
      </w:tr>
      <w:tr w:rsidR="005C4CA6" w:rsidRPr="001F1522" w14:paraId="488322BC" w14:textId="77777777" w:rsidTr="00C41E86">
        <w:trPr>
          <w:trHeight w:val="581"/>
        </w:trPr>
        <w:tc>
          <w:tcPr>
            <w:tcW w:w="9320" w:type="dxa"/>
            <w:gridSpan w:val="4"/>
            <w:tcBorders>
              <w:top w:val="nil"/>
              <w:left w:val="nil"/>
              <w:bottom w:val="nil"/>
              <w:right w:val="nil"/>
            </w:tcBorders>
            <w:shd w:val="clear" w:color="auto" w:fill="auto"/>
            <w:vAlign w:val="bottom"/>
          </w:tcPr>
          <w:p w14:paraId="5E67A072" w14:textId="77777777" w:rsidR="005C4CA6" w:rsidRPr="001F1522" w:rsidRDefault="005C4CA6" w:rsidP="00C41E86">
            <w:pPr>
              <w:pStyle w:val="75TablenotesTablesTableFigureBoxstyles"/>
              <w:rPr>
                <w:lang w:val="en-GB" w:eastAsia="en-GB"/>
              </w:rPr>
            </w:pPr>
            <w:r w:rsidRPr="001F1522">
              <w:rPr>
                <w:lang w:val="en-GB" w:eastAsia="en-GB"/>
              </w:rPr>
              <w:t xml:space="preserve">All costs reported in 2020 prices, uplifted by the PSSRU inflation indices where relevant. Gamma distributions based on mean and standard error were defined for all unit costs. </w:t>
            </w:r>
            <w:r w:rsidRPr="001F1522">
              <w:rPr>
                <w:vertAlign w:val="superscript"/>
                <w:lang w:val="en-GB" w:eastAsia="en-GB"/>
              </w:rPr>
              <w:t>A</w:t>
            </w:r>
            <w:r w:rsidRPr="001F1522">
              <w:rPr>
                <w:lang w:val="en-GB" w:eastAsia="en-GB"/>
              </w:rPr>
              <w:t xml:space="preserve"> Standard error of 10% assumed where it was not reported. </w:t>
            </w:r>
            <w:r w:rsidRPr="001F1522">
              <w:rPr>
                <w:vertAlign w:val="superscript"/>
                <w:lang w:val="en-GB" w:eastAsia="en-GB"/>
              </w:rPr>
              <w:t>B</w:t>
            </w:r>
            <w:r w:rsidRPr="001F1522">
              <w:rPr>
                <w:lang w:val="en-GB" w:eastAsia="en-GB"/>
              </w:rPr>
              <w:t xml:space="preserve"> Short term cost for 6 months. </w:t>
            </w:r>
            <w:r w:rsidRPr="001F1522">
              <w:rPr>
                <w:vertAlign w:val="superscript"/>
                <w:lang w:val="en-GB" w:eastAsia="en-GB"/>
              </w:rPr>
              <w:t>C</w:t>
            </w:r>
            <w:r w:rsidRPr="001F1522">
              <w:rPr>
                <w:lang w:val="en-GB" w:eastAsia="en-GB"/>
              </w:rPr>
              <w:t xml:space="preserve"> New angina assumed equal cost as unstable angina. </w:t>
            </w:r>
            <w:r w:rsidRPr="001F1522">
              <w:rPr>
                <w:vertAlign w:val="superscript"/>
                <w:lang w:val="en-GB" w:eastAsia="en-GB"/>
              </w:rPr>
              <w:t>D</w:t>
            </w:r>
            <w:r w:rsidRPr="001F1522">
              <w:rPr>
                <w:lang w:val="en-GB" w:eastAsia="en-GB"/>
              </w:rPr>
              <w:t xml:space="preserve"> Short term cost for 2 months. </w:t>
            </w:r>
            <w:r w:rsidRPr="001F1522">
              <w:rPr>
                <w:vertAlign w:val="superscript"/>
                <w:lang w:val="en-GB" w:eastAsia="en-GB"/>
              </w:rPr>
              <w:t>E</w:t>
            </w:r>
            <w:r w:rsidRPr="001F1522">
              <w:rPr>
                <w:lang w:val="en-GB" w:eastAsia="en-GB"/>
              </w:rPr>
              <w:t xml:space="preserve"> Aortic dissection assumed equal cost as aortic aneurysm. </w:t>
            </w:r>
            <w:r w:rsidRPr="001F1522">
              <w:rPr>
                <w:vertAlign w:val="superscript"/>
                <w:lang w:val="en-GB" w:eastAsia="en-GB"/>
              </w:rPr>
              <w:t>F</w:t>
            </w:r>
            <w:r w:rsidRPr="001F1522">
              <w:rPr>
                <w:lang w:val="en-GB" w:eastAsia="en-GB"/>
              </w:rPr>
              <w:t xml:space="preserve"> Short term cost for 12 months.</w:t>
            </w:r>
          </w:p>
        </w:tc>
      </w:tr>
    </w:tbl>
    <w:p w14:paraId="69D860A8" w14:textId="77777777" w:rsidR="005C4CA6" w:rsidRPr="001F1522" w:rsidRDefault="005C4CA6" w:rsidP="005C4CA6">
      <w:pPr>
        <w:pStyle w:val="54CheadHeadingsHeadingstyles"/>
        <w:rPr>
          <w:lang w:eastAsia="en-GB"/>
        </w:rPr>
      </w:pPr>
      <w:bookmarkStart w:id="136" w:name="_Toc80973111"/>
      <w:r w:rsidRPr="001F1522">
        <w:rPr>
          <w:lang w:eastAsia="en-GB"/>
        </w:rPr>
        <w:t>Model validation</w:t>
      </w:r>
      <w:bookmarkEnd w:id="136"/>
    </w:p>
    <w:p w14:paraId="2D010F7C" w14:textId="77777777" w:rsidR="005C4CA6" w:rsidRPr="001F1522" w:rsidRDefault="005C4CA6" w:rsidP="005C4CA6">
      <w:pPr>
        <w:pStyle w:val="602TextfoTextstylesTextstyles"/>
        <w:rPr>
          <w:lang w:eastAsia="en-GB"/>
        </w:rPr>
      </w:pPr>
      <w:r w:rsidRPr="001F1522">
        <w:rPr>
          <w:lang w:eastAsia="en-GB"/>
        </w:rPr>
        <w:t>Several steps were taken in order to secure the quality of the model.</w:t>
      </w:r>
      <w:r w:rsidRPr="001F1522">
        <w:rPr>
          <w:noProof/>
          <w:vertAlign w:val="superscript"/>
          <w:lang w:eastAsia="en-GB"/>
        </w:rPr>
        <w:t>150</w:t>
      </w:r>
      <w:r w:rsidRPr="001F1522">
        <w:rPr>
          <w:lang w:eastAsia="en-GB"/>
        </w:rPr>
        <w:t xml:space="preserve"> The model structure was agreed with the members of the Advisory Groups for this project to secure the model structure face validity. White-box testing materialised throughout the whole model implementation (e.g., verification of formulae results with an external software) and Black-box verification tests were conducted to assess the behaviour of the model specific input values (e.g., all utility scores equal to 1 to check whether total QALYs equal total life years). Markov traces were extracted from the modelling software and the cumulative proportion entering the complication states (i.e., </w:t>
      </w:r>
      <w:r w:rsidRPr="001F1522">
        <w:rPr>
          <w:i/>
          <w:iCs/>
          <w:lang w:eastAsia="en-GB"/>
        </w:rPr>
        <w:t>Cardiac pathology</w:t>
      </w:r>
      <w:r w:rsidRPr="001F1522">
        <w:rPr>
          <w:lang w:eastAsia="en-GB"/>
        </w:rPr>
        <w:t xml:space="preserve">, </w:t>
      </w:r>
      <w:r w:rsidRPr="001F1522">
        <w:rPr>
          <w:i/>
          <w:iCs/>
          <w:lang w:eastAsia="en-GB"/>
        </w:rPr>
        <w:t>Pathology of the peripheral vascular system</w:t>
      </w:r>
      <w:r w:rsidRPr="001F1522">
        <w:rPr>
          <w:lang w:eastAsia="en-GB"/>
        </w:rPr>
        <w:t xml:space="preserve"> and the </w:t>
      </w:r>
      <w:r w:rsidRPr="001F1522">
        <w:rPr>
          <w:i/>
          <w:iCs/>
          <w:lang w:eastAsia="en-GB"/>
        </w:rPr>
        <w:t>Pathology of the cerebrovascular system</w:t>
      </w:r>
      <w:r w:rsidRPr="001F1522">
        <w:rPr>
          <w:lang w:eastAsia="en-GB"/>
        </w:rPr>
        <w:t xml:space="preserve"> Markov states) were added-up. These cumulative proportions at 10-years (120 cycles) were compared against the 10-year risk of experience a first cardiovascular event obtained from the QRisk3 cardiovascular risk calculator.</w:t>
      </w:r>
      <w:r w:rsidRPr="001F1522">
        <w:rPr>
          <w:noProof/>
          <w:vertAlign w:val="superscript"/>
          <w:lang w:eastAsia="en-GB"/>
        </w:rPr>
        <w:t>151</w:t>
      </w:r>
      <w:r w:rsidRPr="001F1522">
        <w:rPr>
          <w:lang w:eastAsia="en-GB"/>
        </w:rPr>
        <w:t xml:space="preserve"> The model showed a cumulative proportion of 5%, 15.9%, and 29.8% entered the model complication states at 10 years for the 40, 60 and 75-year-old cohort, respectively. These figures were compared with a weighted average of the QRisk3 risk calculator score obtained for a white male with diagnosis of erectile dysfunction (73%) and a white man with diagnosis of erectile dysfunction and diabetes (27%). The model risk figures are higher than the weighted averages (i.e., 3.1%, 13.6% and 27.2% for 40, 60 and 75-year-old, respectively). However, the TestES model population include other comorbidities such as smoking resulting in a higher risk of cardiovascular and cerebrovascular events. The model data for the risk of cardiovascular and cerebrovascular events complications was sourced from the British Heart Foundation and was the latest data available, therefore no calibration was conducted.</w:t>
      </w:r>
    </w:p>
    <w:p w14:paraId="1CBBC497" w14:textId="77777777" w:rsidR="005C4CA6" w:rsidRPr="001F1522" w:rsidRDefault="005C4CA6" w:rsidP="005C4CA6">
      <w:pPr>
        <w:pStyle w:val="54CheadHeadingsHeadingstyles"/>
        <w:rPr>
          <w:lang w:eastAsia="en-GB"/>
        </w:rPr>
      </w:pPr>
      <w:bookmarkStart w:id="137" w:name="_Toc80973112"/>
      <w:r w:rsidRPr="001F1522">
        <w:rPr>
          <w:lang w:eastAsia="en-GB"/>
        </w:rPr>
        <w:t>Model analysis</w:t>
      </w:r>
      <w:bookmarkEnd w:id="137"/>
    </w:p>
    <w:p w14:paraId="6A71A5B3" w14:textId="77777777" w:rsidR="005C4CA6" w:rsidRPr="001F1522" w:rsidRDefault="005C4CA6" w:rsidP="005C4CA6">
      <w:pPr>
        <w:pStyle w:val="602TextfoTextstylesTextstyles"/>
      </w:pPr>
      <w:r w:rsidRPr="001F1522">
        <w:t xml:space="preserve">The analysis captures the cumulative health and social care costs from the perspective of the NHS and QALYs accrued by patients under </w:t>
      </w:r>
      <w:r w:rsidRPr="001F1522">
        <w:rPr>
          <w:i/>
          <w:iCs/>
        </w:rPr>
        <w:t>TRT</w:t>
      </w:r>
      <w:r w:rsidRPr="001F1522">
        <w:t xml:space="preserve"> and </w:t>
      </w:r>
      <w:r w:rsidRPr="001F1522">
        <w:rPr>
          <w:i/>
          <w:iCs/>
        </w:rPr>
        <w:t>SoC</w:t>
      </w:r>
      <w:r w:rsidRPr="001F1522">
        <w:t xml:space="preserve"> strategies over a 10-year time horizon.</w:t>
      </w:r>
    </w:p>
    <w:p w14:paraId="24EEC3DB" w14:textId="77777777" w:rsidR="005C4CA6" w:rsidRPr="001F1522" w:rsidRDefault="005C4CA6" w:rsidP="005C4CA6">
      <w:pPr>
        <w:pStyle w:val="602TextfoTextstylesTextstyles"/>
      </w:pPr>
      <w:r w:rsidRPr="001F1522">
        <w:lastRenderedPageBreak/>
        <w:t>The model was run probabilistically to characterise the joint uncertainty in the modelled outputs (cost and QALYs) arising from the uncertainty in the input parameters. Monte Carlo simulation techniques were used to analyse the model many times (10,000 iterations), with sets of values drawn at random from the probability distributions assigned to each model parameter. To characterise the uncertainty in the mean parameter values, beta, gamma, and lognormal distributions were used for probabilities, costs, and relative effects, respectively. Normal distributions were used for the TRT utility difference estimated from the regression analysis of the TestES data and the utility multipliers attached to complications. Details of the probability distributions used are reported within Tables 20-26. Ten thousand iterations were deemed enough to obtain stable results. The outputs from these probabilistic analyses are presented as the probability of TRT and SoC being cost-effective at £10,000, £20,000 and £30,000 cost-effectiveness threshold values. Cost-effectiveness acceptability curves (CEACs) were also produced for selected scenarios to further illustrate the uncertainty around the model results.</w:t>
      </w:r>
      <w:r w:rsidRPr="001F1522">
        <w:rPr>
          <w:noProof/>
          <w:vertAlign w:val="superscript"/>
        </w:rPr>
        <w:t>152</w:t>
      </w:r>
      <w:r w:rsidRPr="001F1522">
        <w:t xml:space="preserve"> CEACs present the probability of the compared strategies generating the greatest net monetary benefit for different cost-effectiveness thresholds (cost per QALY gained). In addition, incremental cost-effectiveness ratios (ICER) were estimated to compare </w:t>
      </w:r>
      <w:r w:rsidRPr="001F1522">
        <w:rPr>
          <w:i/>
          <w:iCs/>
        </w:rPr>
        <w:t>TRT</w:t>
      </w:r>
      <w:r w:rsidRPr="001F1522">
        <w:t xml:space="preserve"> against </w:t>
      </w:r>
      <w:r w:rsidRPr="001F1522">
        <w:rPr>
          <w:i/>
          <w:iCs/>
        </w:rPr>
        <w:t>SoC</w:t>
      </w:r>
      <w:r w:rsidRPr="001F1522">
        <w:t xml:space="preserve">. The ICER is defined as the ratio of the difference in expected costs over the difference in expected QALYs between </w:t>
      </w:r>
      <w:r w:rsidRPr="001F1522">
        <w:rPr>
          <w:i/>
          <w:iCs/>
        </w:rPr>
        <w:t>TRT</w:t>
      </w:r>
      <w:r w:rsidRPr="001F1522">
        <w:t xml:space="preserve"> and </w:t>
      </w:r>
      <w:r w:rsidRPr="001F1522">
        <w:rPr>
          <w:i/>
          <w:iCs/>
        </w:rPr>
        <w:t>SoC</w:t>
      </w:r>
      <w:r w:rsidRPr="001F1522">
        <w:t>. As the model was run probabilistically, cost and QALYs were averaged across the 10,000 iterations and the ICER was calculated with the average difference in costs and QALYs between TRT and SoC.</w:t>
      </w:r>
    </w:p>
    <w:p w14:paraId="76DC7DC0" w14:textId="77777777" w:rsidR="005C4CA6" w:rsidRPr="001F1522" w:rsidRDefault="005C4CA6" w:rsidP="005C4CA6">
      <w:pPr>
        <w:pStyle w:val="54CheadHeadingsHeadingstyles"/>
        <w:rPr>
          <w:lang w:eastAsia="en-GB"/>
        </w:rPr>
      </w:pPr>
      <w:bookmarkStart w:id="138" w:name="_Toc80973113"/>
      <w:r w:rsidRPr="001F1522">
        <w:rPr>
          <w:lang w:eastAsia="en-GB"/>
        </w:rPr>
        <w:t>Key assumptions</w:t>
      </w:r>
      <w:bookmarkEnd w:id="138"/>
    </w:p>
    <w:p w14:paraId="03D11CC0" w14:textId="77777777" w:rsidR="005C4CA6" w:rsidRPr="001F1522" w:rsidRDefault="005C4CA6" w:rsidP="005C4CA6">
      <w:pPr>
        <w:pStyle w:val="602TextfoTextstylesTextstyles"/>
      </w:pPr>
      <w:r w:rsidRPr="001F1522">
        <w:t>Results are reported for eight scenarios defined according to alternative assumptions around key model effectiveness parameters for TRT versus SoC: the definition of the utility difference between TRT and SoC, the relative risk of mortality and relative risk of cardiovascular, peripheral vascular and cerebrovascular complications. In these scenarios, the length of time at which the different effect estimates were applied varied: 12-months, 10 years, non-existent or patient life-time. Results are reported for three age groups: 40-, 60- and 75-year-olds.</w:t>
      </w:r>
    </w:p>
    <w:p w14:paraId="084897BE" w14:textId="77777777" w:rsidR="005C4CA6" w:rsidRPr="001F1522" w:rsidRDefault="005C4CA6" w:rsidP="005C4CA6">
      <w:pPr>
        <w:pStyle w:val="602TextfoTextstylesTextstyles"/>
      </w:pPr>
      <w:r w:rsidRPr="001F1522">
        <w:t>Details for the eight scenarios are defined below and summarised in Table 27:</w:t>
      </w:r>
    </w:p>
    <w:p w14:paraId="63F20B05" w14:textId="77777777" w:rsidR="005C4CA6" w:rsidRPr="001F1522" w:rsidRDefault="005C4CA6" w:rsidP="005C4CA6">
      <w:pPr>
        <w:pStyle w:val="611BulletlistTextstyles"/>
      </w:pPr>
      <w:r w:rsidRPr="001F1522">
        <w:t>Scenario 1: the utility score difference between TRT and SoC was based on the SF-6D data derived from the analysis of TestES IPD. Moreover, the relative risk of mortality (RR mortality) was defined as 0.46 (95% CI: 0.18 to 1.25) and the relative risk of experiencing a complication (RR complication) equal to 1.06 (95%CI: 0.82 to 1.38). The model time horizon was defined as 10-years; however, all these effects were applied for the first 12 months only to be consistent with the clinical effectiveness primary outcomes.</w:t>
      </w:r>
    </w:p>
    <w:p w14:paraId="579DA518" w14:textId="77777777" w:rsidR="005C4CA6" w:rsidRPr="001F1522" w:rsidRDefault="005C4CA6" w:rsidP="005C4CA6">
      <w:pPr>
        <w:pStyle w:val="611BulletlistTextstyles"/>
      </w:pPr>
      <w:r w:rsidRPr="001F1522">
        <w:t>Scenario 2.a: similar definitions for utility difference, RR mortality and RR complication as for scenario 1 were used. However, these effects were maintained for the whole 10-year time horizon.</w:t>
      </w:r>
    </w:p>
    <w:p w14:paraId="55D3613C" w14:textId="77777777" w:rsidR="005C4CA6" w:rsidRPr="001F1522" w:rsidRDefault="005C4CA6" w:rsidP="005C4CA6">
      <w:pPr>
        <w:pStyle w:val="611BulletlistTextstyles"/>
      </w:pPr>
      <w:r w:rsidRPr="001F1522">
        <w:t>Scenario 2.b: all definitions as for Scenario 2a except for the utility difference between TRT and SoC that was based on the Beck Depression Inventory score mapped to the EQ-5D score.</w:t>
      </w:r>
    </w:p>
    <w:p w14:paraId="29461AA2" w14:textId="77777777" w:rsidR="005C4CA6" w:rsidRPr="001F1522" w:rsidRDefault="005C4CA6" w:rsidP="005C4CA6">
      <w:pPr>
        <w:pStyle w:val="611BulletlistTextstyles"/>
      </w:pPr>
      <w:r w:rsidRPr="001F1522">
        <w:t>Scenario 3.a: the utility score difference based on SF-6D was applied for 10 years. No difference in mortality or complication rates were considered (i.e., RR mortality equal to 1 and RR complication equal to 1).</w:t>
      </w:r>
    </w:p>
    <w:p w14:paraId="0178788B" w14:textId="77777777" w:rsidR="005C4CA6" w:rsidRPr="001F1522" w:rsidRDefault="005C4CA6" w:rsidP="005C4CA6">
      <w:pPr>
        <w:pStyle w:val="611BulletlistTextstyles"/>
      </w:pPr>
      <w:r w:rsidRPr="001F1522">
        <w:t>Scenario 3.b: all definitions as for scenario 3a except for the utility difference between TRT and SoC that was based on the Beck Depression Inventory score mapped to the EQ-5D score.</w:t>
      </w:r>
    </w:p>
    <w:p w14:paraId="05B52F1C" w14:textId="77777777" w:rsidR="005C4CA6" w:rsidRPr="001F1522" w:rsidRDefault="005C4CA6" w:rsidP="005C4CA6">
      <w:pPr>
        <w:pStyle w:val="611BulletlistTextstyles"/>
      </w:pPr>
      <w:r w:rsidRPr="001F1522">
        <w:t>Scenario 4: the relative risk for mortality (0.46) was applied for 10 years. No utility score difference and no difference in complication rates (RR complication equal to 1).</w:t>
      </w:r>
    </w:p>
    <w:p w14:paraId="12DD0B02" w14:textId="77777777" w:rsidR="005C4CA6" w:rsidRPr="001F1522" w:rsidRDefault="005C4CA6" w:rsidP="005C4CA6">
      <w:pPr>
        <w:pStyle w:val="611BulletlistTextstyles"/>
      </w:pPr>
      <w:r w:rsidRPr="001F1522">
        <w:t>Scenario 5: the relative risk for complications (1.06) was applied for 10 years; no utility score difference and no difference in mortality rates (RR mortality equal to 1).</w:t>
      </w:r>
    </w:p>
    <w:p w14:paraId="44FC15CA" w14:textId="77777777" w:rsidR="005C4CA6" w:rsidRPr="001F1522" w:rsidRDefault="005C4CA6" w:rsidP="005C4CA6">
      <w:pPr>
        <w:pStyle w:val="611BulletlistTextstyles"/>
      </w:pPr>
      <w:r w:rsidRPr="001F1522">
        <w:lastRenderedPageBreak/>
        <w:t>Scenario 6a: the utility score difference based on the SF-6D and relative risk for complications (1.06) were applied for 1 year. No difference in mortality (i.e., RR mortality equal to 1).</w:t>
      </w:r>
    </w:p>
    <w:p w14:paraId="15DCBA96" w14:textId="77777777" w:rsidR="005C4CA6" w:rsidRPr="001F1522" w:rsidRDefault="005C4CA6" w:rsidP="005C4CA6">
      <w:pPr>
        <w:pStyle w:val="611BulletlistTextstyles"/>
      </w:pPr>
      <w:r w:rsidRPr="001F1522">
        <w:t>Scenario 6b: all definitions as for Scenario 6a except for the utility difference between TRT and SoC that was based on the Beck Depression Inventory score mapped to the EQ-5D score.</w:t>
      </w:r>
    </w:p>
    <w:p w14:paraId="4FEECE21" w14:textId="77777777" w:rsidR="005C4CA6" w:rsidRPr="001F1522" w:rsidRDefault="005C4CA6" w:rsidP="005C4CA6">
      <w:pPr>
        <w:pStyle w:val="611BulletlistTextstyles"/>
      </w:pPr>
      <w:r w:rsidRPr="001F1522">
        <w:t>Scenario 7a: the utility score difference based on SF-6D and the relative risk for complications (1.06) were applied for 10 years. No difference in mortality (i.e., RR mortality equal to 1).</w:t>
      </w:r>
    </w:p>
    <w:p w14:paraId="1766A653" w14:textId="77777777" w:rsidR="005C4CA6" w:rsidRPr="001F1522" w:rsidRDefault="005C4CA6" w:rsidP="005C4CA6">
      <w:pPr>
        <w:pStyle w:val="611BulletlistTextstyles"/>
      </w:pPr>
      <w:r w:rsidRPr="001F1522">
        <w:t>Scenario 7b: all definitions as for Scenario 7a except for the utility difference between TRT and SoC that was based on the Beck Depression Inventory score mapped to the EQ-5D score.</w:t>
      </w:r>
    </w:p>
    <w:p w14:paraId="58078BED" w14:textId="77777777" w:rsidR="005C4CA6" w:rsidRPr="001F1522" w:rsidRDefault="005C4CA6" w:rsidP="005C4CA6">
      <w:pPr>
        <w:pStyle w:val="614TextbulletlistlastTextstylesTextstyles"/>
      </w:pPr>
      <w:r w:rsidRPr="001F1522">
        <w:t>Scenario 8: Lifetime quality of life and rate of complication differences were assumed. The SF-6D utility score difference was used as this was the smaller observed difference between TRT and SoC. No difference in mortality (i.e., RR mortality equal to 1).</w:t>
      </w:r>
    </w:p>
    <w:p w14:paraId="348FF1C5"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27</w:t>
      </w:r>
      <w:r w:rsidRPr="001F1522">
        <w:rPr>
          <w:rFonts w:eastAsia="Calibri"/>
          <w:b/>
        </w:rPr>
        <w:t> </w:t>
      </w:r>
      <w:r w:rsidRPr="001F1522">
        <w:rPr>
          <w:rFonts w:eastAsia="Calibri"/>
          <w:lang w:val="en-GB" w:eastAsia="en-GB"/>
        </w:rPr>
        <w:t>Summary of the economic evaluation scenarios</w:t>
      </w:r>
    </w:p>
    <w:tbl>
      <w:tblPr>
        <w:tblW w:w="8784" w:type="dxa"/>
        <w:tblInd w:w="113" w:type="dxa"/>
        <w:tblLayout w:type="fixed"/>
        <w:tblLook w:val="04A0" w:firstRow="1" w:lastRow="0" w:firstColumn="1" w:lastColumn="0" w:noHBand="0" w:noVBand="1"/>
      </w:tblPr>
      <w:tblGrid>
        <w:gridCol w:w="1129"/>
        <w:gridCol w:w="1560"/>
        <w:gridCol w:w="1275"/>
        <w:gridCol w:w="1758"/>
        <w:gridCol w:w="1531"/>
        <w:gridCol w:w="1531"/>
      </w:tblGrid>
      <w:tr w:rsidR="005C4CA6" w:rsidRPr="001F1522" w14:paraId="79F125B6" w14:textId="77777777" w:rsidTr="00C41E86">
        <w:trPr>
          <w:trHeight w:val="600"/>
        </w:trPr>
        <w:tc>
          <w:tcPr>
            <w:tcW w:w="1129" w:type="dxa"/>
            <w:shd w:val="clear" w:color="auto" w:fill="D9D9D9"/>
            <w:noWrap/>
            <w:vAlign w:val="bottom"/>
          </w:tcPr>
          <w:p w14:paraId="113AD0E9" w14:textId="77777777" w:rsidR="005C4CA6" w:rsidRPr="001F1522" w:rsidRDefault="005C4CA6" w:rsidP="00C41E86">
            <w:pPr>
              <w:pStyle w:val="710TableheadTablesTableFigureBoxstyles"/>
              <w:rPr>
                <w:lang w:eastAsia="en-GB"/>
              </w:rPr>
            </w:pPr>
            <w:r w:rsidRPr="001F1522">
              <w:rPr>
                <w:lang w:eastAsia="en-GB"/>
              </w:rPr>
              <w:t>Scenario</w:t>
            </w:r>
          </w:p>
        </w:tc>
        <w:tc>
          <w:tcPr>
            <w:tcW w:w="1560" w:type="dxa"/>
            <w:shd w:val="clear" w:color="auto" w:fill="D9D9D9"/>
            <w:noWrap/>
            <w:vAlign w:val="bottom"/>
          </w:tcPr>
          <w:p w14:paraId="186D32EB" w14:textId="77777777" w:rsidR="005C4CA6" w:rsidRPr="001F1522" w:rsidRDefault="005C4CA6" w:rsidP="00C41E86">
            <w:pPr>
              <w:pStyle w:val="710TableheadTablesTableFigureBoxstyles"/>
              <w:rPr>
                <w:lang w:eastAsia="en-GB"/>
              </w:rPr>
            </w:pPr>
            <w:r w:rsidRPr="001F1522">
              <w:rPr>
                <w:lang w:eastAsia="en-GB"/>
              </w:rPr>
              <w:t xml:space="preserve">Utility difference </w:t>
            </w:r>
          </w:p>
        </w:tc>
        <w:tc>
          <w:tcPr>
            <w:tcW w:w="1275" w:type="dxa"/>
            <w:shd w:val="clear" w:color="auto" w:fill="D9D9D9"/>
            <w:noWrap/>
            <w:vAlign w:val="bottom"/>
          </w:tcPr>
          <w:p w14:paraId="304724A8" w14:textId="77777777" w:rsidR="005C4CA6" w:rsidRPr="001F1522" w:rsidRDefault="005C4CA6" w:rsidP="00C41E86">
            <w:pPr>
              <w:pStyle w:val="710TableheadTablesTableFigureBoxstyles"/>
              <w:rPr>
                <w:lang w:eastAsia="en-GB"/>
              </w:rPr>
            </w:pPr>
            <w:r w:rsidRPr="001F1522">
              <w:rPr>
                <w:lang w:eastAsia="en-GB"/>
              </w:rPr>
              <w:t>RR Mortality</w:t>
            </w:r>
          </w:p>
        </w:tc>
        <w:tc>
          <w:tcPr>
            <w:tcW w:w="1758" w:type="dxa"/>
            <w:shd w:val="clear" w:color="auto" w:fill="D9D9D9"/>
            <w:noWrap/>
            <w:vAlign w:val="bottom"/>
          </w:tcPr>
          <w:p w14:paraId="34561F38" w14:textId="77777777" w:rsidR="005C4CA6" w:rsidRPr="001F1522" w:rsidRDefault="005C4CA6" w:rsidP="00C41E86">
            <w:pPr>
              <w:pStyle w:val="710TableheadTablesTableFigureBoxstyles"/>
              <w:rPr>
                <w:lang w:eastAsia="en-GB"/>
              </w:rPr>
            </w:pPr>
            <w:r w:rsidRPr="001F1522">
              <w:rPr>
                <w:lang w:eastAsia="en-GB"/>
              </w:rPr>
              <w:t>RR Complications</w:t>
            </w:r>
          </w:p>
        </w:tc>
        <w:tc>
          <w:tcPr>
            <w:tcW w:w="1531" w:type="dxa"/>
            <w:shd w:val="clear" w:color="auto" w:fill="D9D9D9"/>
            <w:vAlign w:val="bottom"/>
          </w:tcPr>
          <w:p w14:paraId="66F8672E" w14:textId="77777777" w:rsidR="005C4CA6" w:rsidRPr="001F1522" w:rsidRDefault="005C4CA6" w:rsidP="00C41E86">
            <w:pPr>
              <w:pStyle w:val="710TableheadTablesTableFigureBoxstyles"/>
              <w:rPr>
                <w:lang w:eastAsia="en-GB"/>
              </w:rPr>
            </w:pPr>
            <w:r w:rsidRPr="001F1522">
              <w:rPr>
                <w:lang w:eastAsia="en-GB"/>
              </w:rPr>
              <w:t>Time period for effects</w:t>
            </w:r>
          </w:p>
        </w:tc>
        <w:tc>
          <w:tcPr>
            <w:tcW w:w="1531" w:type="dxa"/>
            <w:shd w:val="clear" w:color="auto" w:fill="D9D9D9"/>
            <w:vAlign w:val="bottom"/>
          </w:tcPr>
          <w:p w14:paraId="629B469F" w14:textId="77777777" w:rsidR="005C4CA6" w:rsidRPr="001F1522" w:rsidRDefault="005C4CA6" w:rsidP="00C41E86">
            <w:pPr>
              <w:pStyle w:val="710TableheadTablesTableFigureBoxstyles"/>
              <w:rPr>
                <w:lang w:eastAsia="en-GB"/>
              </w:rPr>
            </w:pPr>
            <w:r w:rsidRPr="001F1522">
              <w:rPr>
                <w:lang w:eastAsia="en-GB"/>
              </w:rPr>
              <w:t>Model Time horizon</w:t>
            </w:r>
          </w:p>
        </w:tc>
      </w:tr>
      <w:tr w:rsidR="005C4CA6" w:rsidRPr="001F1522" w14:paraId="16E66A91" w14:textId="77777777" w:rsidTr="00C41E86">
        <w:trPr>
          <w:trHeight w:val="300"/>
        </w:trPr>
        <w:tc>
          <w:tcPr>
            <w:tcW w:w="1129" w:type="dxa"/>
            <w:shd w:val="clear" w:color="auto" w:fill="auto"/>
            <w:noWrap/>
            <w:vAlign w:val="bottom"/>
          </w:tcPr>
          <w:p w14:paraId="3340C329" w14:textId="77777777" w:rsidR="005C4CA6" w:rsidRPr="001F1522" w:rsidRDefault="005C4CA6" w:rsidP="00C41E86">
            <w:pPr>
              <w:pStyle w:val="72TabletextTablesTableFigureBoxstyles"/>
              <w:rPr>
                <w:lang w:eastAsia="en-GB"/>
              </w:rPr>
            </w:pPr>
            <w:r w:rsidRPr="001F1522">
              <w:rPr>
                <w:lang w:eastAsia="en-GB"/>
              </w:rPr>
              <w:t>1</w:t>
            </w:r>
          </w:p>
        </w:tc>
        <w:tc>
          <w:tcPr>
            <w:tcW w:w="1560" w:type="dxa"/>
            <w:shd w:val="clear" w:color="auto" w:fill="auto"/>
            <w:noWrap/>
            <w:vAlign w:val="bottom"/>
          </w:tcPr>
          <w:p w14:paraId="568BC21A" w14:textId="77777777" w:rsidR="005C4CA6" w:rsidRPr="001F1522" w:rsidRDefault="005C4CA6" w:rsidP="00C41E86">
            <w:pPr>
              <w:pStyle w:val="72TabletextTablesTableFigureBoxstyles"/>
              <w:rPr>
                <w:lang w:eastAsia="en-GB"/>
              </w:rPr>
            </w:pPr>
            <w:r w:rsidRPr="001F1522">
              <w:rPr>
                <w:lang w:eastAsia="en-GB"/>
              </w:rPr>
              <w:t>SF-6D</w:t>
            </w:r>
          </w:p>
        </w:tc>
        <w:tc>
          <w:tcPr>
            <w:tcW w:w="1275" w:type="dxa"/>
            <w:shd w:val="clear" w:color="auto" w:fill="auto"/>
            <w:noWrap/>
            <w:vAlign w:val="bottom"/>
          </w:tcPr>
          <w:p w14:paraId="4AA240DA" w14:textId="77777777" w:rsidR="005C4CA6" w:rsidRPr="001F1522" w:rsidRDefault="005C4CA6" w:rsidP="00C41E86">
            <w:pPr>
              <w:pStyle w:val="72TabletextTablesTableFigureBoxstyles"/>
              <w:rPr>
                <w:lang w:eastAsia="en-GB"/>
              </w:rPr>
            </w:pPr>
            <w:r w:rsidRPr="001F1522">
              <w:rPr>
                <w:lang w:eastAsia="en-GB"/>
              </w:rPr>
              <w:t>0.46</w:t>
            </w:r>
          </w:p>
        </w:tc>
        <w:tc>
          <w:tcPr>
            <w:tcW w:w="1758" w:type="dxa"/>
            <w:shd w:val="clear" w:color="auto" w:fill="auto"/>
            <w:noWrap/>
            <w:vAlign w:val="bottom"/>
          </w:tcPr>
          <w:p w14:paraId="4D9ECA21" w14:textId="77777777" w:rsidR="005C4CA6" w:rsidRPr="001F1522" w:rsidRDefault="005C4CA6" w:rsidP="00C41E86">
            <w:pPr>
              <w:pStyle w:val="72TabletextTablesTableFigureBoxstyles"/>
              <w:rPr>
                <w:lang w:eastAsia="en-GB"/>
              </w:rPr>
            </w:pPr>
            <w:r w:rsidRPr="001F1522">
              <w:rPr>
                <w:lang w:eastAsia="en-GB"/>
              </w:rPr>
              <w:t>1.06</w:t>
            </w:r>
          </w:p>
        </w:tc>
        <w:tc>
          <w:tcPr>
            <w:tcW w:w="1531" w:type="dxa"/>
            <w:shd w:val="clear" w:color="auto" w:fill="auto"/>
            <w:noWrap/>
            <w:vAlign w:val="bottom"/>
          </w:tcPr>
          <w:p w14:paraId="5FBD3325" w14:textId="77777777" w:rsidR="005C4CA6" w:rsidRPr="001F1522" w:rsidRDefault="005C4CA6" w:rsidP="00C41E86">
            <w:pPr>
              <w:pStyle w:val="72TabletextTablesTableFigureBoxstyles"/>
              <w:rPr>
                <w:lang w:eastAsia="en-GB"/>
              </w:rPr>
            </w:pPr>
            <w:r w:rsidRPr="001F1522">
              <w:rPr>
                <w:lang w:eastAsia="en-GB"/>
              </w:rPr>
              <w:t>1 year</w:t>
            </w:r>
          </w:p>
        </w:tc>
        <w:tc>
          <w:tcPr>
            <w:tcW w:w="1531" w:type="dxa"/>
            <w:shd w:val="clear" w:color="auto" w:fill="auto"/>
            <w:noWrap/>
            <w:vAlign w:val="bottom"/>
          </w:tcPr>
          <w:p w14:paraId="78600681" w14:textId="77777777" w:rsidR="005C4CA6" w:rsidRPr="001F1522" w:rsidRDefault="005C4CA6" w:rsidP="00C41E86">
            <w:pPr>
              <w:pStyle w:val="72TabletextTablesTableFigureBoxstyles"/>
              <w:rPr>
                <w:lang w:eastAsia="en-GB"/>
              </w:rPr>
            </w:pPr>
            <w:r w:rsidRPr="001F1522">
              <w:rPr>
                <w:lang w:eastAsia="en-GB"/>
              </w:rPr>
              <w:t>10 years</w:t>
            </w:r>
          </w:p>
        </w:tc>
      </w:tr>
      <w:tr w:rsidR="005C4CA6" w:rsidRPr="001F1522" w14:paraId="3DC54AF2" w14:textId="77777777" w:rsidTr="00C41E86">
        <w:trPr>
          <w:trHeight w:val="300"/>
        </w:trPr>
        <w:tc>
          <w:tcPr>
            <w:tcW w:w="1129" w:type="dxa"/>
            <w:shd w:val="clear" w:color="auto" w:fill="auto"/>
            <w:noWrap/>
            <w:vAlign w:val="bottom"/>
          </w:tcPr>
          <w:p w14:paraId="2092FF24" w14:textId="77777777" w:rsidR="005C4CA6" w:rsidRPr="001F1522" w:rsidRDefault="005C4CA6" w:rsidP="00C41E86">
            <w:pPr>
              <w:pStyle w:val="72TabletextTablesTableFigureBoxstyles"/>
              <w:rPr>
                <w:lang w:eastAsia="en-GB"/>
              </w:rPr>
            </w:pPr>
            <w:r w:rsidRPr="001F1522">
              <w:rPr>
                <w:lang w:eastAsia="en-GB"/>
              </w:rPr>
              <w:t>2a</w:t>
            </w:r>
          </w:p>
        </w:tc>
        <w:tc>
          <w:tcPr>
            <w:tcW w:w="1560" w:type="dxa"/>
            <w:shd w:val="clear" w:color="auto" w:fill="auto"/>
            <w:noWrap/>
            <w:vAlign w:val="bottom"/>
          </w:tcPr>
          <w:p w14:paraId="4252BFFA" w14:textId="77777777" w:rsidR="005C4CA6" w:rsidRPr="001F1522" w:rsidRDefault="005C4CA6" w:rsidP="00C41E86">
            <w:pPr>
              <w:pStyle w:val="72TabletextTablesTableFigureBoxstyles"/>
              <w:rPr>
                <w:lang w:eastAsia="en-GB"/>
              </w:rPr>
            </w:pPr>
            <w:r w:rsidRPr="001F1522">
              <w:rPr>
                <w:lang w:eastAsia="en-GB"/>
              </w:rPr>
              <w:t>SF-6D</w:t>
            </w:r>
          </w:p>
        </w:tc>
        <w:tc>
          <w:tcPr>
            <w:tcW w:w="1275" w:type="dxa"/>
            <w:shd w:val="clear" w:color="auto" w:fill="auto"/>
            <w:noWrap/>
            <w:vAlign w:val="bottom"/>
          </w:tcPr>
          <w:p w14:paraId="7B9BA0A0" w14:textId="77777777" w:rsidR="005C4CA6" w:rsidRPr="001F1522" w:rsidRDefault="005C4CA6" w:rsidP="00C41E86">
            <w:pPr>
              <w:pStyle w:val="72TabletextTablesTableFigureBoxstyles"/>
              <w:rPr>
                <w:lang w:eastAsia="en-GB"/>
              </w:rPr>
            </w:pPr>
            <w:r w:rsidRPr="001F1522">
              <w:rPr>
                <w:lang w:eastAsia="en-GB"/>
              </w:rPr>
              <w:t>0.46</w:t>
            </w:r>
          </w:p>
        </w:tc>
        <w:tc>
          <w:tcPr>
            <w:tcW w:w="1758" w:type="dxa"/>
            <w:shd w:val="clear" w:color="auto" w:fill="auto"/>
            <w:noWrap/>
            <w:vAlign w:val="bottom"/>
          </w:tcPr>
          <w:p w14:paraId="1C6E0CEB" w14:textId="77777777" w:rsidR="005C4CA6" w:rsidRPr="001F1522" w:rsidRDefault="005C4CA6" w:rsidP="00C41E86">
            <w:pPr>
              <w:pStyle w:val="72TabletextTablesTableFigureBoxstyles"/>
              <w:rPr>
                <w:lang w:eastAsia="en-GB"/>
              </w:rPr>
            </w:pPr>
            <w:r w:rsidRPr="001F1522">
              <w:rPr>
                <w:lang w:eastAsia="en-GB"/>
              </w:rPr>
              <w:t>1.06</w:t>
            </w:r>
          </w:p>
        </w:tc>
        <w:tc>
          <w:tcPr>
            <w:tcW w:w="1531" w:type="dxa"/>
            <w:shd w:val="clear" w:color="auto" w:fill="auto"/>
            <w:noWrap/>
            <w:vAlign w:val="bottom"/>
          </w:tcPr>
          <w:p w14:paraId="44F25156" w14:textId="77777777" w:rsidR="005C4CA6" w:rsidRPr="001F1522" w:rsidRDefault="005C4CA6" w:rsidP="00C41E86">
            <w:pPr>
              <w:pStyle w:val="72TabletextTablesTableFigureBoxstyles"/>
              <w:rPr>
                <w:lang w:eastAsia="en-GB"/>
              </w:rPr>
            </w:pPr>
            <w:r w:rsidRPr="001F1522">
              <w:rPr>
                <w:lang w:eastAsia="en-GB"/>
              </w:rPr>
              <w:t>10 years</w:t>
            </w:r>
          </w:p>
        </w:tc>
        <w:tc>
          <w:tcPr>
            <w:tcW w:w="1531" w:type="dxa"/>
            <w:shd w:val="clear" w:color="auto" w:fill="auto"/>
            <w:noWrap/>
            <w:vAlign w:val="bottom"/>
          </w:tcPr>
          <w:p w14:paraId="1F273267" w14:textId="77777777" w:rsidR="005C4CA6" w:rsidRPr="001F1522" w:rsidRDefault="005C4CA6" w:rsidP="00C41E86">
            <w:pPr>
              <w:pStyle w:val="72TabletextTablesTableFigureBoxstyles"/>
              <w:rPr>
                <w:lang w:eastAsia="en-GB"/>
              </w:rPr>
            </w:pPr>
            <w:r w:rsidRPr="001F1522">
              <w:rPr>
                <w:lang w:eastAsia="en-GB"/>
              </w:rPr>
              <w:t>10 years</w:t>
            </w:r>
          </w:p>
        </w:tc>
      </w:tr>
      <w:tr w:rsidR="005C4CA6" w:rsidRPr="001F1522" w14:paraId="3C090115" w14:textId="77777777" w:rsidTr="00C41E86">
        <w:trPr>
          <w:trHeight w:val="300"/>
        </w:trPr>
        <w:tc>
          <w:tcPr>
            <w:tcW w:w="1129" w:type="dxa"/>
            <w:shd w:val="clear" w:color="auto" w:fill="auto"/>
            <w:noWrap/>
            <w:vAlign w:val="bottom"/>
          </w:tcPr>
          <w:p w14:paraId="54D9023A" w14:textId="77777777" w:rsidR="005C4CA6" w:rsidRPr="001F1522" w:rsidRDefault="005C4CA6" w:rsidP="00C41E86">
            <w:pPr>
              <w:pStyle w:val="72TabletextTablesTableFigureBoxstyles"/>
              <w:rPr>
                <w:lang w:eastAsia="en-GB"/>
              </w:rPr>
            </w:pPr>
            <w:r w:rsidRPr="001F1522">
              <w:rPr>
                <w:lang w:eastAsia="en-GB"/>
              </w:rPr>
              <w:t>2b</w:t>
            </w:r>
          </w:p>
        </w:tc>
        <w:tc>
          <w:tcPr>
            <w:tcW w:w="1560" w:type="dxa"/>
            <w:shd w:val="clear" w:color="auto" w:fill="auto"/>
            <w:noWrap/>
            <w:vAlign w:val="bottom"/>
          </w:tcPr>
          <w:p w14:paraId="24373C85" w14:textId="77777777" w:rsidR="005C4CA6" w:rsidRPr="001F1522" w:rsidRDefault="005C4CA6" w:rsidP="00C41E86">
            <w:pPr>
              <w:pStyle w:val="72TabletextTablesTableFigureBoxstyles"/>
              <w:rPr>
                <w:lang w:eastAsia="en-GB"/>
              </w:rPr>
            </w:pPr>
            <w:r w:rsidRPr="001F1522">
              <w:rPr>
                <w:lang w:eastAsia="en-GB"/>
              </w:rPr>
              <w:t>BDI mapped to EQ-5D</w:t>
            </w:r>
          </w:p>
        </w:tc>
        <w:tc>
          <w:tcPr>
            <w:tcW w:w="1275" w:type="dxa"/>
            <w:shd w:val="clear" w:color="auto" w:fill="auto"/>
            <w:noWrap/>
            <w:vAlign w:val="bottom"/>
          </w:tcPr>
          <w:p w14:paraId="76197ECC" w14:textId="77777777" w:rsidR="005C4CA6" w:rsidRPr="001F1522" w:rsidRDefault="005C4CA6" w:rsidP="00C41E86">
            <w:pPr>
              <w:pStyle w:val="72TabletextTablesTableFigureBoxstyles"/>
              <w:rPr>
                <w:lang w:eastAsia="en-GB"/>
              </w:rPr>
            </w:pPr>
            <w:r w:rsidRPr="001F1522">
              <w:rPr>
                <w:lang w:eastAsia="en-GB"/>
              </w:rPr>
              <w:t>0.46</w:t>
            </w:r>
          </w:p>
        </w:tc>
        <w:tc>
          <w:tcPr>
            <w:tcW w:w="1758" w:type="dxa"/>
            <w:shd w:val="clear" w:color="auto" w:fill="auto"/>
            <w:noWrap/>
            <w:vAlign w:val="bottom"/>
          </w:tcPr>
          <w:p w14:paraId="4B225910" w14:textId="77777777" w:rsidR="005C4CA6" w:rsidRPr="001F1522" w:rsidRDefault="005C4CA6" w:rsidP="00C41E86">
            <w:pPr>
              <w:pStyle w:val="72TabletextTablesTableFigureBoxstyles"/>
              <w:rPr>
                <w:lang w:eastAsia="en-GB"/>
              </w:rPr>
            </w:pPr>
            <w:r w:rsidRPr="001F1522">
              <w:rPr>
                <w:lang w:eastAsia="en-GB"/>
              </w:rPr>
              <w:t>1.06</w:t>
            </w:r>
          </w:p>
        </w:tc>
        <w:tc>
          <w:tcPr>
            <w:tcW w:w="1531" w:type="dxa"/>
            <w:shd w:val="clear" w:color="auto" w:fill="auto"/>
            <w:noWrap/>
            <w:vAlign w:val="bottom"/>
          </w:tcPr>
          <w:p w14:paraId="7FBF8583" w14:textId="77777777" w:rsidR="005C4CA6" w:rsidRPr="001F1522" w:rsidRDefault="005C4CA6" w:rsidP="00C41E86">
            <w:pPr>
              <w:pStyle w:val="72TabletextTablesTableFigureBoxstyles"/>
              <w:rPr>
                <w:lang w:eastAsia="en-GB"/>
              </w:rPr>
            </w:pPr>
            <w:r w:rsidRPr="001F1522">
              <w:rPr>
                <w:lang w:eastAsia="en-GB"/>
              </w:rPr>
              <w:t>10 years</w:t>
            </w:r>
          </w:p>
        </w:tc>
        <w:tc>
          <w:tcPr>
            <w:tcW w:w="1531" w:type="dxa"/>
            <w:shd w:val="clear" w:color="auto" w:fill="auto"/>
            <w:noWrap/>
            <w:vAlign w:val="bottom"/>
          </w:tcPr>
          <w:p w14:paraId="7171F676" w14:textId="77777777" w:rsidR="005C4CA6" w:rsidRPr="001F1522" w:rsidRDefault="005C4CA6" w:rsidP="00C41E86">
            <w:pPr>
              <w:pStyle w:val="72TabletextTablesTableFigureBoxstyles"/>
              <w:rPr>
                <w:lang w:eastAsia="en-GB"/>
              </w:rPr>
            </w:pPr>
            <w:r w:rsidRPr="001F1522">
              <w:rPr>
                <w:lang w:eastAsia="en-GB"/>
              </w:rPr>
              <w:t>10 years</w:t>
            </w:r>
          </w:p>
        </w:tc>
      </w:tr>
      <w:tr w:rsidR="005C4CA6" w:rsidRPr="001F1522" w14:paraId="0DFF9159" w14:textId="77777777" w:rsidTr="00C41E86">
        <w:trPr>
          <w:trHeight w:val="300"/>
        </w:trPr>
        <w:tc>
          <w:tcPr>
            <w:tcW w:w="1129" w:type="dxa"/>
            <w:shd w:val="clear" w:color="auto" w:fill="auto"/>
            <w:noWrap/>
            <w:vAlign w:val="bottom"/>
          </w:tcPr>
          <w:p w14:paraId="407B51FA" w14:textId="77777777" w:rsidR="005C4CA6" w:rsidRPr="001F1522" w:rsidRDefault="005C4CA6" w:rsidP="00C41E86">
            <w:pPr>
              <w:pStyle w:val="72TabletextTablesTableFigureBoxstyles"/>
              <w:rPr>
                <w:lang w:eastAsia="en-GB"/>
              </w:rPr>
            </w:pPr>
            <w:r w:rsidRPr="001F1522">
              <w:rPr>
                <w:lang w:eastAsia="en-GB"/>
              </w:rPr>
              <w:t>3a</w:t>
            </w:r>
          </w:p>
        </w:tc>
        <w:tc>
          <w:tcPr>
            <w:tcW w:w="1560" w:type="dxa"/>
            <w:shd w:val="clear" w:color="auto" w:fill="auto"/>
            <w:noWrap/>
            <w:vAlign w:val="bottom"/>
          </w:tcPr>
          <w:p w14:paraId="5604CB5F" w14:textId="77777777" w:rsidR="005C4CA6" w:rsidRPr="001F1522" w:rsidRDefault="005C4CA6" w:rsidP="00C41E86">
            <w:pPr>
              <w:pStyle w:val="72TabletextTablesTableFigureBoxstyles"/>
              <w:rPr>
                <w:lang w:eastAsia="en-GB"/>
              </w:rPr>
            </w:pPr>
            <w:r w:rsidRPr="001F1522">
              <w:rPr>
                <w:lang w:eastAsia="en-GB"/>
              </w:rPr>
              <w:t>SF-6D</w:t>
            </w:r>
          </w:p>
        </w:tc>
        <w:tc>
          <w:tcPr>
            <w:tcW w:w="1275" w:type="dxa"/>
            <w:shd w:val="clear" w:color="auto" w:fill="auto"/>
            <w:noWrap/>
            <w:vAlign w:val="bottom"/>
          </w:tcPr>
          <w:p w14:paraId="10FAD667" w14:textId="77777777" w:rsidR="005C4CA6" w:rsidRPr="001F1522" w:rsidRDefault="005C4CA6" w:rsidP="00C41E86">
            <w:pPr>
              <w:pStyle w:val="72TabletextTablesTableFigureBoxstyles"/>
              <w:rPr>
                <w:lang w:eastAsia="en-GB"/>
              </w:rPr>
            </w:pPr>
            <w:r w:rsidRPr="001F1522">
              <w:rPr>
                <w:lang w:eastAsia="en-GB"/>
              </w:rPr>
              <w:t>1</w:t>
            </w:r>
          </w:p>
        </w:tc>
        <w:tc>
          <w:tcPr>
            <w:tcW w:w="1758" w:type="dxa"/>
            <w:shd w:val="clear" w:color="auto" w:fill="auto"/>
            <w:noWrap/>
            <w:vAlign w:val="bottom"/>
          </w:tcPr>
          <w:p w14:paraId="01FFED90" w14:textId="77777777" w:rsidR="005C4CA6" w:rsidRPr="001F1522" w:rsidRDefault="005C4CA6" w:rsidP="00C41E86">
            <w:pPr>
              <w:pStyle w:val="72TabletextTablesTableFigureBoxstyles"/>
              <w:rPr>
                <w:lang w:eastAsia="en-GB"/>
              </w:rPr>
            </w:pPr>
            <w:r w:rsidRPr="001F1522">
              <w:rPr>
                <w:lang w:eastAsia="en-GB"/>
              </w:rPr>
              <w:t>1</w:t>
            </w:r>
          </w:p>
        </w:tc>
        <w:tc>
          <w:tcPr>
            <w:tcW w:w="1531" w:type="dxa"/>
            <w:shd w:val="clear" w:color="auto" w:fill="auto"/>
            <w:noWrap/>
            <w:vAlign w:val="bottom"/>
          </w:tcPr>
          <w:p w14:paraId="52494D02" w14:textId="77777777" w:rsidR="005C4CA6" w:rsidRPr="001F1522" w:rsidRDefault="005C4CA6" w:rsidP="00C41E86">
            <w:pPr>
              <w:pStyle w:val="72TabletextTablesTableFigureBoxstyles"/>
              <w:rPr>
                <w:lang w:eastAsia="en-GB"/>
              </w:rPr>
            </w:pPr>
            <w:r w:rsidRPr="001F1522">
              <w:rPr>
                <w:lang w:eastAsia="en-GB"/>
              </w:rPr>
              <w:t>10 years</w:t>
            </w:r>
          </w:p>
        </w:tc>
        <w:tc>
          <w:tcPr>
            <w:tcW w:w="1531" w:type="dxa"/>
            <w:shd w:val="clear" w:color="auto" w:fill="auto"/>
            <w:noWrap/>
            <w:vAlign w:val="bottom"/>
          </w:tcPr>
          <w:p w14:paraId="611C1933" w14:textId="77777777" w:rsidR="005C4CA6" w:rsidRPr="001F1522" w:rsidRDefault="005C4CA6" w:rsidP="00C41E86">
            <w:pPr>
              <w:pStyle w:val="72TabletextTablesTableFigureBoxstyles"/>
              <w:rPr>
                <w:lang w:eastAsia="en-GB"/>
              </w:rPr>
            </w:pPr>
            <w:r w:rsidRPr="001F1522">
              <w:rPr>
                <w:lang w:eastAsia="en-GB"/>
              </w:rPr>
              <w:t>10 years</w:t>
            </w:r>
          </w:p>
        </w:tc>
      </w:tr>
      <w:tr w:rsidR="005C4CA6" w:rsidRPr="001F1522" w14:paraId="30BA0932" w14:textId="77777777" w:rsidTr="00C41E86">
        <w:trPr>
          <w:trHeight w:val="300"/>
        </w:trPr>
        <w:tc>
          <w:tcPr>
            <w:tcW w:w="1129" w:type="dxa"/>
            <w:shd w:val="clear" w:color="auto" w:fill="auto"/>
            <w:noWrap/>
            <w:vAlign w:val="bottom"/>
          </w:tcPr>
          <w:p w14:paraId="2077B250" w14:textId="77777777" w:rsidR="005C4CA6" w:rsidRPr="001F1522" w:rsidRDefault="005C4CA6" w:rsidP="00C41E86">
            <w:pPr>
              <w:pStyle w:val="72TabletextTablesTableFigureBoxstyles"/>
              <w:rPr>
                <w:lang w:eastAsia="en-GB"/>
              </w:rPr>
            </w:pPr>
            <w:r w:rsidRPr="001F1522">
              <w:rPr>
                <w:lang w:eastAsia="en-GB"/>
              </w:rPr>
              <w:t>3b</w:t>
            </w:r>
          </w:p>
        </w:tc>
        <w:tc>
          <w:tcPr>
            <w:tcW w:w="1560" w:type="dxa"/>
            <w:shd w:val="clear" w:color="auto" w:fill="auto"/>
            <w:noWrap/>
            <w:vAlign w:val="bottom"/>
          </w:tcPr>
          <w:p w14:paraId="2B007CA2" w14:textId="77777777" w:rsidR="005C4CA6" w:rsidRPr="001F1522" w:rsidRDefault="005C4CA6" w:rsidP="00C41E86">
            <w:pPr>
              <w:pStyle w:val="72TabletextTablesTableFigureBoxstyles"/>
              <w:rPr>
                <w:lang w:eastAsia="en-GB"/>
              </w:rPr>
            </w:pPr>
            <w:r w:rsidRPr="001F1522">
              <w:rPr>
                <w:lang w:eastAsia="en-GB"/>
              </w:rPr>
              <w:t>BDI mapped to EQ-5D</w:t>
            </w:r>
          </w:p>
        </w:tc>
        <w:tc>
          <w:tcPr>
            <w:tcW w:w="1275" w:type="dxa"/>
            <w:shd w:val="clear" w:color="auto" w:fill="auto"/>
            <w:noWrap/>
            <w:vAlign w:val="bottom"/>
          </w:tcPr>
          <w:p w14:paraId="4CBA16F6" w14:textId="77777777" w:rsidR="005C4CA6" w:rsidRPr="001F1522" w:rsidRDefault="005C4CA6" w:rsidP="00C41E86">
            <w:pPr>
              <w:pStyle w:val="72TabletextTablesTableFigureBoxstyles"/>
              <w:rPr>
                <w:lang w:eastAsia="en-GB"/>
              </w:rPr>
            </w:pPr>
            <w:r w:rsidRPr="001F1522">
              <w:rPr>
                <w:lang w:eastAsia="en-GB"/>
              </w:rPr>
              <w:t>1</w:t>
            </w:r>
          </w:p>
        </w:tc>
        <w:tc>
          <w:tcPr>
            <w:tcW w:w="1758" w:type="dxa"/>
            <w:shd w:val="clear" w:color="auto" w:fill="auto"/>
            <w:noWrap/>
            <w:vAlign w:val="bottom"/>
          </w:tcPr>
          <w:p w14:paraId="1A0FB97B" w14:textId="77777777" w:rsidR="005C4CA6" w:rsidRPr="001F1522" w:rsidRDefault="005C4CA6" w:rsidP="00C41E86">
            <w:pPr>
              <w:pStyle w:val="72TabletextTablesTableFigureBoxstyles"/>
              <w:rPr>
                <w:lang w:eastAsia="en-GB"/>
              </w:rPr>
            </w:pPr>
            <w:r w:rsidRPr="001F1522">
              <w:rPr>
                <w:lang w:eastAsia="en-GB"/>
              </w:rPr>
              <w:t>1</w:t>
            </w:r>
          </w:p>
        </w:tc>
        <w:tc>
          <w:tcPr>
            <w:tcW w:w="1531" w:type="dxa"/>
            <w:shd w:val="clear" w:color="auto" w:fill="auto"/>
            <w:noWrap/>
            <w:vAlign w:val="bottom"/>
          </w:tcPr>
          <w:p w14:paraId="684B5C8D" w14:textId="77777777" w:rsidR="005C4CA6" w:rsidRPr="001F1522" w:rsidRDefault="005C4CA6" w:rsidP="00C41E86">
            <w:pPr>
              <w:pStyle w:val="72TabletextTablesTableFigureBoxstyles"/>
              <w:rPr>
                <w:lang w:eastAsia="en-GB"/>
              </w:rPr>
            </w:pPr>
            <w:r w:rsidRPr="001F1522">
              <w:rPr>
                <w:lang w:eastAsia="en-GB"/>
              </w:rPr>
              <w:t>10 years</w:t>
            </w:r>
          </w:p>
        </w:tc>
        <w:tc>
          <w:tcPr>
            <w:tcW w:w="1531" w:type="dxa"/>
            <w:shd w:val="clear" w:color="auto" w:fill="auto"/>
            <w:noWrap/>
            <w:vAlign w:val="bottom"/>
          </w:tcPr>
          <w:p w14:paraId="2E2A8842" w14:textId="77777777" w:rsidR="005C4CA6" w:rsidRPr="001F1522" w:rsidRDefault="005C4CA6" w:rsidP="00C41E86">
            <w:pPr>
              <w:pStyle w:val="72TabletextTablesTableFigureBoxstyles"/>
              <w:rPr>
                <w:lang w:eastAsia="en-GB"/>
              </w:rPr>
            </w:pPr>
            <w:r w:rsidRPr="001F1522">
              <w:rPr>
                <w:lang w:eastAsia="en-GB"/>
              </w:rPr>
              <w:t>10 years</w:t>
            </w:r>
          </w:p>
        </w:tc>
      </w:tr>
      <w:tr w:rsidR="005C4CA6" w:rsidRPr="001F1522" w14:paraId="319D954C" w14:textId="77777777" w:rsidTr="00C41E86">
        <w:trPr>
          <w:trHeight w:val="300"/>
        </w:trPr>
        <w:tc>
          <w:tcPr>
            <w:tcW w:w="1129" w:type="dxa"/>
            <w:shd w:val="clear" w:color="auto" w:fill="auto"/>
            <w:noWrap/>
            <w:vAlign w:val="bottom"/>
          </w:tcPr>
          <w:p w14:paraId="6BFF85FF" w14:textId="77777777" w:rsidR="005C4CA6" w:rsidRPr="001F1522" w:rsidRDefault="005C4CA6" w:rsidP="00C41E86">
            <w:pPr>
              <w:pStyle w:val="72TabletextTablesTableFigureBoxstyles"/>
              <w:rPr>
                <w:lang w:eastAsia="en-GB"/>
              </w:rPr>
            </w:pPr>
            <w:r w:rsidRPr="001F1522">
              <w:rPr>
                <w:lang w:eastAsia="en-GB"/>
              </w:rPr>
              <w:t>4</w:t>
            </w:r>
          </w:p>
        </w:tc>
        <w:tc>
          <w:tcPr>
            <w:tcW w:w="1560" w:type="dxa"/>
            <w:shd w:val="clear" w:color="auto" w:fill="auto"/>
            <w:noWrap/>
            <w:vAlign w:val="bottom"/>
          </w:tcPr>
          <w:p w14:paraId="44C488BD" w14:textId="77777777" w:rsidR="005C4CA6" w:rsidRPr="001F1522" w:rsidRDefault="005C4CA6" w:rsidP="00C41E86">
            <w:pPr>
              <w:pStyle w:val="72TabletextTablesTableFigureBoxstyles"/>
              <w:rPr>
                <w:lang w:eastAsia="en-GB"/>
              </w:rPr>
            </w:pPr>
            <w:r w:rsidRPr="001F1522">
              <w:rPr>
                <w:lang w:eastAsia="en-GB"/>
              </w:rPr>
              <w:t>No difference</w:t>
            </w:r>
          </w:p>
        </w:tc>
        <w:tc>
          <w:tcPr>
            <w:tcW w:w="1275" w:type="dxa"/>
            <w:shd w:val="clear" w:color="auto" w:fill="auto"/>
            <w:noWrap/>
            <w:vAlign w:val="bottom"/>
          </w:tcPr>
          <w:p w14:paraId="42BE934D" w14:textId="77777777" w:rsidR="005C4CA6" w:rsidRPr="001F1522" w:rsidRDefault="005C4CA6" w:rsidP="00C41E86">
            <w:pPr>
              <w:pStyle w:val="72TabletextTablesTableFigureBoxstyles"/>
              <w:rPr>
                <w:lang w:eastAsia="en-GB"/>
              </w:rPr>
            </w:pPr>
            <w:r w:rsidRPr="001F1522">
              <w:rPr>
                <w:lang w:eastAsia="en-GB"/>
              </w:rPr>
              <w:t>0.46</w:t>
            </w:r>
          </w:p>
        </w:tc>
        <w:tc>
          <w:tcPr>
            <w:tcW w:w="1758" w:type="dxa"/>
            <w:shd w:val="clear" w:color="auto" w:fill="auto"/>
            <w:noWrap/>
            <w:vAlign w:val="bottom"/>
          </w:tcPr>
          <w:p w14:paraId="2425C63E" w14:textId="77777777" w:rsidR="005C4CA6" w:rsidRPr="001F1522" w:rsidRDefault="005C4CA6" w:rsidP="00C41E86">
            <w:pPr>
              <w:pStyle w:val="72TabletextTablesTableFigureBoxstyles"/>
              <w:rPr>
                <w:lang w:eastAsia="en-GB"/>
              </w:rPr>
            </w:pPr>
            <w:r w:rsidRPr="001F1522">
              <w:rPr>
                <w:lang w:eastAsia="en-GB"/>
              </w:rPr>
              <w:t>1</w:t>
            </w:r>
          </w:p>
        </w:tc>
        <w:tc>
          <w:tcPr>
            <w:tcW w:w="1531" w:type="dxa"/>
            <w:shd w:val="clear" w:color="auto" w:fill="auto"/>
            <w:noWrap/>
            <w:vAlign w:val="bottom"/>
          </w:tcPr>
          <w:p w14:paraId="5833071F" w14:textId="77777777" w:rsidR="005C4CA6" w:rsidRPr="001F1522" w:rsidRDefault="005C4CA6" w:rsidP="00C41E86">
            <w:pPr>
              <w:pStyle w:val="72TabletextTablesTableFigureBoxstyles"/>
              <w:rPr>
                <w:lang w:eastAsia="en-GB"/>
              </w:rPr>
            </w:pPr>
            <w:r w:rsidRPr="001F1522">
              <w:rPr>
                <w:lang w:eastAsia="en-GB"/>
              </w:rPr>
              <w:t>10 years</w:t>
            </w:r>
          </w:p>
        </w:tc>
        <w:tc>
          <w:tcPr>
            <w:tcW w:w="1531" w:type="dxa"/>
            <w:shd w:val="clear" w:color="auto" w:fill="auto"/>
            <w:noWrap/>
            <w:vAlign w:val="bottom"/>
          </w:tcPr>
          <w:p w14:paraId="38A51EDB" w14:textId="77777777" w:rsidR="005C4CA6" w:rsidRPr="001F1522" w:rsidRDefault="005C4CA6" w:rsidP="00C41E86">
            <w:pPr>
              <w:pStyle w:val="72TabletextTablesTableFigureBoxstyles"/>
              <w:rPr>
                <w:lang w:eastAsia="en-GB"/>
              </w:rPr>
            </w:pPr>
            <w:r w:rsidRPr="001F1522">
              <w:rPr>
                <w:lang w:eastAsia="en-GB"/>
              </w:rPr>
              <w:t>10 years</w:t>
            </w:r>
          </w:p>
        </w:tc>
      </w:tr>
      <w:tr w:rsidR="005C4CA6" w:rsidRPr="001F1522" w14:paraId="53EAB4D9" w14:textId="77777777" w:rsidTr="00C41E86">
        <w:trPr>
          <w:trHeight w:val="300"/>
        </w:trPr>
        <w:tc>
          <w:tcPr>
            <w:tcW w:w="1129" w:type="dxa"/>
            <w:shd w:val="clear" w:color="auto" w:fill="auto"/>
            <w:noWrap/>
            <w:vAlign w:val="bottom"/>
          </w:tcPr>
          <w:p w14:paraId="05754101" w14:textId="77777777" w:rsidR="005C4CA6" w:rsidRPr="001F1522" w:rsidRDefault="005C4CA6" w:rsidP="00C41E86">
            <w:pPr>
              <w:pStyle w:val="72TabletextTablesTableFigureBoxstyles"/>
              <w:rPr>
                <w:lang w:eastAsia="en-GB"/>
              </w:rPr>
            </w:pPr>
            <w:r w:rsidRPr="001F1522">
              <w:rPr>
                <w:lang w:eastAsia="en-GB"/>
              </w:rPr>
              <w:t>5</w:t>
            </w:r>
          </w:p>
        </w:tc>
        <w:tc>
          <w:tcPr>
            <w:tcW w:w="1560" w:type="dxa"/>
            <w:shd w:val="clear" w:color="auto" w:fill="auto"/>
            <w:noWrap/>
            <w:vAlign w:val="bottom"/>
          </w:tcPr>
          <w:p w14:paraId="7E4B8645" w14:textId="77777777" w:rsidR="005C4CA6" w:rsidRPr="001F1522" w:rsidRDefault="005C4CA6" w:rsidP="00C41E86">
            <w:pPr>
              <w:pStyle w:val="72TabletextTablesTableFigureBoxstyles"/>
              <w:rPr>
                <w:lang w:eastAsia="en-GB"/>
              </w:rPr>
            </w:pPr>
            <w:r w:rsidRPr="001F1522">
              <w:rPr>
                <w:lang w:eastAsia="en-GB"/>
              </w:rPr>
              <w:t>No difference</w:t>
            </w:r>
          </w:p>
        </w:tc>
        <w:tc>
          <w:tcPr>
            <w:tcW w:w="1275" w:type="dxa"/>
            <w:shd w:val="clear" w:color="auto" w:fill="auto"/>
            <w:noWrap/>
            <w:vAlign w:val="bottom"/>
          </w:tcPr>
          <w:p w14:paraId="326B0D23" w14:textId="77777777" w:rsidR="005C4CA6" w:rsidRPr="001F1522" w:rsidRDefault="005C4CA6" w:rsidP="00C41E86">
            <w:pPr>
              <w:pStyle w:val="72TabletextTablesTableFigureBoxstyles"/>
              <w:rPr>
                <w:lang w:eastAsia="en-GB"/>
              </w:rPr>
            </w:pPr>
            <w:r w:rsidRPr="001F1522">
              <w:rPr>
                <w:lang w:eastAsia="en-GB"/>
              </w:rPr>
              <w:t>1</w:t>
            </w:r>
          </w:p>
        </w:tc>
        <w:tc>
          <w:tcPr>
            <w:tcW w:w="1758" w:type="dxa"/>
            <w:shd w:val="clear" w:color="auto" w:fill="auto"/>
            <w:noWrap/>
            <w:vAlign w:val="bottom"/>
          </w:tcPr>
          <w:p w14:paraId="4FE3CC29" w14:textId="77777777" w:rsidR="005C4CA6" w:rsidRPr="001F1522" w:rsidRDefault="005C4CA6" w:rsidP="00C41E86">
            <w:pPr>
              <w:pStyle w:val="72TabletextTablesTableFigureBoxstyles"/>
              <w:rPr>
                <w:lang w:eastAsia="en-GB"/>
              </w:rPr>
            </w:pPr>
            <w:r w:rsidRPr="001F1522">
              <w:rPr>
                <w:lang w:eastAsia="en-GB"/>
              </w:rPr>
              <w:t>1.06</w:t>
            </w:r>
          </w:p>
        </w:tc>
        <w:tc>
          <w:tcPr>
            <w:tcW w:w="1531" w:type="dxa"/>
            <w:shd w:val="clear" w:color="auto" w:fill="auto"/>
            <w:noWrap/>
            <w:vAlign w:val="bottom"/>
          </w:tcPr>
          <w:p w14:paraId="711C0F91" w14:textId="77777777" w:rsidR="005C4CA6" w:rsidRPr="001F1522" w:rsidRDefault="005C4CA6" w:rsidP="00C41E86">
            <w:pPr>
              <w:pStyle w:val="72TabletextTablesTableFigureBoxstyles"/>
              <w:rPr>
                <w:lang w:eastAsia="en-GB"/>
              </w:rPr>
            </w:pPr>
            <w:r w:rsidRPr="001F1522">
              <w:rPr>
                <w:lang w:eastAsia="en-GB"/>
              </w:rPr>
              <w:t>10 years</w:t>
            </w:r>
          </w:p>
        </w:tc>
        <w:tc>
          <w:tcPr>
            <w:tcW w:w="1531" w:type="dxa"/>
            <w:shd w:val="clear" w:color="auto" w:fill="auto"/>
            <w:noWrap/>
            <w:vAlign w:val="bottom"/>
          </w:tcPr>
          <w:p w14:paraId="5C8E233D" w14:textId="77777777" w:rsidR="005C4CA6" w:rsidRPr="001F1522" w:rsidRDefault="005C4CA6" w:rsidP="00C41E86">
            <w:pPr>
              <w:pStyle w:val="72TabletextTablesTableFigureBoxstyles"/>
              <w:rPr>
                <w:lang w:eastAsia="en-GB"/>
              </w:rPr>
            </w:pPr>
            <w:r w:rsidRPr="001F1522">
              <w:rPr>
                <w:lang w:eastAsia="en-GB"/>
              </w:rPr>
              <w:t>10 years</w:t>
            </w:r>
          </w:p>
        </w:tc>
      </w:tr>
      <w:tr w:rsidR="005C4CA6" w:rsidRPr="001F1522" w14:paraId="771A57B5" w14:textId="77777777" w:rsidTr="00C41E86">
        <w:trPr>
          <w:trHeight w:val="300"/>
        </w:trPr>
        <w:tc>
          <w:tcPr>
            <w:tcW w:w="1129" w:type="dxa"/>
            <w:shd w:val="clear" w:color="auto" w:fill="auto"/>
            <w:noWrap/>
            <w:vAlign w:val="bottom"/>
          </w:tcPr>
          <w:p w14:paraId="6E28D2EE" w14:textId="77777777" w:rsidR="005C4CA6" w:rsidRPr="001F1522" w:rsidRDefault="005C4CA6" w:rsidP="00C41E86">
            <w:pPr>
              <w:pStyle w:val="72TabletextTablesTableFigureBoxstyles"/>
              <w:rPr>
                <w:lang w:eastAsia="en-GB"/>
              </w:rPr>
            </w:pPr>
            <w:r w:rsidRPr="001F1522">
              <w:rPr>
                <w:lang w:eastAsia="en-GB"/>
              </w:rPr>
              <w:t>6a</w:t>
            </w:r>
          </w:p>
        </w:tc>
        <w:tc>
          <w:tcPr>
            <w:tcW w:w="1560" w:type="dxa"/>
            <w:shd w:val="clear" w:color="auto" w:fill="auto"/>
            <w:noWrap/>
            <w:vAlign w:val="bottom"/>
          </w:tcPr>
          <w:p w14:paraId="2F30D618" w14:textId="77777777" w:rsidR="005C4CA6" w:rsidRPr="001F1522" w:rsidRDefault="005C4CA6" w:rsidP="00C41E86">
            <w:pPr>
              <w:pStyle w:val="72TabletextTablesTableFigureBoxstyles"/>
              <w:rPr>
                <w:lang w:eastAsia="en-GB"/>
              </w:rPr>
            </w:pPr>
            <w:r w:rsidRPr="001F1522">
              <w:rPr>
                <w:lang w:eastAsia="en-GB"/>
              </w:rPr>
              <w:t>SF-6D</w:t>
            </w:r>
          </w:p>
        </w:tc>
        <w:tc>
          <w:tcPr>
            <w:tcW w:w="1275" w:type="dxa"/>
            <w:shd w:val="clear" w:color="auto" w:fill="auto"/>
            <w:noWrap/>
            <w:vAlign w:val="bottom"/>
          </w:tcPr>
          <w:p w14:paraId="7F922444" w14:textId="77777777" w:rsidR="005C4CA6" w:rsidRPr="001F1522" w:rsidRDefault="005C4CA6" w:rsidP="00C41E86">
            <w:pPr>
              <w:pStyle w:val="72TabletextTablesTableFigureBoxstyles"/>
              <w:rPr>
                <w:lang w:eastAsia="en-GB"/>
              </w:rPr>
            </w:pPr>
            <w:r w:rsidRPr="001F1522">
              <w:rPr>
                <w:lang w:eastAsia="en-GB"/>
              </w:rPr>
              <w:t>1</w:t>
            </w:r>
          </w:p>
        </w:tc>
        <w:tc>
          <w:tcPr>
            <w:tcW w:w="1758" w:type="dxa"/>
            <w:shd w:val="clear" w:color="auto" w:fill="auto"/>
            <w:noWrap/>
            <w:vAlign w:val="bottom"/>
          </w:tcPr>
          <w:p w14:paraId="248644D5" w14:textId="77777777" w:rsidR="005C4CA6" w:rsidRPr="001F1522" w:rsidRDefault="005C4CA6" w:rsidP="00C41E86">
            <w:pPr>
              <w:pStyle w:val="72TabletextTablesTableFigureBoxstyles"/>
              <w:rPr>
                <w:lang w:eastAsia="en-GB"/>
              </w:rPr>
            </w:pPr>
            <w:r w:rsidRPr="001F1522">
              <w:rPr>
                <w:lang w:eastAsia="en-GB"/>
              </w:rPr>
              <w:t>1.06</w:t>
            </w:r>
          </w:p>
        </w:tc>
        <w:tc>
          <w:tcPr>
            <w:tcW w:w="1531" w:type="dxa"/>
            <w:shd w:val="clear" w:color="auto" w:fill="auto"/>
            <w:noWrap/>
            <w:vAlign w:val="bottom"/>
          </w:tcPr>
          <w:p w14:paraId="4E0B6A3B" w14:textId="77777777" w:rsidR="005C4CA6" w:rsidRPr="001F1522" w:rsidRDefault="005C4CA6" w:rsidP="00C41E86">
            <w:pPr>
              <w:pStyle w:val="72TabletextTablesTableFigureBoxstyles"/>
              <w:rPr>
                <w:lang w:eastAsia="en-GB"/>
              </w:rPr>
            </w:pPr>
            <w:r w:rsidRPr="001F1522">
              <w:rPr>
                <w:lang w:eastAsia="en-GB"/>
              </w:rPr>
              <w:t>1 year</w:t>
            </w:r>
          </w:p>
        </w:tc>
        <w:tc>
          <w:tcPr>
            <w:tcW w:w="1531" w:type="dxa"/>
            <w:shd w:val="clear" w:color="auto" w:fill="auto"/>
            <w:noWrap/>
            <w:vAlign w:val="bottom"/>
          </w:tcPr>
          <w:p w14:paraId="26F744E2" w14:textId="77777777" w:rsidR="005C4CA6" w:rsidRPr="001F1522" w:rsidRDefault="005C4CA6" w:rsidP="00C41E86">
            <w:pPr>
              <w:pStyle w:val="72TabletextTablesTableFigureBoxstyles"/>
              <w:rPr>
                <w:lang w:eastAsia="en-GB"/>
              </w:rPr>
            </w:pPr>
            <w:r w:rsidRPr="001F1522">
              <w:rPr>
                <w:lang w:eastAsia="en-GB"/>
              </w:rPr>
              <w:t>10 years</w:t>
            </w:r>
          </w:p>
        </w:tc>
      </w:tr>
      <w:tr w:rsidR="005C4CA6" w:rsidRPr="001F1522" w14:paraId="2D6205F0" w14:textId="77777777" w:rsidTr="00C41E86">
        <w:trPr>
          <w:trHeight w:val="300"/>
        </w:trPr>
        <w:tc>
          <w:tcPr>
            <w:tcW w:w="1129" w:type="dxa"/>
            <w:shd w:val="clear" w:color="auto" w:fill="auto"/>
            <w:noWrap/>
            <w:vAlign w:val="bottom"/>
          </w:tcPr>
          <w:p w14:paraId="48A3B124" w14:textId="77777777" w:rsidR="005C4CA6" w:rsidRPr="001F1522" w:rsidRDefault="005C4CA6" w:rsidP="00C41E86">
            <w:pPr>
              <w:pStyle w:val="72TabletextTablesTableFigureBoxstyles"/>
              <w:rPr>
                <w:lang w:eastAsia="en-GB"/>
              </w:rPr>
            </w:pPr>
            <w:r w:rsidRPr="001F1522">
              <w:rPr>
                <w:lang w:eastAsia="en-GB"/>
              </w:rPr>
              <w:t>6b</w:t>
            </w:r>
          </w:p>
        </w:tc>
        <w:tc>
          <w:tcPr>
            <w:tcW w:w="1560" w:type="dxa"/>
            <w:shd w:val="clear" w:color="auto" w:fill="auto"/>
            <w:noWrap/>
            <w:vAlign w:val="bottom"/>
          </w:tcPr>
          <w:p w14:paraId="4ACF8B9E" w14:textId="77777777" w:rsidR="005C4CA6" w:rsidRPr="001F1522" w:rsidRDefault="005C4CA6" w:rsidP="00C41E86">
            <w:pPr>
              <w:pStyle w:val="72TabletextTablesTableFigureBoxstyles"/>
              <w:rPr>
                <w:lang w:eastAsia="en-GB"/>
              </w:rPr>
            </w:pPr>
            <w:r w:rsidRPr="001F1522">
              <w:rPr>
                <w:lang w:eastAsia="en-GB"/>
              </w:rPr>
              <w:t>BDI mapped to EQ-5D</w:t>
            </w:r>
          </w:p>
        </w:tc>
        <w:tc>
          <w:tcPr>
            <w:tcW w:w="1275" w:type="dxa"/>
            <w:shd w:val="clear" w:color="auto" w:fill="auto"/>
            <w:noWrap/>
            <w:vAlign w:val="bottom"/>
          </w:tcPr>
          <w:p w14:paraId="172C0890" w14:textId="77777777" w:rsidR="005C4CA6" w:rsidRPr="001F1522" w:rsidRDefault="005C4CA6" w:rsidP="00C41E86">
            <w:pPr>
              <w:pStyle w:val="72TabletextTablesTableFigureBoxstyles"/>
              <w:rPr>
                <w:lang w:eastAsia="en-GB"/>
              </w:rPr>
            </w:pPr>
            <w:r w:rsidRPr="001F1522">
              <w:rPr>
                <w:lang w:eastAsia="en-GB"/>
              </w:rPr>
              <w:t>1</w:t>
            </w:r>
          </w:p>
        </w:tc>
        <w:tc>
          <w:tcPr>
            <w:tcW w:w="1758" w:type="dxa"/>
            <w:shd w:val="clear" w:color="auto" w:fill="auto"/>
            <w:noWrap/>
            <w:vAlign w:val="bottom"/>
          </w:tcPr>
          <w:p w14:paraId="0F513FD4" w14:textId="77777777" w:rsidR="005C4CA6" w:rsidRPr="001F1522" w:rsidRDefault="005C4CA6" w:rsidP="00C41E86">
            <w:pPr>
              <w:pStyle w:val="72TabletextTablesTableFigureBoxstyles"/>
              <w:rPr>
                <w:lang w:eastAsia="en-GB"/>
              </w:rPr>
            </w:pPr>
            <w:r w:rsidRPr="001F1522">
              <w:rPr>
                <w:lang w:eastAsia="en-GB"/>
              </w:rPr>
              <w:t>1.06</w:t>
            </w:r>
          </w:p>
        </w:tc>
        <w:tc>
          <w:tcPr>
            <w:tcW w:w="1531" w:type="dxa"/>
            <w:shd w:val="clear" w:color="auto" w:fill="auto"/>
            <w:noWrap/>
            <w:vAlign w:val="bottom"/>
          </w:tcPr>
          <w:p w14:paraId="3B0A4E61" w14:textId="77777777" w:rsidR="005C4CA6" w:rsidRPr="001F1522" w:rsidRDefault="005C4CA6" w:rsidP="00C41E86">
            <w:pPr>
              <w:pStyle w:val="72TabletextTablesTableFigureBoxstyles"/>
              <w:rPr>
                <w:lang w:eastAsia="en-GB"/>
              </w:rPr>
            </w:pPr>
            <w:r w:rsidRPr="001F1522">
              <w:rPr>
                <w:lang w:eastAsia="en-GB"/>
              </w:rPr>
              <w:t>1 year</w:t>
            </w:r>
          </w:p>
        </w:tc>
        <w:tc>
          <w:tcPr>
            <w:tcW w:w="1531" w:type="dxa"/>
            <w:shd w:val="clear" w:color="auto" w:fill="auto"/>
            <w:noWrap/>
            <w:vAlign w:val="bottom"/>
          </w:tcPr>
          <w:p w14:paraId="156DB915" w14:textId="77777777" w:rsidR="005C4CA6" w:rsidRPr="001F1522" w:rsidRDefault="005C4CA6" w:rsidP="00C41E86">
            <w:pPr>
              <w:pStyle w:val="72TabletextTablesTableFigureBoxstyles"/>
              <w:rPr>
                <w:lang w:eastAsia="en-GB"/>
              </w:rPr>
            </w:pPr>
            <w:r w:rsidRPr="001F1522">
              <w:rPr>
                <w:lang w:eastAsia="en-GB"/>
              </w:rPr>
              <w:t>10 years</w:t>
            </w:r>
          </w:p>
        </w:tc>
      </w:tr>
      <w:tr w:rsidR="005C4CA6" w:rsidRPr="001F1522" w14:paraId="43755A35" w14:textId="77777777" w:rsidTr="00C41E86">
        <w:trPr>
          <w:trHeight w:val="300"/>
        </w:trPr>
        <w:tc>
          <w:tcPr>
            <w:tcW w:w="1129" w:type="dxa"/>
            <w:shd w:val="clear" w:color="auto" w:fill="auto"/>
            <w:noWrap/>
            <w:vAlign w:val="bottom"/>
          </w:tcPr>
          <w:p w14:paraId="248AA194" w14:textId="77777777" w:rsidR="005C4CA6" w:rsidRPr="001F1522" w:rsidRDefault="005C4CA6" w:rsidP="00C41E86">
            <w:pPr>
              <w:pStyle w:val="72TabletextTablesTableFigureBoxstyles"/>
              <w:rPr>
                <w:lang w:eastAsia="en-GB"/>
              </w:rPr>
            </w:pPr>
            <w:r w:rsidRPr="001F1522">
              <w:rPr>
                <w:lang w:eastAsia="en-GB"/>
              </w:rPr>
              <w:t>7a</w:t>
            </w:r>
          </w:p>
        </w:tc>
        <w:tc>
          <w:tcPr>
            <w:tcW w:w="1560" w:type="dxa"/>
            <w:shd w:val="clear" w:color="auto" w:fill="auto"/>
            <w:noWrap/>
            <w:vAlign w:val="bottom"/>
          </w:tcPr>
          <w:p w14:paraId="756578FD" w14:textId="77777777" w:rsidR="005C4CA6" w:rsidRPr="001F1522" w:rsidRDefault="005C4CA6" w:rsidP="00C41E86">
            <w:pPr>
              <w:pStyle w:val="72TabletextTablesTableFigureBoxstyles"/>
              <w:rPr>
                <w:lang w:eastAsia="en-GB"/>
              </w:rPr>
            </w:pPr>
            <w:r w:rsidRPr="001F1522">
              <w:rPr>
                <w:lang w:eastAsia="en-GB"/>
              </w:rPr>
              <w:t>SF-6D</w:t>
            </w:r>
          </w:p>
        </w:tc>
        <w:tc>
          <w:tcPr>
            <w:tcW w:w="1275" w:type="dxa"/>
            <w:shd w:val="clear" w:color="auto" w:fill="auto"/>
            <w:noWrap/>
            <w:vAlign w:val="bottom"/>
          </w:tcPr>
          <w:p w14:paraId="50DF7406" w14:textId="77777777" w:rsidR="005C4CA6" w:rsidRPr="001F1522" w:rsidRDefault="005C4CA6" w:rsidP="00C41E86">
            <w:pPr>
              <w:pStyle w:val="72TabletextTablesTableFigureBoxstyles"/>
              <w:rPr>
                <w:lang w:eastAsia="en-GB"/>
              </w:rPr>
            </w:pPr>
            <w:r w:rsidRPr="001F1522">
              <w:rPr>
                <w:lang w:eastAsia="en-GB"/>
              </w:rPr>
              <w:t>1</w:t>
            </w:r>
          </w:p>
        </w:tc>
        <w:tc>
          <w:tcPr>
            <w:tcW w:w="1758" w:type="dxa"/>
            <w:shd w:val="clear" w:color="auto" w:fill="auto"/>
            <w:noWrap/>
            <w:vAlign w:val="bottom"/>
          </w:tcPr>
          <w:p w14:paraId="2772FC99" w14:textId="77777777" w:rsidR="005C4CA6" w:rsidRPr="001F1522" w:rsidRDefault="005C4CA6" w:rsidP="00C41E86">
            <w:pPr>
              <w:pStyle w:val="72TabletextTablesTableFigureBoxstyles"/>
              <w:rPr>
                <w:lang w:eastAsia="en-GB"/>
              </w:rPr>
            </w:pPr>
            <w:r w:rsidRPr="001F1522">
              <w:rPr>
                <w:lang w:eastAsia="en-GB"/>
              </w:rPr>
              <w:t>1.06</w:t>
            </w:r>
          </w:p>
        </w:tc>
        <w:tc>
          <w:tcPr>
            <w:tcW w:w="1531" w:type="dxa"/>
            <w:shd w:val="clear" w:color="auto" w:fill="auto"/>
            <w:noWrap/>
            <w:vAlign w:val="bottom"/>
          </w:tcPr>
          <w:p w14:paraId="01513B13" w14:textId="77777777" w:rsidR="005C4CA6" w:rsidRPr="001F1522" w:rsidRDefault="005C4CA6" w:rsidP="00C41E86">
            <w:pPr>
              <w:pStyle w:val="72TabletextTablesTableFigureBoxstyles"/>
              <w:rPr>
                <w:lang w:eastAsia="en-GB"/>
              </w:rPr>
            </w:pPr>
            <w:r w:rsidRPr="001F1522">
              <w:rPr>
                <w:lang w:eastAsia="en-GB"/>
              </w:rPr>
              <w:t>10 years</w:t>
            </w:r>
          </w:p>
        </w:tc>
        <w:tc>
          <w:tcPr>
            <w:tcW w:w="1531" w:type="dxa"/>
            <w:shd w:val="clear" w:color="auto" w:fill="auto"/>
            <w:noWrap/>
            <w:vAlign w:val="bottom"/>
          </w:tcPr>
          <w:p w14:paraId="2453F1F0" w14:textId="77777777" w:rsidR="005C4CA6" w:rsidRPr="001F1522" w:rsidRDefault="005C4CA6" w:rsidP="00C41E86">
            <w:pPr>
              <w:pStyle w:val="72TabletextTablesTableFigureBoxstyles"/>
              <w:rPr>
                <w:lang w:eastAsia="en-GB"/>
              </w:rPr>
            </w:pPr>
            <w:r w:rsidRPr="001F1522">
              <w:rPr>
                <w:lang w:eastAsia="en-GB"/>
              </w:rPr>
              <w:t>10 years</w:t>
            </w:r>
          </w:p>
        </w:tc>
      </w:tr>
      <w:tr w:rsidR="005C4CA6" w:rsidRPr="001F1522" w14:paraId="3A1CD2F0" w14:textId="77777777" w:rsidTr="00C41E86">
        <w:trPr>
          <w:trHeight w:val="300"/>
        </w:trPr>
        <w:tc>
          <w:tcPr>
            <w:tcW w:w="1129" w:type="dxa"/>
            <w:shd w:val="clear" w:color="auto" w:fill="auto"/>
            <w:noWrap/>
            <w:vAlign w:val="bottom"/>
          </w:tcPr>
          <w:p w14:paraId="08127651" w14:textId="77777777" w:rsidR="005C4CA6" w:rsidRPr="001F1522" w:rsidRDefault="005C4CA6" w:rsidP="00C41E86">
            <w:pPr>
              <w:pStyle w:val="72TabletextTablesTableFigureBoxstyles"/>
              <w:rPr>
                <w:lang w:eastAsia="en-GB"/>
              </w:rPr>
            </w:pPr>
            <w:r w:rsidRPr="001F1522">
              <w:rPr>
                <w:lang w:eastAsia="en-GB"/>
              </w:rPr>
              <w:t>7b</w:t>
            </w:r>
          </w:p>
        </w:tc>
        <w:tc>
          <w:tcPr>
            <w:tcW w:w="1560" w:type="dxa"/>
            <w:shd w:val="clear" w:color="auto" w:fill="auto"/>
            <w:noWrap/>
            <w:vAlign w:val="bottom"/>
          </w:tcPr>
          <w:p w14:paraId="4751AF22" w14:textId="77777777" w:rsidR="005C4CA6" w:rsidRPr="001F1522" w:rsidRDefault="005C4CA6" w:rsidP="00C41E86">
            <w:pPr>
              <w:pStyle w:val="72TabletextTablesTableFigureBoxstyles"/>
              <w:rPr>
                <w:lang w:eastAsia="en-GB"/>
              </w:rPr>
            </w:pPr>
            <w:r w:rsidRPr="001F1522">
              <w:rPr>
                <w:lang w:eastAsia="en-GB"/>
              </w:rPr>
              <w:t>BDI mapped to EQ-5D</w:t>
            </w:r>
          </w:p>
        </w:tc>
        <w:tc>
          <w:tcPr>
            <w:tcW w:w="1275" w:type="dxa"/>
            <w:shd w:val="clear" w:color="auto" w:fill="auto"/>
            <w:noWrap/>
            <w:vAlign w:val="bottom"/>
          </w:tcPr>
          <w:p w14:paraId="23B87D8D" w14:textId="77777777" w:rsidR="005C4CA6" w:rsidRPr="001F1522" w:rsidRDefault="005C4CA6" w:rsidP="00C41E86">
            <w:pPr>
              <w:pStyle w:val="72TabletextTablesTableFigureBoxstyles"/>
              <w:rPr>
                <w:lang w:eastAsia="en-GB"/>
              </w:rPr>
            </w:pPr>
            <w:r w:rsidRPr="001F1522">
              <w:rPr>
                <w:lang w:eastAsia="en-GB"/>
              </w:rPr>
              <w:t>1</w:t>
            </w:r>
          </w:p>
        </w:tc>
        <w:tc>
          <w:tcPr>
            <w:tcW w:w="1758" w:type="dxa"/>
            <w:shd w:val="clear" w:color="auto" w:fill="auto"/>
            <w:noWrap/>
            <w:vAlign w:val="bottom"/>
          </w:tcPr>
          <w:p w14:paraId="77B547A9" w14:textId="77777777" w:rsidR="005C4CA6" w:rsidRPr="001F1522" w:rsidRDefault="005C4CA6" w:rsidP="00C41E86">
            <w:pPr>
              <w:pStyle w:val="72TabletextTablesTableFigureBoxstyles"/>
              <w:rPr>
                <w:lang w:eastAsia="en-GB"/>
              </w:rPr>
            </w:pPr>
            <w:r w:rsidRPr="001F1522">
              <w:rPr>
                <w:lang w:eastAsia="en-GB"/>
              </w:rPr>
              <w:t>1.06</w:t>
            </w:r>
          </w:p>
        </w:tc>
        <w:tc>
          <w:tcPr>
            <w:tcW w:w="1531" w:type="dxa"/>
            <w:shd w:val="clear" w:color="auto" w:fill="auto"/>
            <w:noWrap/>
            <w:vAlign w:val="bottom"/>
          </w:tcPr>
          <w:p w14:paraId="008B1C81" w14:textId="77777777" w:rsidR="005C4CA6" w:rsidRPr="001F1522" w:rsidRDefault="005C4CA6" w:rsidP="00C41E86">
            <w:pPr>
              <w:pStyle w:val="72TabletextTablesTableFigureBoxstyles"/>
              <w:rPr>
                <w:lang w:eastAsia="en-GB"/>
              </w:rPr>
            </w:pPr>
            <w:r w:rsidRPr="001F1522">
              <w:rPr>
                <w:lang w:eastAsia="en-GB"/>
              </w:rPr>
              <w:t>10 years</w:t>
            </w:r>
          </w:p>
        </w:tc>
        <w:tc>
          <w:tcPr>
            <w:tcW w:w="1531" w:type="dxa"/>
            <w:shd w:val="clear" w:color="auto" w:fill="auto"/>
            <w:noWrap/>
            <w:vAlign w:val="bottom"/>
          </w:tcPr>
          <w:p w14:paraId="73D128F2" w14:textId="77777777" w:rsidR="005C4CA6" w:rsidRPr="001F1522" w:rsidRDefault="005C4CA6" w:rsidP="00C41E86">
            <w:pPr>
              <w:pStyle w:val="72TabletextTablesTableFigureBoxstyles"/>
              <w:rPr>
                <w:lang w:eastAsia="en-GB"/>
              </w:rPr>
            </w:pPr>
            <w:r w:rsidRPr="001F1522">
              <w:rPr>
                <w:lang w:eastAsia="en-GB"/>
              </w:rPr>
              <w:t>10 years</w:t>
            </w:r>
          </w:p>
        </w:tc>
      </w:tr>
      <w:tr w:rsidR="005C4CA6" w:rsidRPr="001F1522" w14:paraId="2499EC65" w14:textId="77777777" w:rsidTr="00C41E86">
        <w:trPr>
          <w:trHeight w:val="300"/>
        </w:trPr>
        <w:tc>
          <w:tcPr>
            <w:tcW w:w="1129" w:type="dxa"/>
            <w:shd w:val="clear" w:color="auto" w:fill="auto"/>
            <w:noWrap/>
            <w:vAlign w:val="bottom"/>
          </w:tcPr>
          <w:p w14:paraId="7ED50C56" w14:textId="77777777" w:rsidR="005C4CA6" w:rsidRPr="001F1522" w:rsidRDefault="005C4CA6" w:rsidP="00C41E86">
            <w:pPr>
              <w:pStyle w:val="72TabletextTablesTableFigureBoxstyles"/>
              <w:rPr>
                <w:lang w:eastAsia="en-GB"/>
              </w:rPr>
            </w:pPr>
            <w:r w:rsidRPr="001F1522">
              <w:rPr>
                <w:lang w:eastAsia="en-GB"/>
              </w:rPr>
              <w:t>8</w:t>
            </w:r>
          </w:p>
        </w:tc>
        <w:tc>
          <w:tcPr>
            <w:tcW w:w="1560" w:type="dxa"/>
            <w:shd w:val="clear" w:color="auto" w:fill="auto"/>
            <w:noWrap/>
            <w:vAlign w:val="bottom"/>
          </w:tcPr>
          <w:p w14:paraId="4E474690" w14:textId="77777777" w:rsidR="005C4CA6" w:rsidRPr="001F1522" w:rsidRDefault="005C4CA6" w:rsidP="00C41E86">
            <w:pPr>
              <w:pStyle w:val="72TabletextTablesTableFigureBoxstyles"/>
              <w:rPr>
                <w:lang w:eastAsia="en-GB"/>
              </w:rPr>
            </w:pPr>
            <w:r w:rsidRPr="001F1522">
              <w:rPr>
                <w:lang w:eastAsia="en-GB"/>
              </w:rPr>
              <w:t>SF-6D</w:t>
            </w:r>
          </w:p>
        </w:tc>
        <w:tc>
          <w:tcPr>
            <w:tcW w:w="1275" w:type="dxa"/>
            <w:shd w:val="clear" w:color="auto" w:fill="auto"/>
            <w:noWrap/>
            <w:vAlign w:val="bottom"/>
          </w:tcPr>
          <w:p w14:paraId="1F6ADDF4" w14:textId="77777777" w:rsidR="005C4CA6" w:rsidRPr="001F1522" w:rsidRDefault="005C4CA6" w:rsidP="00C41E86">
            <w:pPr>
              <w:pStyle w:val="72TabletextTablesTableFigureBoxstyles"/>
              <w:rPr>
                <w:lang w:eastAsia="en-GB"/>
              </w:rPr>
            </w:pPr>
            <w:r w:rsidRPr="001F1522">
              <w:rPr>
                <w:lang w:eastAsia="en-GB"/>
              </w:rPr>
              <w:t>1</w:t>
            </w:r>
          </w:p>
        </w:tc>
        <w:tc>
          <w:tcPr>
            <w:tcW w:w="1758" w:type="dxa"/>
            <w:shd w:val="clear" w:color="auto" w:fill="auto"/>
            <w:noWrap/>
            <w:vAlign w:val="bottom"/>
          </w:tcPr>
          <w:p w14:paraId="61D192BC" w14:textId="77777777" w:rsidR="005C4CA6" w:rsidRPr="001F1522" w:rsidRDefault="005C4CA6" w:rsidP="00C41E86">
            <w:pPr>
              <w:pStyle w:val="72TabletextTablesTableFigureBoxstyles"/>
              <w:rPr>
                <w:lang w:eastAsia="en-GB"/>
              </w:rPr>
            </w:pPr>
            <w:r w:rsidRPr="001F1522">
              <w:rPr>
                <w:lang w:eastAsia="en-GB"/>
              </w:rPr>
              <w:t>1.06</w:t>
            </w:r>
          </w:p>
        </w:tc>
        <w:tc>
          <w:tcPr>
            <w:tcW w:w="1531" w:type="dxa"/>
            <w:shd w:val="clear" w:color="auto" w:fill="auto"/>
            <w:noWrap/>
            <w:vAlign w:val="bottom"/>
          </w:tcPr>
          <w:p w14:paraId="3FF71FDF" w14:textId="77777777" w:rsidR="005C4CA6" w:rsidRPr="001F1522" w:rsidRDefault="005C4CA6" w:rsidP="00C41E86">
            <w:pPr>
              <w:pStyle w:val="72TabletextTablesTableFigureBoxstyles"/>
              <w:rPr>
                <w:lang w:eastAsia="en-GB"/>
              </w:rPr>
            </w:pPr>
            <w:r w:rsidRPr="001F1522">
              <w:rPr>
                <w:lang w:eastAsia="en-GB"/>
              </w:rPr>
              <w:t>Lifetime</w:t>
            </w:r>
          </w:p>
        </w:tc>
        <w:tc>
          <w:tcPr>
            <w:tcW w:w="1531" w:type="dxa"/>
            <w:shd w:val="clear" w:color="auto" w:fill="auto"/>
            <w:noWrap/>
            <w:vAlign w:val="bottom"/>
          </w:tcPr>
          <w:p w14:paraId="068E853B" w14:textId="77777777" w:rsidR="005C4CA6" w:rsidRPr="001F1522" w:rsidRDefault="005C4CA6" w:rsidP="00C41E86">
            <w:pPr>
              <w:pStyle w:val="72TabletextTablesTableFigureBoxstyles"/>
              <w:rPr>
                <w:lang w:eastAsia="en-GB"/>
              </w:rPr>
            </w:pPr>
            <w:r w:rsidRPr="001F1522">
              <w:rPr>
                <w:lang w:eastAsia="en-GB"/>
              </w:rPr>
              <w:t>Lifetime</w:t>
            </w:r>
          </w:p>
        </w:tc>
      </w:tr>
    </w:tbl>
    <w:p w14:paraId="400EAEDD" w14:textId="77777777" w:rsidR="005C4CA6" w:rsidRPr="001F1522" w:rsidRDefault="005C4CA6" w:rsidP="005C4CA6">
      <w:pPr>
        <w:pStyle w:val="53BheadHeadingsHeadingstyles"/>
        <w:rPr>
          <w:lang w:eastAsia="en-GB"/>
        </w:rPr>
      </w:pPr>
      <w:bookmarkStart w:id="139" w:name="_Toc80973114"/>
      <w:r w:rsidRPr="001F1522">
        <w:rPr>
          <w:lang w:eastAsia="en-GB"/>
        </w:rPr>
        <w:t>Results</w:t>
      </w:r>
      <w:bookmarkEnd w:id="139"/>
    </w:p>
    <w:p w14:paraId="0E573BC4" w14:textId="77777777" w:rsidR="005C4CA6" w:rsidRPr="001F1522" w:rsidRDefault="005C4CA6" w:rsidP="005C4CA6">
      <w:pPr>
        <w:pStyle w:val="602TextfoTextstylesTextstyles"/>
      </w:pPr>
      <w:r w:rsidRPr="001F1522">
        <w:t>Results for the eight scenarios for the 40, 60 and 75-year-old cohorts are reported in Tables 28-30, respectively. Average cost, incremental cost, average QALY, incremental QALYs and ICERs are presented together with the probability of the strategies being cost effective at £10,000, £20,000, and £30,000 per QALY gained thresholds.</w:t>
      </w:r>
    </w:p>
    <w:p w14:paraId="439C7BC2" w14:textId="77777777" w:rsidR="005C4CA6" w:rsidRPr="001F1522" w:rsidRDefault="005C4CA6" w:rsidP="005C4CA6">
      <w:pPr>
        <w:pStyle w:val="54CheadHeadingsHeadingstyles"/>
      </w:pPr>
      <w:r w:rsidRPr="001F1522">
        <w:t>Modelling for 40-year-old men with MH</w:t>
      </w:r>
    </w:p>
    <w:p w14:paraId="6544AC19" w14:textId="77777777" w:rsidR="005C4CA6" w:rsidRPr="001F1522" w:rsidRDefault="005C4CA6" w:rsidP="005C4CA6">
      <w:pPr>
        <w:pStyle w:val="602TextfoTextstylesTextstyles"/>
      </w:pPr>
      <w:r w:rsidRPr="001F1522">
        <w:t>The discounted average costs for scenario 1 are £1,126 and £4,215 for SoC and TRT, respectively, giving an incremental cost of £3,089. The average costs are very similar for scenarios 1 to 7 where a 10-year time horizon was assumed. The Montecarlo simulation seed number was not fixed for each model run; therefore, the small variation in the SoC average costs for scenarios 1 to 7 is explained by sampling variation. Discounted average QALYs for scenario 1 are 7.414 and 7.424 for SoC and TRT, respectively, resulting in a small QALY gain of 0.010 from TRT. The ICER for scenarios 1 is well above the usual cost-effectiveness thresholds used by government decision making bodies such as NICE in the UK (i.e., £20,000 per QALY gained).</w:t>
      </w:r>
      <w:r w:rsidRPr="001F1522">
        <w:rPr>
          <w:noProof/>
          <w:vertAlign w:val="superscript"/>
        </w:rPr>
        <w:t>114</w:t>
      </w:r>
      <w:r w:rsidRPr="001F1522">
        <w:t xml:space="preserve"> The probability of TRT being cost-effective is zero at any threshold value because of the short-term assumed for differences in the key parameters.</w:t>
      </w:r>
    </w:p>
    <w:p w14:paraId="168B2722" w14:textId="77777777" w:rsidR="005C4CA6" w:rsidRPr="001F1522" w:rsidRDefault="005C4CA6" w:rsidP="005C4CA6">
      <w:pPr>
        <w:pStyle w:val="602TextfoTextstylesTextstyles"/>
      </w:pPr>
      <w:r w:rsidRPr="001F1522">
        <w:lastRenderedPageBreak/>
        <w:t>The differences in quality of life, mortality and rate of complications were maintained for 10 years for scenario 2. Whilst incremental cost and QALYs increased for this scenario, the increase in QALY is proportionally larger, reducing the ICERs for this scenario compared with scenario 1. However, the probability for TRT being cost-effective at £20,000 remains low (14%). BDI based utilities were utilised in scenario 2b. This resulted in larger utility differences and greater QALY increments between TRT and SoC. Therefore, an ICER of £10,878 is obtained and the probability of TRT being cost-effective rise to 95% at £20,000 cost-effectiveness threshold. The QALY increment, ICER and the probability of being cost-effective are consistent for all the scenarios that assumed BDI based utilities lasting 10-years (scenarios 2b, 3b, 7b).</w:t>
      </w:r>
    </w:p>
    <w:p w14:paraId="7368F3FA" w14:textId="77777777" w:rsidR="005C4CA6" w:rsidRPr="001F1522" w:rsidRDefault="005C4CA6" w:rsidP="005C4CA6">
      <w:pPr>
        <w:pStyle w:val="602TextfoTextstylesTextstyles"/>
      </w:pPr>
      <w:r w:rsidRPr="001F1522">
        <w:t>The isolated impact of the difference in utility scores was considered in scenario 3. Cost and QALY increments reduced slightly compared with scenario 2. The ICER increased substantially for scenario 3a but not for scenario 3b; however, the probability of TRT being cost effective remains low for 3a and high for 3b, showing the limited impact that the differences in mortality and/or complications have for the cost-effectiveness of TRT in this age group. This is further illustrated in scenarios 4 and 5 where only mortality (scenario 4) or complication (scenario 5) differences were utilised. Both scenarios result in a zero probability of TRT being cost-effective at any threshold value.</w:t>
      </w:r>
    </w:p>
    <w:p w14:paraId="1C64B99B" w14:textId="77777777" w:rsidR="005C4CA6" w:rsidRPr="001F1522" w:rsidRDefault="005C4CA6" w:rsidP="005C4CA6">
      <w:pPr>
        <w:pStyle w:val="602TextfoTextstylesTextstyles"/>
      </w:pPr>
      <w:r w:rsidRPr="001F1522">
        <w:t xml:space="preserve">A small number of deaths were reported within the </w:t>
      </w:r>
      <w:bookmarkStart w:id="140" w:name="_Hlk80346778"/>
      <w:r w:rsidRPr="001F1522">
        <w:t xml:space="preserve">TestES </w:t>
      </w:r>
      <w:bookmarkEnd w:id="140"/>
      <w:r w:rsidRPr="001F1522">
        <w:t>dataset and the difference in mortality, upon discussion within the project team, was deemed as unreliable. Scenarios 6 to 8 show the impact of removing the mortality difference in the model. One and 10-year quality of life and rate of complication differences were assumed for scenarios 6 and 7, respectively. Results show an ICER below £20,000 only when the BDI based utilities were assumed to last 10 years (scenario 7b). Finally, scenario 8 illustrates the effects of assuming a lifetime time horizon, and lifetime utility (SF-6D) and complication rate differences between TRT and SoC. Average cost and QALYs increased due to the longer time horizon considered. Whilst the difference in cost doubled with respect to the shorter time horizon (scenario 7a), the difference in QALYs did not increase proportionally resulting in a higher ICER (i.e., £119,436 compared with £91,580) and a probability of TRT being cost-effective of 11% at a threshold of £20,000.</w:t>
      </w:r>
    </w:p>
    <w:p w14:paraId="5F31257B"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28</w:t>
      </w:r>
      <w:r w:rsidRPr="001F1522">
        <w:rPr>
          <w:rFonts w:eastAsia="Calibri"/>
          <w:b/>
        </w:rPr>
        <w:t> </w:t>
      </w:r>
      <w:r w:rsidRPr="001F1522">
        <w:rPr>
          <w:rFonts w:eastAsia="Calibri"/>
          <w:lang w:val="en-GB" w:eastAsia="en-GB"/>
        </w:rPr>
        <w:t>Scenario analysis results. Model starting age 40 years.</w:t>
      </w:r>
    </w:p>
    <w:tbl>
      <w:tblPr>
        <w:tblW w:w="8847" w:type="dxa"/>
        <w:tblInd w:w="108" w:type="dxa"/>
        <w:tblLayout w:type="fixed"/>
        <w:tblLook w:val="04A0" w:firstRow="1" w:lastRow="0" w:firstColumn="1" w:lastColumn="0" w:noHBand="0" w:noVBand="1"/>
      </w:tblPr>
      <w:tblGrid>
        <w:gridCol w:w="1087"/>
        <w:gridCol w:w="968"/>
        <w:gridCol w:w="969"/>
        <w:gridCol w:w="969"/>
        <w:gridCol w:w="969"/>
        <w:gridCol w:w="1304"/>
        <w:gridCol w:w="851"/>
        <w:gridCol w:w="793"/>
        <w:gridCol w:w="937"/>
      </w:tblGrid>
      <w:tr w:rsidR="005C4CA6" w:rsidRPr="001F1522" w14:paraId="65A2D089" w14:textId="77777777" w:rsidTr="00C41E86">
        <w:trPr>
          <w:trHeight w:val="20"/>
        </w:trPr>
        <w:tc>
          <w:tcPr>
            <w:tcW w:w="1087" w:type="dxa"/>
            <w:shd w:val="clear" w:color="auto" w:fill="D9D9D9"/>
            <w:vAlign w:val="bottom"/>
          </w:tcPr>
          <w:p w14:paraId="7B77C608" w14:textId="77777777" w:rsidR="005C4CA6" w:rsidRPr="001F1522" w:rsidRDefault="005C4CA6" w:rsidP="00C41E86">
            <w:pPr>
              <w:pStyle w:val="710TableheadTablesTableFigureBoxstyles"/>
              <w:rPr>
                <w:lang w:eastAsia="en-GB"/>
              </w:rPr>
            </w:pPr>
            <w:r w:rsidRPr="001F1522">
              <w:rPr>
                <w:lang w:eastAsia="en-GB"/>
              </w:rPr>
              <w:t>Strategy</w:t>
            </w:r>
          </w:p>
        </w:tc>
        <w:tc>
          <w:tcPr>
            <w:tcW w:w="968" w:type="dxa"/>
            <w:shd w:val="clear" w:color="auto" w:fill="D9D9D9"/>
            <w:vAlign w:val="bottom"/>
          </w:tcPr>
          <w:p w14:paraId="3CF525C1" w14:textId="77777777" w:rsidR="005C4CA6" w:rsidRPr="001F1522" w:rsidRDefault="005C4CA6" w:rsidP="00C41E86">
            <w:pPr>
              <w:pStyle w:val="710TableheadTablesTableFigureBoxstyles"/>
              <w:rPr>
                <w:lang w:eastAsia="en-GB"/>
              </w:rPr>
            </w:pPr>
            <w:r w:rsidRPr="001F1522">
              <w:rPr>
                <w:lang w:eastAsia="en-GB"/>
              </w:rPr>
              <w:t>Cost (£)</w:t>
            </w:r>
          </w:p>
        </w:tc>
        <w:tc>
          <w:tcPr>
            <w:tcW w:w="969" w:type="dxa"/>
            <w:shd w:val="clear" w:color="auto" w:fill="D9D9D9"/>
            <w:vAlign w:val="bottom"/>
          </w:tcPr>
          <w:p w14:paraId="23B638E7" w14:textId="77777777" w:rsidR="005C4CA6" w:rsidRPr="001F1522" w:rsidRDefault="005C4CA6" w:rsidP="00C41E86">
            <w:pPr>
              <w:pStyle w:val="710TableheadTablesTableFigureBoxstyles"/>
              <w:rPr>
                <w:lang w:eastAsia="en-GB"/>
              </w:rPr>
            </w:pPr>
            <w:r w:rsidRPr="001F1522">
              <w:rPr>
                <w:lang w:eastAsia="en-GB"/>
              </w:rPr>
              <w:t>Incr. Cost (£)</w:t>
            </w:r>
          </w:p>
        </w:tc>
        <w:tc>
          <w:tcPr>
            <w:tcW w:w="969" w:type="dxa"/>
            <w:shd w:val="clear" w:color="auto" w:fill="D9D9D9"/>
            <w:vAlign w:val="bottom"/>
          </w:tcPr>
          <w:p w14:paraId="20B1BCF4" w14:textId="77777777" w:rsidR="005C4CA6" w:rsidRPr="001F1522" w:rsidRDefault="005C4CA6" w:rsidP="00C41E86">
            <w:pPr>
              <w:pStyle w:val="710TableheadTablesTableFigureBoxstyles"/>
              <w:rPr>
                <w:lang w:eastAsia="en-GB"/>
              </w:rPr>
            </w:pPr>
            <w:r w:rsidRPr="001F1522">
              <w:rPr>
                <w:lang w:eastAsia="en-GB"/>
              </w:rPr>
              <w:t>QALYs</w:t>
            </w:r>
          </w:p>
        </w:tc>
        <w:tc>
          <w:tcPr>
            <w:tcW w:w="969" w:type="dxa"/>
            <w:shd w:val="clear" w:color="auto" w:fill="D9D9D9"/>
            <w:vAlign w:val="bottom"/>
          </w:tcPr>
          <w:p w14:paraId="5DAA979C" w14:textId="77777777" w:rsidR="005C4CA6" w:rsidRPr="001F1522" w:rsidRDefault="005C4CA6" w:rsidP="00C41E86">
            <w:pPr>
              <w:pStyle w:val="710TableheadTablesTableFigureBoxstyles"/>
              <w:rPr>
                <w:lang w:eastAsia="en-GB"/>
              </w:rPr>
            </w:pPr>
            <w:r w:rsidRPr="001F1522">
              <w:rPr>
                <w:lang w:eastAsia="en-GB"/>
              </w:rPr>
              <w:t>Incr. QALYs</w:t>
            </w:r>
          </w:p>
        </w:tc>
        <w:tc>
          <w:tcPr>
            <w:tcW w:w="1304" w:type="dxa"/>
            <w:shd w:val="clear" w:color="auto" w:fill="D9D9D9"/>
            <w:vAlign w:val="bottom"/>
          </w:tcPr>
          <w:p w14:paraId="748713A3" w14:textId="77777777" w:rsidR="005C4CA6" w:rsidRPr="001F1522" w:rsidRDefault="005C4CA6" w:rsidP="00C41E86">
            <w:pPr>
              <w:pStyle w:val="710TableheadTablesTableFigureBoxstyles"/>
              <w:rPr>
                <w:lang w:eastAsia="en-GB"/>
              </w:rPr>
            </w:pPr>
            <w:r w:rsidRPr="001F1522">
              <w:rPr>
                <w:lang w:eastAsia="en-GB"/>
              </w:rPr>
              <w:t>ICER (£)</w:t>
            </w:r>
          </w:p>
        </w:tc>
        <w:tc>
          <w:tcPr>
            <w:tcW w:w="2581" w:type="dxa"/>
            <w:gridSpan w:val="3"/>
            <w:shd w:val="clear" w:color="auto" w:fill="D9D9D9"/>
            <w:vAlign w:val="bottom"/>
          </w:tcPr>
          <w:p w14:paraId="7D09377E" w14:textId="77777777" w:rsidR="005C4CA6" w:rsidRPr="001F1522" w:rsidRDefault="005C4CA6" w:rsidP="00C41E86">
            <w:pPr>
              <w:pStyle w:val="705TableheadgroupTablesTableFigureBoxstyles"/>
              <w:rPr>
                <w:lang w:eastAsia="en-GB"/>
              </w:rPr>
            </w:pPr>
            <w:r w:rsidRPr="001F1522">
              <w:rPr>
                <w:lang w:eastAsia="en-GB"/>
              </w:rPr>
              <w:t>Probability of cost-effective at alternative cost-effectiveness thresholds (%)</w:t>
            </w:r>
          </w:p>
        </w:tc>
      </w:tr>
      <w:tr w:rsidR="005C4CA6" w:rsidRPr="001F1522" w14:paraId="3577BAB9" w14:textId="77777777" w:rsidTr="00C41E86">
        <w:trPr>
          <w:trHeight w:val="20"/>
        </w:trPr>
        <w:tc>
          <w:tcPr>
            <w:tcW w:w="1087" w:type="dxa"/>
            <w:shd w:val="clear" w:color="auto" w:fill="D9D9D9"/>
            <w:noWrap/>
            <w:vAlign w:val="bottom"/>
          </w:tcPr>
          <w:p w14:paraId="32270A09" w14:textId="77777777" w:rsidR="005C4CA6" w:rsidRPr="001F1522" w:rsidRDefault="005C4CA6" w:rsidP="00C41E86">
            <w:pPr>
              <w:pStyle w:val="710TableheadTablesTableFigureBoxstyles"/>
              <w:rPr>
                <w:lang w:eastAsia="en-GB"/>
              </w:rPr>
            </w:pPr>
          </w:p>
        </w:tc>
        <w:tc>
          <w:tcPr>
            <w:tcW w:w="968" w:type="dxa"/>
            <w:shd w:val="clear" w:color="auto" w:fill="D9D9D9"/>
            <w:noWrap/>
            <w:vAlign w:val="bottom"/>
          </w:tcPr>
          <w:p w14:paraId="1EB8D530" w14:textId="77777777" w:rsidR="005C4CA6" w:rsidRPr="001F1522" w:rsidRDefault="005C4CA6" w:rsidP="00C41E86">
            <w:pPr>
              <w:pStyle w:val="710TableheadTablesTableFigureBoxstyles"/>
              <w:rPr>
                <w:lang w:eastAsia="en-GB"/>
              </w:rPr>
            </w:pPr>
          </w:p>
        </w:tc>
        <w:tc>
          <w:tcPr>
            <w:tcW w:w="969" w:type="dxa"/>
            <w:shd w:val="clear" w:color="auto" w:fill="D9D9D9"/>
            <w:noWrap/>
            <w:vAlign w:val="bottom"/>
          </w:tcPr>
          <w:p w14:paraId="33D744B7" w14:textId="77777777" w:rsidR="005C4CA6" w:rsidRPr="001F1522" w:rsidRDefault="005C4CA6" w:rsidP="00C41E86">
            <w:pPr>
              <w:pStyle w:val="710TableheadTablesTableFigureBoxstyles"/>
              <w:rPr>
                <w:lang w:eastAsia="en-GB"/>
              </w:rPr>
            </w:pPr>
          </w:p>
        </w:tc>
        <w:tc>
          <w:tcPr>
            <w:tcW w:w="969" w:type="dxa"/>
            <w:shd w:val="clear" w:color="auto" w:fill="D9D9D9"/>
            <w:noWrap/>
            <w:vAlign w:val="bottom"/>
          </w:tcPr>
          <w:p w14:paraId="6473F5BF" w14:textId="77777777" w:rsidR="005C4CA6" w:rsidRPr="001F1522" w:rsidRDefault="005C4CA6" w:rsidP="00C41E86">
            <w:pPr>
              <w:pStyle w:val="710TableheadTablesTableFigureBoxstyles"/>
              <w:rPr>
                <w:lang w:eastAsia="en-GB"/>
              </w:rPr>
            </w:pPr>
          </w:p>
        </w:tc>
        <w:tc>
          <w:tcPr>
            <w:tcW w:w="969" w:type="dxa"/>
            <w:shd w:val="clear" w:color="auto" w:fill="D9D9D9"/>
            <w:noWrap/>
            <w:vAlign w:val="bottom"/>
          </w:tcPr>
          <w:p w14:paraId="4FA79559" w14:textId="77777777" w:rsidR="005C4CA6" w:rsidRPr="001F1522" w:rsidRDefault="005C4CA6" w:rsidP="00C41E86">
            <w:pPr>
              <w:pStyle w:val="710TableheadTablesTableFigureBoxstyles"/>
              <w:rPr>
                <w:lang w:eastAsia="en-GB"/>
              </w:rPr>
            </w:pPr>
          </w:p>
        </w:tc>
        <w:tc>
          <w:tcPr>
            <w:tcW w:w="1304" w:type="dxa"/>
            <w:shd w:val="clear" w:color="auto" w:fill="D9D9D9"/>
            <w:noWrap/>
            <w:vAlign w:val="bottom"/>
          </w:tcPr>
          <w:p w14:paraId="6B1965ED" w14:textId="77777777" w:rsidR="005C4CA6" w:rsidRPr="001F1522" w:rsidRDefault="005C4CA6" w:rsidP="00C41E86">
            <w:pPr>
              <w:pStyle w:val="710TableheadTablesTableFigureBoxstyles"/>
              <w:rPr>
                <w:lang w:eastAsia="en-GB"/>
              </w:rPr>
            </w:pPr>
          </w:p>
        </w:tc>
        <w:tc>
          <w:tcPr>
            <w:tcW w:w="851" w:type="dxa"/>
            <w:shd w:val="clear" w:color="auto" w:fill="D9D9D9"/>
            <w:noWrap/>
            <w:vAlign w:val="bottom"/>
          </w:tcPr>
          <w:p w14:paraId="486812D5" w14:textId="77777777" w:rsidR="005C4CA6" w:rsidRPr="001F1522" w:rsidRDefault="005C4CA6" w:rsidP="00C41E86">
            <w:pPr>
              <w:pStyle w:val="710TableheadTablesTableFigureBoxstyles"/>
              <w:rPr>
                <w:lang w:eastAsia="en-GB"/>
              </w:rPr>
            </w:pPr>
            <w:r w:rsidRPr="001F1522">
              <w:rPr>
                <w:lang w:eastAsia="en-GB"/>
              </w:rPr>
              <w:t>10000</w:t>
            </w:r>
          </w:p>
        </w:tc>
        <w:tc>
          <w:tcPr>
            <w:tcW w:w="793" w:type="dxa"/>
            <w:shd w:val="clear" w:color="auto" w:fill="D9D9D9"/>
            <w:noWrap/>
            <w:vAlign w:val="bottom"/>
          </w:tcPr>
          <w:p w14:paraId="5BA75835" w14:textId="77777777" w:rsidR="005C4CA6" w:rsidRPr="001F1522" w:rsidRDefault="005C4CA6" w:rsidP="00C41E86">
            <w:pPr>
              <w:pStyle w:val="710TableheadTablesTableFigureBoxstyles"/>
              <w:rPr>
                <w:lang w:eastAsia="en-GB"/>
              </w:rPr>
            </w:pPr>
            <w:r w:rsidRPr="001F1522">
              <w:rPr>
                <w:lang w:eastAsia="en-GB"/>
              </w:rPr>
              <w:t>20000</w:t>
            </w:r>
          </w:p>
        </w:tc>
        <w:tc>
          <w:tcPr>
            <w:tcW w:w="937" w:type="dxa"/>
            <w:shd w:val="clear" w:color="auto" w:fill="D9D9D9"/>
            <w:noWrap/>
            <w:vAlign w:val="bottom"/>
          </w:tcPr>
          <w:p w14:paraId="3DEFD97F" w14:textId="77777777" w:rsidR="005C4CA6" w:rsidRPr="001F1522" w:rsidRDefault="005C4CA6" w:rsidP="00C41E86">
            <w:pPr>
              <w:pStyle w:val="710TableheadTablesTableFigureBoxstyles"/>
              <w:rPr>
                <w:lang w:eastAsia="en-GB"/>
              </w:rPr>
            </w:pPr>
            <w:r w:rsidRPr="001F1522">
              <w:rPr>
                <w:lang w:eastAsia="en-GB"/>
              </w:rPr>
              <w:t>30000</w:t>
            </w:r>
          </w:p>
        </w:tc>
      </w:tr>
      <w:tr w:rsidR="005C4CA6" w:rsidRPr="001F1522" w14:paraId="233077B3" w14:textId="77777777" w:rsidTr="00C41E86">
        <w:trPr>
          <w:trHeight w:val="20"/>
        </w:trPr>
        <w:tc>
          <w:tcPr>
            <w:tcW w:w="8847" w:type="dxa"/>
            <w:gridSpan w:val="9"/>
            <w:shd w:val="clear" w:color="auto" w:fill="auto"/>
            <w:noWrap/>
            <w:vAlign w:val="bottom"/>
          </w:tcPr>
          <w:p w14:paraId="4D432006" w14:textId="77777777" w:rsidR="005C4CA6" w:rsidRPr="001F1522" w:rsidRDefault="005C4CA6" w:rsidP="00C41E86">
            <w:pPr>
              <w:pStyle w:val="711TablesubheadATablesTableFigureBoxstyles"/>
              <w:rPr>
                <w:lang w:eastAsia="en-GB"/>
              </w:rPr>
            </w:pPr>
            <w:r w:rsidRPr="001F1522">
              <w:rPr>
                <w:lang w:eastAsia="en-GB"/>
              </w:rPr>
              <w:t>Scenario 1: 1-year SF-6D utility score difference, RR mortality = 0.46 and RR complication = 1.06</w:t>
            </w:r>
          </w:p>
        </w:tc>
      </w:tr>
      <w:tr w:rsidR="005C4CA6" w:rsidRPr="001F1522" w14:paraId="3D3AF891" w14:textId="77777777" w:rsidTr="00C41E86">
        <w:trPr>
          <w:trHeight w:val="20"/>
        </w:trPr>
        <w:tc>
          <w:tcPr>
            <w:tcW w:w="1087" w:type="dxa"/>
            <w:shd w:val="clear" w:color="auto" w:fill="auto"/>
            <w:noWrap/>
            <w:vAlign w:val="bottom"/>
          </w:tcPr>
          <w:p w14:paraId="156CC8A0" w14:textId="77777777" w:rsidR="005C4CA6" w:rsidRPr="001F1522" w:rsidRDefault="005C4CA6" w:rsidP="00C41E86">
            <w:pPr>
              <w:pStyle w:val="72TabletextTablesTableFigureBoxstyles"/>
              <w:rPr>
                <w:lang w:eastAsia="en-GB"/>
              </w:rPr>
            </w:pPr>
            <w:r w:rsidRPr="001F1522">
              <w:rPr>
                <w:lang w:eastAsia="en-GB"/>
              </w:rPr>
              <w:t>SoC</w:t>
            </w:r>
          </w:p>
        </w:tc>
        <w:tc>
          <w:tcPr>
            <w:tcW w:w="968" w:type="dxa"/>
            <w:shd w:val="clear" w:color="auto" w:fill="auto"/>
            <w:noWrap/>
          </w:tcPr>
          <w:p w14:paraId="09595741" w14:textId="77777777" w:rsidR="005C4CA6" w:rsidRPr="001F1522" w:rsidRDefault="005C4CA6" w:rsidP="00C41E86">
            <w:pPr>
              <w:pStyle w:val="72TabletextTablesTableFigureBoxstyles"/>
              <w:rPr>
                <w:lang w:eastAsia="en-GB"/>
              </w:rPr>
            </w:pPr>
            <w:r w:rsidRPr="001F1522">
              <w:t xml:space="preserve">922 </w:t>
            </w:r>
          </w:p>
        </w:tc>
        <w:tc>
          <w:tcPr>
            <w:tcW w:w="969" w:type="dxa"/>
            <w:shd w:val="clear" w:color="auto" w:fill="auto"/>
            <w:noWrap/>
          </w:tcPr>
          <w:p w14:paraId="437503C6" w14:textId="77777777" w:rsidR="005C4CA6" w:rsidRPr="001F1522" w:rsidRDefault="005C4CA6" w:rsidP="00C41E86">
            <w:pPr>
              <w:pStyle w:val="72TabletextTablesTableFigureBoxstyles"/>
              <w:rPr>
                <w:lang w:eastAsia="en-GB"/>
              </w:rPr>
            </w:pPr>
          </w:p>
        </w:tc>
        <w:tc>
          <w:tcPr>
            <w:tcW w:w="969" w:type="dxa"/>
            <w:shd w:val="clear" w:color="auto" w:fill="auto"/>
            <w:noWrap/>
          </w:tcPr>
          <w:p w14:paraId="7B1E8E61" w14:textId="77777777" w:rsidR="005C4CA6" w:rsidRPr="001F1522" w:rsidRDefault="005C4CA6" w:rsidP="00C41E86">
            <w:pPr>
              <w:pStyle w:val="72TabletextTablesTableFigureBoxstyles"/>
              <w:rPr>
                <w:lang w:eastAsia="en-GB"/>
              </w:rPr>
            </w:pPr>
            <w:r w:rsidRPr="001F1522">
              <w:t xml:space="preserve">7.415 </w:t>
            </w:r>
          </w:p>
        </w:tc>
        <w:tc>
          <w:tcPr>
            <w:tcW w:w="969" w:type="dxa"/>
            <w:shd w:val="clear" w:color="auto" w:fill="auto"/>
            <w:noWrap/>
          </w:tcPr>
          <w:p w14:paraId="5E491C11" w14:textId="77777777" w:rsidR="005C4CA6" w:rsidRPr="001F1522" w:rsidRDefault="005C4CA6" w:rsidP="00C41E86">
            <w:pPr>
              <w:pStyle w:val="72TabletextTablesTableFigureBoxstyles"/>
              <w:rPr>
                <w:lang w:eastAsia="en-GB"/>
              </w:rPr>
            </w:pPr>
          </w:p>
        </w:tc>
        <w:tc>
          <w:tcPr>
            <w:tcW w:w="1304" w:type="dxa"/>
            <w:shd w:val="clear" w:color="auto" w:fill="auto"/>
            <w:noWrap/>
          </w:tcPr>
          <w:p w14:paraId="35C6A9B1" w14:textId="77777777" w:rsidR="005C4CA6" w:rsidRPr="001F1522" w:rsidRDefault="005C4CA6" w:rsidP="00C41E86">
            <w:pPr>
              <w:pStyle w:val="72TabletextTablesTableFigureBoxstyles"/>
              <w:rPr>
                <w:lang w:eastAsia="en-GB"/>
              </w:rPr>
            </w:pPr>
          </w:p>
        </w:tc>
        <w:tc>
          <w:tcPr>
            <w:tcW w:w="851" w:type="dxa"/>
            <w:shd w:val="clear" w:color="auto" w:fill="auto"/>
            <w:noWrap/>
          </w:tcPr>
          <w:p w14:paraId="2168CC43" w14:textId="77777777" w:rsidR="005C4CA6" w:rsidRPr="001F1522" w:rsidRDefault="005C4CA6" w:rsidP="00C41E86">
            <w:pPr>
              <w:pStyle w:val="72TabletextTablesTableFigureBoxstyles"/>
              <w:rPr>
                <w:lang w:eastAsia="en-GB"/>
              </w:rPr>
            </w:pPr>
            <w:r w:rsidRPr="001F1522">
              <w:t>100.0</w:t>
            </w:r>
          </w:p>
        </w:tc>
        <w:tc>
          <w:tcPr>
            <w:tcW w:w="793" w:type="dxa"/>
            <w:shd w:val="clear" w:color="auto" w:fill="auto"/>
            <w:noWrap/>
          </w:tcPr>
          <w:p w14:paraId="4C70DB77" w14:textId="77777777" w:rsidR="005C4CA6" w:rsidRPr="001F1522" w:rsidRDefault="005C4CA6" w:rsidP="00C41E86">
            <w:pPr>
              <w:pStyle w:val="72TabletextTablesTableFigureBoxstyles"/>
              <w:rPr>
                <w:lang w:eastAsia="en-GB"/>
              </w:rPr>
            </w:pPr>
            <w:r w:rsidRPr="001F1522">
              <w:t>100.0</w:t>
            </w:r>
          </w:p>
        </w:tc>
        <w:tc>
          <w:tcPr>
            <w:tcW w:w="937" w:type="dxa"/>
            <w:shd w:val="clear" w:color="auto" w:fill="auto"/>
            <w:noWrap/>
          </w:tcPr>
          <w:p w14:paraId="20A035C1" w14:textId="77777777" w:rsidR="005C4CA6" w:rsidRPr="001F1522" w:rsidRDefault="005C4CA6" w:rsidP="00C41E86">
            <w:pPr>
              <w:pStyle w:val="72TabletextTablesTableFigureBoxstyles"/>
              <w:rPr>
                <w:lang w:eastAsia="en-GB"/>
              </w:rPr>
            </w:pPr>
            <w:r w:rsidRPr="001F1522">
              <w:t>100.0</w:t>
            </w:r>
          </w:p>
        </w:tc>
      </w:tr>
      <w:tr w:rsidR="005C4CA6" w:rsidRPr="001F1522" w14:paraId="27CFFFE3" w14:textId="77777777" w:rsidTr="00C41E86">
        <w:trPr>
          <w:trHeight w:val="20"/>
        </w:trPr>
        <w:tc>
          <w:tcPr>
            <w:tcW w:w="1087" w:type="dxa"/>
            <w:shd w:val="clear" w:color="auto" w:fill="auto"/>
            <w:noWrap/>
            <w:vAlign w:val="bottom"/>
          </w:tcPr>
          <w:p w14:paraId="1A5EA925" w14:textId="77777777" w:rsidR="005C4CA6" w:rsidRPr="001F1522" w:rsidRDefault="005C4CA6" w:rsidP="00C41E86">
            <w:pPr>
              <w:pStyle w:val="72TabletextTablesTableFigureBoxstyles"/>
              <w:rPr>
                <w:lang w:eastAsia="en-GB"/>
              </w:rPr>
            </w:pPr>
            <w:r w:rsidRPr="001F1522">
              <w:rPr>
                <w:lang w:eastAsia="en-GB"/>
              </w:rPr>
              <w:t>TRT</w:t>
            </w:r>
          </w:p>
        </w:tc>
        <w:tc>
          <w:tcPr>
            <w:tcW w:w="968" w:type="dxa"/>
            <w:shd w:val="clear" w:color="auto" w:fill="auto"/>
            <w:noWrap/>
          </w:tcPr>
          <w:p w14:paraId="3C8BBB72" w14:textId="77777777" w:rsidR="005C4CA6" w:rsidRPr="001F1522" w:rsidRDefault="005C4CA6" w:rsidP="00C41E86">
            <w:pPr>
              <w:pStyle w:val="72TabletextTablesTableFigureBoxstyles"/>
              <w:rPr>
                <w:lang w:eastAsia="en-GB"/>
              </w:rPr>
            </w:pPr>
            <w:r w:rsidRPr="001F1522">
              <w:t xml:space="preserve">4,158 </w:t>
            </w:r>
          </w:p>
        </w:tc>
        <w:tc>
          <w:tcPr>
            <w:tcW w:w="969" w:type="dxa"/>
            <w:shd w:val="clear" w:color="auto" w:fill="auto"/>
            <w:noWrap/>
          </w:tcPr>
          <w:p w14:paraId="57A2D76F" w14:textId="77777777" w:rsidR="005C4CA6" w:rsidRPr="001F1522" w:rsidRDefault="005C4CA6" w:rsidP="00C41E86">
            <w:pPr>
              <w:pStyle w:val="72TabletextTablesTableFigureBoxstyles"/>
              <w:rPr>
                <w:lang w:eastAsia="en-GB"/>
              </w:rPr>
            </w:pPr>
            <w:r w:rsidRPr="001F1522">
              <w:t xml:space="preserve">3,236 </w:t>
            </w:r>
          </w:p>
        </w:tc>
        <w:tc>
          <w:tcPr>
            <w:tcW w:w="969" w:type="dxa"/>
            <w:shd w:val="clear" w:color="auto" w:fill="auto"/>
            <w:noWrap/>
          </w:tcPr>
          <w:p w14:paraId="1D2FA10E" w14:textId="77777777" w:rsidR="005C4CA6" w:rsidRPr="001F1522" w:rsidRDefault="005C4CA6" w:rsidP="00C41E86">
            <w:pPr>
              <w:pStyle w:val="72TabletextTablesTableFigureBoxstyles"/>
              <w:rPr>
                <w:lang w:eastAsia="en-GB"/>
              </w:rPr>
            </w:pPr>
            <w:r w:rsidRPr="001F1522">
              <w:t xml:space="preserve">7.424 </w:t>
            </w:r>
          </w:p>
        </w:tc>
        <w:tc>
          <w:tcPr>
            <w:tcW w:w="969" w:type="dxa"/>
            <w:shd w:val="clear" w:color="auto" w:fill="auto"/>
            <w:noWrap/>
          </w:tcPr>
          <w:p w14:paraId="474266DC" w14:textId="77777777" w:rsidR="005C4CA6" w:rsidRPr="001F1522" w:rsidRDefault="005C4CA6" w:rsidP="00C41E86">
            <w:pPr>
              <w:pStyle w:val="72TabletextTablesTableFigureBoxstyles"/>
              <w:rPr>
                <w:lang w:eastAsia="en-GB"/>
              </w:rPr>
            </w:pPr>
            <w:r w:rsidRPr="001F1522">
              <w:t>0.009</w:t>
            </w:r>
          </w:p>
        </w:tc>
        <w:tc>
          <w:tcPr>
            <w:tcW w:w="1304" w:type="dxa"/>
            <w:shd w:val="clear" w:color="auto" w:fill="auto"/>
            <w:noWrap/>
          </w:tcPr>
          <w:p w14:paraId="5970D86B" w14:textId="77777777" w:rsidR="005C4CA6" w:rsidRPr="001F1522" w:rsidRDefault="005C4CA6" w:rsidP="00C41E86">
            <w:pPr>
              <w:pStyle w:val="72TabletextTablesTableFigureBoxstyles"/>
              <w:rPr>
                <w:lang w:eastAsia="en-GB"/>
              </w:rPr>
            </w:pPr>
            <w:r w:rsidRPr="001F1522">
              <w:t>357,797</w:t>
            </w:r>
          </w:p>
        </w:tc>
        <w:tc>
          <w:tcPr>
            <w:tcW w:w="851" w:type="dxa"/>
            <w:shd w:val="clear" w:color="auto" w:fill="auto"/>
            <w:noWrap/>
          </w:tcPr>
          <w:p w14:paraId="592B5A2F" w14:textId="77777777" w:rsidR="005C4CA6" w:rsidRPr="001F1522" w:rsidRDefault="005C4CA6" w:rsidP="00C41E86">
            <w:pPr>
              <w:pStyle w:val="72TabletextTablesTableFigureBoxstyles"/>
              <w:rPr>
                <w:lang w:eastAsia="en-GB"/>
              </w:rPr>
            </w:pPr>
            <w:r w:rsidRPr="001F1522">
              <w:t>0.0</w:t>
            </w:r>
          </w:p>
        </w:tc>
        <w:tc>
          <w:tcPr>
            <w:tcW w:w="793" w:type="dxa"/>
            <w:shd w:val="clear" w:color="auto" w:fill="auto"/>
            <w:noWrap/>
          </w:tcPr>
          <w:p w14:paraId="6F2FAAB1" w14:textId="77777777" w:rsidR="005C4CA6" w:rsidRPr="001F1522" w:rsidRDefault="005C4CA6" w:rsidP="00C41E86">
            <w:pPr>
              <w:pStyle w:val="72TabletextTablesTableFigureBoxstyles"/>
              <w:rPr>
                <w:lang w:eastAsia="en-GB"/>
              </w:rPr>
            </w:pPr>
            <w:r w:rsidRPr="001F1522">
              <w:t>0.0</w:t>
            </w:r>
          </w:p>
        </w:tc>
        <w:tc>
          <w:tcPr>
            <w:tcW w:w="937" w:type="dxa"/>
            <w:shd w:val="clear" w:color="auto" w:fill="auto"/>
            <w:noWrap/>
          </w:tcPr>
          <w:p w14:paraId="12B43E8A" w14:textId="77777777" w:rsidR="005C4CA6" w:rsidRPr="001F1522" w:rsidRDefault="005C4CA6" w:rsidP="00C41E86">
            <w:pPr>
              <w:pStyle w:val="72TabletextTablesTableFigureBoxstyles"/>
              <w:rPr>
                <w:lang w:eastAsia="en-GB"/>
              </w:rPr>
            </w:pPr>
            <w:r w:rsidRPr="001F1522">
              <w:t>0.0</w:t>
            </w:r>
          </w:p>
        </w:tc>
      </w:tr>
      <w:tr w:rsidR="005C4CA6" w:rsidRPr="001F1522" w14:paraId="009196F0" w14:textId="77777777" w:rsidTr="00C41E86">
        <w:trPr>
          <w:trHeight w:val="20"/>
        </w:trPr>
        <w:tc>
          <w:tcPr>
            <w:tcW w:w="8847" w:type="dxa"/>
            <w:gridSpan w:val="9"/>
            <w:shd w:val="clear" w:color="auto" w:fill="auto"/>
            <w:noWrap/>
            <w:vAlign w:val="bottom"/>
          </w:tcPr>
          <w:p w14:paraId="71987370" w14:textId="77777777" w:rsidR="005C4CA6" w:rsidRPr="001F1522" w:rsidRDefault="005C4CA6" w:rsidP="00C41E86">
            <w:pPr>
              <w:pStyle w:val="711TablesubheadATablesTableFigureBoxstyles"/>
              <w:rPr>
                <w:lang w:eastAsia="en-GB"/>
              </w:rPr>
            </w:pPr>
            <w:r w:rsidRPr="001F1522">
              <w:rPr>
                <w:lang w:eastAsia="en-GB"/>
              </w:rPr>
              <w:t>Scenario 2a: as scenario 1 but differences applied for 10 years</w:t>
            </w:r>
          </w:p>
        </w:tc>
      </w:tr>
      <w:tr w:rsidR="005C4CA6" w:rsidRPr="001F1522" w14:paraId="6609DCF7" w14:textId="77777777" w:rsidTr="00C41E86">
        <w:trPr>
          <w:trHeight w:val="20"/>
        </w:trPr>
        <w:tc>
          <w:tcPr>
            <w:tcW w:w="1087" w:type="dxa"/>
            <w:shd w:val="clear" w:color="auto" w:fill="auto"/>
            <w:noWrap/>
            <w:vAlign w:val="bottom"/>
          </w:tcPr>
          <w:p w14:paraId="6C58236A" w14:textId="77777777" w:rsidR="005C4CA6" w:rsidRPr="001F1522" w:rsidRDefault="005C4CA6" w:rsidP="00C41E86">
            <w:pPr>
              <w:pStyle w:val="72TabletextTablesTableFigureBoxstyles"/>
              <w:rPr>
                <w:lang w:eastAsia="en-GB"/>
              </w:rPr>
            </w:pPr>
            <w:r w:rsidRPr="001F1522">
              <w:rPr>
                <w:lang w:eastAsia="en-GB"/>
              </w:rPr>
              <w:t>SoC</w:t>
            </w:r>
          </w:p>
        </w:tc>
        <w:tc>
          <w:tcPr>
            <w:tcW w:w="968" w:type="dxa"/>
            <w:shd w:val="clear" w:color="auto" w:fill="auto"/>
            <w:noWrap/>
          </w:tcPr>
          <w:p w14:paraId="0C539C7D" w14:textId="77777777" w:rsidR="005C4CA6" w:rsidRPr="001F1522" w:rsidRDefault="005C4CA6" w:rsidP="00C41E86">
            <w:pPr>
              <w:pStyle w:val="72TabletextTablesTableFigureBoxstyles"/>
              <w:rPr>
                <w:lang w:eastAsia="en-GB"/>
              </w:rPr>
            </w:pPr>
            <w:r w:rsidRPr="001F1522">
              <w:t xml:space="preserve">923 </w:t>
            </w:r>
          </w:p>
        </w:tc>
        <w:tc>
          <w:tcPr>
            <w:tcW w:w="969" w:type="dxa"/>
            <w:shd w:val="clear" w:color="auto" w:fill="auto"/>
            <w:noWrap/>
          </w:tcPr>
          <w:p w14:paraId="7EA7138A" w14:textId="77777777" w:rsidR="005C4CA6" w:rsidRPr="001F1522" w:rsidRDefault="005C4CA6" w:rsidP="00C41E86">
            <w:pPr>
              <w:pStyle w:val="72TabletextTablesTableFigureBoxstyles"/>
              <w:rPr>
                <w:lang w:eastAsia="en-GB"/>
              </w:rPr>
            </w:pPr>
          </w:p>
        </w:tc>
        <w:tc>
          <w:tcPr>
            <w:tcW w:w="969" w:type="dxa"/>
            <w:shd w:val="clear" w:color="auto" w:fill="auto"/>
            <w:noWrap/>
          </w:tcPr>
          <w:p w14:paraId="6AA594CF" w14:textId="77777777" w:rsidR="005C4CA6" w:rsidRPr="001F1522" w:rsidRDefault="005C4CA6" w:rsidP="00C41E86">
            <w:pPr>
              <w:pStyle w:val="72TabletextTablesTableFigureBoxstyles"/>
              <w:rPr>
                <w:lang w:eastAsia="en-GB"/>
              </w:rPr>
            </w:pPr>
            <w:r w:rsidRPr="001F1522">
              <w:t xml:space="preserve">7.415 </w:t>
            </w:r>
          </w:p>
        </w:tc>
        <w:tc>
          <w:tcPr>
            <w:tcW w:w="969" w:type="dxa"/>
            <w:shd w:val="clear" w:color="auto" w:fill="auto"/>
            <w:noWrap/>
          </w:tcPr>
          <w:p w14:paraId="6D4AB6D1" w14:textId="77777777" w:rsidR="005C4CA6" w:rsidRPr="001F1522" w:rsidRDefault="005C4CA6" w:rsidP="00C41E86">
            <w:pPr>
              <w:pStyle w:val="72TabletextTablesTableFigureBoxstyles"/>
              <w:rPr>
                <w:lang w:eastAsia="en-GB"/>
              </w:rPr>
            </w:pPr>
          </w:p>
        </w:tc>
        <w:tc>
          <w:tcPr>
            <w:tcW w:w="1304" w:type="dxa"/>
            <w:shd w:val="clear" w:color="auto" w:fill="auto"/>
            <w:noWrap/>
          </w:tcPr>
          <w:p w14:paraId="66546629" w14:textId="77777777" w:rsidR="005C4CA6" w:rsidRPr="001F1522" w:rsidRDefault="005C4CA6" w:rsidP="00C41E86">
            <w:pPr>
              <w:pStyle w:val="72TabletextTablesTableFigureBoxstyles"/>
              <w:rPr>
                <w:lang w:eastAsia="en-GB"/>
              </w:rPr>
            </w:pPr>
          </w:p>
        </w:tc>
        <w:tc>
          <w:tcPr>
            <w:tcW w:w="851" w:type="dxa"/>
            <w:shd w:val="clear" w:color="auto" w:fill="auto"/>
            <w:noWrap/>
          </w:tcPr>
          <w:p w14:paraId="4EE02502" w14:textId="77777777" w:rsidR="005C4CA6" w:rsidRPr="001F1522" w:rsidRDefault="005C4CA6" w:rsidP="00C41E86">
            <w:pPr>
              <w:pStyle w:val="72TabletextTablesTableFigureBoxstyles"/>
              <w:rPr>
                <w:lang w:eastAsia="en-GB"/>
              </w:rPr>
            </w:pPr>
            <w:r w:rsidRPr="001F1522">
              <w:t>100.0</w:t>
            </w:r>
          </w:p>
        </w:tc>
        <w:tc>
          <w:tcPr>
            <w:tcW w:w="793" w:type="dxa"/>
            <w:shd w:val="clear" w:color="auto" w:fill="auto"/>
            <w:noWrap/>
          </w:tcPr>
          <w:p w14:paraId="07F8B012" w14:textId="77777777" w:rsidR="005C4CA6" w:rsidRPr="001F1522" w:rsidRDefault="005C4CA6" w:rsidP="00C41E86">
            <w:pPr>
              <w:pStyle w:val="72TabletextTablesTableFigureBoxstyles"/>
              <w:rPr>
                <w:lang w:eastAsia="en-GB"/>
              </w:rPr>
            </w:pPr>
            <w:r w:rsidRPr="001F1522">
              <w:t>90.0</w:t>
            </w:r>
          </w:p>
        </w:tc>
        <w:tc>
          <w:tcPr>
            <w:tcW w:w="937" w:type="dxa"/>
            <w:shd w:val="clear" w:color="auto" w:fill="auto"/>
            <w:noWrap/>
          </w:tcPr>
          <w:p w14:paraId="6A875D0E" w14:textId="77777777" w:rsidR="005C4CA6" w:rsidRPr="001F1522" w:rsidRDefault="005C4CA6" w:rsidP="00C41E86">
            <w:pPr>
              <w:pStyle w:val="72TabletextTablesTableFigureBoxstyles"/>
              <w:rPr>
                <w:lang w:eastAsia="en-GB"/>
              </w:rPr>
            </w:pPr>
            <w:r w:rsidRPr="001F1522">
              <w:t>72.0</w:t>
            </w:r>
          </w:p>
        </w:tc>
      </w:tr>
      <w:tr w:rsidR="005C4CA6" w:rsidRPr="001F1522" w14:paraId="52D41D8F" w14:textId="77777777" w:rsidTr="00C41E86">
        <w:trPr>
          <w:trHeight w:val="20"/>
        </w:trPr>
        <w:tc>
          <w:tcPr>
            <w:tcW w:w="1087" w:type="dxa"/>
            <w:shd w:val="clear" w:color="auto" w:fill="auto"/>
            <w:noWrap/>
            <w:vAlign w:val="bottom"/>
          </w:tcPr>
          <w:p w14:paraId="236EEBBD" w14:textId="77777777" w:rsidR="005C4CA6" w:rsidRPr="001F1522" w:rsidRDefault="005C4CA6" w:rsidP="00C41E86">
            <w:pPr>
              <w:pStyle w:val="72TabletextTablesTableFigureBoxstyles"/>
              <w:rPr>
                <w:lang w:eastAsia="en-GB"/>
              </w:rPr>
            </w:pPr>
            <w:r w:rsidRPr="001F1522">
              <w:rPr>
                <w:lang w:eastAsia="en-GB"/>
              </w:rPr>
              <w:t>TRT</w:t>
            </w:r>
          </w:p>
        </w:tc>
        <w:tc>
          <w:tcPr>
            <w:tcW w:w="968" w:type="dxa"/>
            <w:shd w:val="clear" w:color="auto" w:fill="auto"/>
            <w:noWrap/>
          </w:tcPr>
          <w:p w14:paraId="71567CBC" w14:textId="77777777" w:rsidR="005C4CA6" w:rsidRPr="001F1522" w:rsidRDefault="005C4CA6" w:rsidP="00C41E86">
            <w:pPr>
              <w:pStyle w:val="72TabletextTablesTableFigureBoxstyles"/>
              <w:rPr>
                <w:lang w:eastAsia="en-GB"/>
              </w:rPr>
            </w:pPr>
            <w:r w:rsidRPr="001F1522">
              <w:t xml:space="preserve">4,192 </w:t>
            </w:r>
          </w:p>
        </w:tc>
        <w:tc>
          <w:tcPr>
            <w:tcW w:w="969" w:type="dxa"/>
            <w:shd w:val="clear" w:color="auto" w:fill="auto"/>
            <w:noWrap/>
          </w:tcPr>
          <w:p w14:paraId="1DFC38A7" w14:textId="77777777" w:rsidR="005C4CA6" w:rsidRPr="001F1522" w:rsidRDefault="005C4CA6" w:rsidP="00C41E86">
            <w:pPr>
              <w:pStyle w:val="72TabletextTablesTableFigureBoxstyles"/>
              <w:rPr>
                <w:lang w:eastAsia="en-GB"/>
              </w:rPr>
            </w:pPr>
            <w:r w:rsidRPr="001F1522">
              <w:t xml:space="preserve">3,269 </w:t>
            </w:r>
          </w:p>
        </w:tc>
        <w:tc>
          <w:tcPr>
            <w:tcW w:w="969" w:type="dxa"/>
            <w:shd w:val="clear" w:color="auto" w:fill="auto"/>
            <w:noWrap/>
          </w:tcPr>
          <w:p w14:paraId="701617FC" w14:textId="77777777" w:rsidR="005C4CA6" w:rsidRPr="001F1522" w:rsidRDefault="005C4CA6" w:rsidP="00C41E86">
            <w:pPr>
              <w:pStyle w:val="72TabletextTablesTableFigureBoxstyles"/>
              <w:rPr>
                <w:lang w:eastAsia="en-GB"/>
              </w:rPr>
            </w:pPr>
            <w:r w:rsidRPr="001F1522">
              <w:t xml:space="preserve">7.478 </w:t>
            </w:r>
          </w:p>
        </w:tc>
        <w:tc>
          <w:tcPr>
            <w:tcW w:w="969" w:type="dxa"/>
            <w:shd w:val="clear" w:color="auto" w:fill="auto"/>
            <w:noWrap/>
          </w:tcPr>
          <w:p w14:paraId="1AA31D07" w14:textId="77777777" w:rsidR="005C4CA6" w:rsidRPr="001F1522" w:rsidRDefault="005C4CA6" w:rsidP="00C41E86">
            <w:pPr>
              <w:pStyle w:val="72TabletextTablesTableFigureBoxstyles"/>
              <w:rPr>
                <w:lang w:eastAsia="en-GB"/>
              </w:rPr>
            </w:pPr>
            <w:r w:rsidRPr="001F1522">
              <w:t>0.063</w:t>
            </w:r>
          </w:p>
        </w:tc>
        <w:tc>
          <w:tcPr>
            <w:tcW w:w="1304" w:type="dxa"/>
            <w:shd w:val="clear" w:color="auto" w:fill="auto"/>
            <w:noWrap/>
          </w:tcPr>
          <w:p w14:paraId="7E9D6065" w14:textId="77777777" w:rsidR="005C4CA6" w:rsidRPr="001F1522" w:rsidRDefault="005C4CA6" w:rsidP="00C41E86">
            <w:pPr>
              <w:pStyle w:val="72TabletextTablesTableFigureBoxstyles"/>
              <w:rPr>
                <w:lang w:eastAsia="en-GB"/>
              </w:rPr>
            </w:pPr>
            <w:r w:rsidRPr="001F1522">
              <w:t>51,674</w:t>
            </w:r>
          </w:p>
        </w:tc>
        <w:tc>
          <w:tcPr>
            <w:tcW w:w="851" w:type="dxa"/>
            <w:shd w:val="clear" w:color="auto" w:fill="auto"/>
            <w:noWrap/>
          </w:tcPr>
          <w:p w14:paraId="7687EE23" w14:textId="77777777" w:rsidR="005C4CA6" w:rsidRPr="001F1522" w:rsidRDefault="005C4CA6" w:rsidP="00C41E86">
            <w:pPr>
              <w:pStyle w:val="72TabletextTablesTableFigureBoxstyles"/>
              <w:rPr>
                <w:lang w:eastAsia="en-GB"/>
              </w:rPr>
            </w:pPr>
            <w:r w:rsidRPr="001F1522">
              <w:t>0.0</w:t>
            </w:r>
          </w:p>
        </w:tc>
        <w:tc>
          <w:tcPr>
            <w:tcW w:w="793" w:type="dxa"/>
            <w:shd w:val="clear" w:color="auto" w:fill="auto"/>
            <w:noWrap/>
          </w:tcPr>
          <w:p w14:paraId="57C7A0D6" w14:textId="77777777" w:rsidR="005C4CA6" w:rsidRPr="001F1522" w:rsidRDefault="005C4CA6" w:rsidP="00C41E86">
            <w:pPr>
              <w:pStyle w:val="72TabletextTablesTableFigureBoxstyles"/>
              <w:rPr>
                <w:lang w:eastAsia="en-GB"/>
              </w:rPr>
            </w:pPr>
            <w:r w:rsidRPr="001F1522">
              <w:t>10.0</w:t>
            </w:r>
          </w:p>
        </w:tc>
        <w:tc>
          <w:tcPr>
            <w:tcW w:w="937" w:type="dxa"/>
            <w:shd w:val="clear" w:color="auto" w:fill="auto"/>
            <w:noWrap/>
          </w:tcPr>
          <w:p w14:paraId="20720FC8" w14:textId="77777777" w:rsidR="005C4CA6" w:rsidRPr="001F1522" w:rsidRDefault="005C4CA6" w:rsidP="00C41E86">
            <w:pPr>
              <w:pStyle w:val="72TabletextTablesTableFigureBoxstyles"/>
              <w:rPr>
                <w:lang w:eastAsia="en-GB"/>
              </w:rPr>
            </w:pPr>
            <w:r w:rsidRPr="001F1522">
              <w:t>28.0</w:t>
            </w:r>
          </w:p>
        </w:tc>
      </w:tr>
      <w:tr w:rsidR="005C4CA6" w:rsidRPr="001F1522" w14:paraId="51F468DD" w14:textId="77777777" w:rsidTr="00C41E86">
        <w:trPr>
          <w:trHeight w:val="20"/>
        </w:trPr>
        <w:tc>
          <w:tcPr>
            <w:tcW w:w="8847" w:type="dxa"/>
            <w:gridSpan w:val="9"/>
            <w:shd w:val="clear" w:color="auto" w:fill="auto"/>
            <w:noWrap/>
            <w:vAlign w:val="bottom"/>
          </w:tcPr>
          <w:p w14:paraId="2E7ECFBE" w14:textId="77777777" w:rsidR="005C4CA6" w:rsidRPr="001F1522" w:rsidRDefault="005C4CA6" w:rsidP="00C41E86">
            <w:pPr>
              <w:pStyle w:val="711TablesubheadATablesTableFigureBoxstyles"/>
              <w:rPr>
                <w:lang w:eastAsia="en-GB"/>
              </w:rPr>
            </w:pPr>
            <w:r w:rsidRPr="001F1522">
              <w:rPr>
                <w:lang w:eastAsia="en-GB"/>
              </w:rPr>
              <w:t>Scenario 2b: as scenario 2a but using BDI based utility score difference</w:t>
            </w:r>
          </w:p>
        </w:tc>
      </w:tr>
      <w:tr w:rsidR="005C4CA6" w:rsidRPr="001F1522" w14:paraId="3D767667" w14:textId="77777777" w:rsidTr="00C41E86">
        <w:trPr>
          <w:trHeight w:val="20"/>
        </w:trPr>
        <w:tc>
          <w:tcPr>
            <w:tcW w:w="1087" w:type="dxa"/>
            <w:shd w:val="clear" w:color="auto" w:fill="auto"/>
            <w:noWrap/>
            <w:vAlign w:val="bottom"/>
          </w:tcPr>
          <w:p w14:paraId="2867D302" w14:textId="77777777" w:rsidR="005C4CA6" w:rsidRPr="001F1522" w:rsidRDefault="005C4CA6" w:rsidP="00C41E86">
            <w:pPr>
              <w:pStyle w:val="72TabletextTablesTableFigureBoxstyles"/>
              <w:rPr>
                <w:lang w:eastAsia="en-GB"/>
              </w:rPr>
            </w:pPr>
            <w:r w:rsidRPr="001F1522">
              <w:rPr>
                <w:lang w:eastAsia="en-GB"/>
              </w:rPr>
              <w:t>SoC</w:t>
            </w:r>
          </w:p>
        </w:tc>
        <w:tc>
          <w:tcPr>
            <w:tcW w:w="968" w:type="dxa"/>
            <w:shd w:val="clear" w:color="auto" w:fill="auto"/>
            <w:noWrap/>
          </w:tcPr>
          <w:p w14:paraId="3216BCB5" w14:textId="77777777" w:rsidR="005C4CA6" w:rsidRPr="001F1522" w:rsidRDefault="005C4CA6" w:rsidP="00C41E86">
            <w:pPr>
              <w:pStyle w:val="72TabletextTablesTableFigureBoxstyles"/>
              <w:rPr>
                <w:lang w:eastAsia="en-GB"/>
              </w:rPr>
            </w:pPr>
            <w:r w:rsidRPr="001F1522">
              <w:t xml:space="preserve">922 </w:t>
            </w:r>
          </w:p>
        </w:tc>
        <w:tc>
          <w:tcPr>
            <w:tcW w:w="969" w:type="dxa"/>
            <w:shd w:val="clear" w:color="auto" w:fill="auto"/>
            <w:noWrap/>
          </w:tcPr>
          <w:p w14:paraId="2D524273" w14:textId="77777777" w:rsidR="005C4CA6" w:rsidRPr="001F1522" w:rsidRDefault="005C4CA6" w:rsidP="00C41E86">
            <w:pPr>
              <w:pStyle w:val="72TabletextTablesTableFigureBoxstyles"/>
              <w:rPr>
                <w:lang w:eastAsia="en-GB"/>
              </w:rPr>
            </w:pPr>
          </w:p>
        </w:tc>
        <w:tc>
          <w:tcPr>
            <w:tcW w:w="969" w:type="dxa"/>
            <w:shd w:val="clear" w:color="auto" w:fill="auto"/>
            <w:noWrap/>
          </w:tcPr>
          <w:p w14:paraId="47CBEF52" w14:textId="77777777" w:rsidR="005C4CA6" w:rsidRPr="001F1522" w:rsidRDefault="005C4CA6" w:rsidP="00C41E86">
            <w:pPr>
              <w:pStyle w:val="72TabletextTablesTableFigureBoxstyles"/>
              <w:rPr>
                <w:lang w:eastAsia="en-GB"/>
              </w:rPr>
            </w:pPr>
            <w:r w:rsidRPr="001F1522">
              <w:t xml:space="preserve">6.739 </w:t>
            </w:r>
          </w:p>
        </w:tc>
        <w:tc>
          <w:tcPr>
            <w:tcW w:w="969" w:type="dxa"/>
            <w:shd w:val="clear" w:color="auto" w:fill="auto"/>
            <w:noWrap/>
          </w:tcPr>
          <w:p w14:paraId="75A909CF" w14:textId="77777777" w:rsidR="005C4CA6" w:rsidRPr="001F1522" w:rsidRDefault="005C4CA6" w:rsidP="00C41E86">
            <w:pPr>
              <w:pStyle w:val="72TabletextTablesTableFigureBoxstyles"/>
              <w:rPr>
                <w:lang w:eastAsia="en-GB"/>
              </w:rPr>
            </w:pPr>
          </w:p>
        </w:tc>
        <w:tc>
          <w:tcPr>
            <w:tcW w:w="1304" w:type="dxa"/>
            <w:shd w:val="clear" w:color="auto" w:fill="auto"/>
            <w:noWrap/>
          </w:tcPr>
          <w:p w14:paraId="70EA2F0D" w14:textId="77777777" w:rsidR="005C4CA6" w:rsidRPr="001F1522" w:rsidRDefault="005C4CA6" w:rsidP="00C41E86">
            <w:pPr>
              <w:pStyle w:val="72TabletextTablesTableFigureBoxstyles"/>
              <w:rPr>
                <w:lang w:eastAsia="en-GB"/>
              </w:rPr>
            </w:pPr>
          </w:p>
        </w:tc>
        <w:tc>
          <w:tcPr>
            <w:tcW w:w="851" w:type="dxa"/>
            <w:shd w:val="clear" w:color="auto" w:fill="auto"/>
            <w:noWrap/>
          </w:tcPr>
          <w:p w14:paraId="631BF271" w14:textId="77777777" w:rsidR="005C4CA6" w:rsidRPr="001F1522" w:rsidRDefault="005C4CA6" w:rsidP="00C41E86">
            <w:pPr>
              <w:pStyle w:val="72TabletextTablesTableFigureBoxstyles"/>
              <w:rPr>
                <w:lang w:eastAsia="en-GB"/>
              </w:rPr>
            </w:pPr>
            <w:r w:rsidRPr="001F1522">
              <w:t>69.3</w:t>
            </w:r>
          </w:p>
        </w:tc>
        <w:tc>
          <w:tcPr>
            <w:tcW w:w="793" w:type="dxa"/>
            <w:shd w:val="clear" w:color="auto" w:fill="auto"/>
            <w:noWrap/>
          </w:tcPr>
          <w:p w14:paraId="4230C878" w14:textId="77777777" w:rsidR="005C4CA6" w:rsidRPr="001F1522" w:rsidRDefault="005C4CA6" w:rsidP="00C41E86">
            <w:pPr>
              <w:pStyle w:val="72TabletextTablesTableFigureBoxstyles"/>
              <w:rPr>
                <w:lang w:eastAsia="en-GB"/>
              </w:rPr>
            </w:pPr>
            <w:r w:rsidRPr="001F1522">
              <w:t>7.2</w:t>
            </w:r>
          </w:p>
        </w:tc>
        <w:tc>
          <w:tcPr>
            <w:tcW w:w="937" w:type="dxa"/>
            <w:shd w:val="clear" w:color="auto" w:fill="auto"/>
            <w:noWrap/>
          </w:tcPr>
          <w:p w14:paraId="64878141" w14:textId="77777777" w:rsidR="005C4CA6" w:rsidRPr="001F1522" w:rsidRDefault="005C4CA6" w:rsidP="00C41E86">
            <w:pPr>
              <w:pStyle w:val="72TabletextTablesTableFigureBoxstyles"/>
              <w:rPr>
                <w:lang w:eastAsia="en-GB"/>
              </w:rPr>
            </w:pPr>
            <w:r w:rsidRPr="001F1522">
              <w:t>1.7</w:t>
            </w:r>
          </w:p>
        </w:tc>
      </w:tr>
      <w:tr w:rsidR="005C4CA6" w:rsidRPr="001F1522" w14:paraId="0EDA3494" w14:textId="77777777" w:rsidTr="00C41E86">
        <w:trPr>
          <w:trHeight w:val="20"/>
        </w:trPr>
        <w:tc>
          <w:tcPr>
            <w:tcW w:w="1087" w:type="dxa"/>
            <w:shd w:val="clear" w:color="auto" w:fill="auto"/>
            <w:noWrap/>
            <w:vAlign w:val="bottom"/>
          </w:tcPr>
          <w:p w14:paraId="04A91474" w14:textId="77777777" w:rsidR="005C4CA6" w:rsidRPr="001F1522" w:rsidRDefault="005C4CA6" w:rsidP="00C41E86">
            <w:pPr>
              <w:pStyle w:val="72TabletextTablesTableFigureBoxstyles"/>
              <w:rPr>
                <w:lang w:eastAsia="en-GB"/>
              </w:rPr>
            </w:pPr>
            <w:r w:rsidRPr="001F1522">
              <w:rPr>
                <w:lang w:eastAsia="en-GB"/>
              </w:rPr>
              <w:t>TRT</w:t>
            </w:r>
          </w:p>
        </w:tc>
        <w:tc>
          <w:tcPr>
            <w:tcW w:w="968" w:type="dxa"/>
            <w:shd w:val="clear" w:color="auto" w:fill="auto"/>
            <w:noWrap/>
          </w:tcPr>
          <w:p w14:paraId="6582611B" w14:textId="77777777" w:rsidR="005C4CA6" w:rsidRPr="001F1522" w:rsidRDefault="005C4CA6" w:rsidP="00C41E86">
            <w:pPr>
              <w:pStyle w:val="72TabletextTablesTableFigureBoxstyles"/>
              <w:rPr>
                <w:lang w:eastAsia="en-GB"/>
              </w:rPr>
            </w:pPr>
            <w:r w:rsidRPr="001F1522">
              <w:t xml:space="preserve">4,190 </w:t>
            </w:r>
          </w:p>
        </w:tc>
        <w:tc>
          <w:tcPr>
            <w:tcW w:w="969" w:type="dxa"/>
            <w:shd w:val="clear" w:color="auto" w:fill="auto"/>
            <w:noWrap/>
          </w:tcPr>
          <w:p w14:paraId="55D44723" w14:textId="77777777" w:rsidR="005C4CA6" w:rsidRPr="001F1522" w:rsidRDefault="005C4CA6" w:rsidP="00C41E86">
            <w:pPr>
              <w:pStyle w:val="72TabletextTablesTableFigureBoxstyles"/>
              <w:rPr>
                <w:lang w:eastAsia="en-GB"/>
              </w:rPr>
            </w:pPr>
            <w:r w:rsidRPr="001F1522">
              <w:t xml:space="preserve">3,268 </w:t>
            </w:r>
          </w:p>
        </w:tc>
        <w:tc>
          <w:tcPr>
            <w:tcW w:w="969" w:type="dxa"/>
            <w:shd w:val="clear" w:color="auto" w:fill="auto"/>
            <w:noWrap/>
          </w:tcPr>
          <w:p w14:paraId="4BB9ECFF" w14:textId="77777777" w:rsidR="005C4CA6" w:rsidRPr="001F1522" w:rsidRDefault="005C4CA6" w:rsidP="00C41E86">
            <w:pPr>
              <w:pStyle w:val="72TabletextTablesTableFigureBoxstyles"/>
              <w:rPr>
                <w:lang w:eastAsia="en-GB"/>
              </w:rPr>
            </w:pPr>
            <w:r w:rsidRPr="001F1522">
              <w:t xml:space="preserve">7.024 </w:t>
            </w:r>
          </w:p>
        </w:tc>
        <w:tc>
          <w:tcPr>
            <w:tcW w:w="969" w:type="dxa"/>
            <w:shd w:val="clear" w:color="auto" w:fill="auto"/>
            <w:noWrap/>
          </w:tcPr>
          <w:p w14:paraId="36C5BFF7" w14:textId="77777777" w:rsidR="005C4CA6" w:rsidRPr="001F1522" w:rsidRDefault="005C4CA6" w:rsidP="00C41E86">
            <w:pPr>
              <w:pStyle w:val="72TabletextTablesTableFigureBoxstyles"/>
              <w:rPr>
                <w:lang w:eastAsia="en-GB"/>
              </w:rPr>
            </w:pPr>
            <w:r w:rsidRPr="001F1522">
              <w:t>0.285</w:t>
            </w:r>
          </w:p>
        </w:tc>
        <w:tc>
          <w:tcPr>
            <w:tcW w:w="1304" w:type="dxa"/>
            <w:shd w:val="clear" w:color="auto" w:fill="auto"/>
            <w:noWrap/>
          </w:tcPr>
          <w:p w14:paraId="5B622B97" w14:textId="77777777" w:rsidR="005C4CA6" w:rsidRPr="001F1522" w:rsidRDefault="005C4CA6" w:rsidP="00C41E86">
            <w:pPr>
              <w:pStyle w:val="72TabletextTablesTableFigureBoxstyles"/>
              <w:rPr>
                <w:lang w:eastAsia="en-GB"/>
              </w:rPr>
            </w:pPr>
            <w:r w:rsidRPr="001F1522">
              <w:t>11,479</w:t>
            </w:r>
          </w:p>
        </w:tc>
        <w:tc>
          <w:tcPr>
            <w:tcW w:w="851" w:type="dxa"/>
            <w:shd w:val="clear" w:color="auto" w:fill="auto"/>
            <w:noWrap/>
          </w:tcPr>
          <w:p w14:paraId="602F16EC" w14:textId="77777777" w:rsidR="005C4CA6" w:rsidRPr="001F1522" w:rsidRDefault="005C4CA6" w:rsidP="00C41E86">
            <w:pPr>
              <w:pStyle w:val="72TabletextTablesTableFigureBoxstyles"/>
              <w:rPr>
                <w:lang w:eastAsia="en-GB"/>
              </w:rPr>
            </w:pPr>
            <w:r w:rsidRPr="001F1522">
              <w:t>30.7</w:t>
            </w:r>
          </w:p>
        </w:tc>
        <w:tc>
          <w:tcPr>
            <w:tcW w:w="793" w:type="dxa"/>
            <w:shd w:val="clear" w:color="auto" w:fill="auto"/>
            <w:noWrap/>
          </w:tcPr>
          <w:p w14:paraId="098F3820" w14:textId="77777777" w:rsidR="005C4CA6" w:rsidRPr="001F1522" w:rsidRDefault="005C4CA6" w:rsidP="00C41E86">
            <w:pPr>
              <w:pStyle w:val="72TabletextTablesTableFigureBoxstyles"/>
              <w:rPr>
                <w:lang w:eastAsia="en-GB"/>
              </w:rPr>
            </w:pPr>
            <w:r w:rsidRPr="001F1522">
              <w:t>92.8</w:t>
            </w:r>
          </w:p>
        </w:tc>
        <w:tc>
          <w:tcPr>
            <w:tcW w:w="937" w:type="dxa"/>
            <w:shd w:val="clear" w:color="auto" w:fill="auto"/>
            <w:noWrap/>
          </w:tcPr>
          <w:p w14:paraId="5668D5AD" w14:textId="77777777" w:rsidR="005C4CA6" w:rsidRPr="001F1522" w:rsidRDefault="005C4CA6" w:rsidP="00C41E86">
            <w:pPr>
              <w:pStyle w:val="72TabletextTablesTableFigureBoxstyles"/>
              <w:rPr>
                <w:lang w:eastAsia="en-GB"/>
              </w:rPr>
            </w:pPr>
            <w:r w:rsidRPr="001F1522">
              <w:t>98.3</w:t>
            </w:r>
          </w:p>
        </w:tc>
      </w:tr>
      <w:tr w:rsidR="005C4CA6" w:rsidRPr="001F1522" w14:paraId="3209CB42" w14:textId="77777777" w:rsidTr="00C41E86">
        <w:trPr>
          <w:trHeight w:val="20"/>
        </w:trPr>
        <w:tc>
          <w:tcPr>
            <w:tcW w:w="8847" w:type="dxa"/>
            <w:gridSpan w:val="9"/>
            <w:shd w:val="clear" w:color="auto" w:fill="auto"/>
            <w:noWrap/>
            <w:vAlign w:val="bottom"/>
          </w:tcPr>
          <w:p w14:paraId="641FC65D" w14:textId="77777777" w:rsidR="005C4CA6" w:rsidRPr="001F1522" w:rsidRDefault="005C4CA6" w:rsidP="00C41E86">
            <w:pPr>
              <w:pStyle w:val="711TablesubheadATablesTableFigureBoxstyles"/>
              <w:rPr>
                <w:lang w:eastAsia="en-GB"/>
              </w:rPr>
            </w:pPr>
            <w:r w:rsidRPr="001F1522">
              <w:rPr>
                <w:lang w:eastAsia="en-GB"/>
              </w:rPr>
              <w:t>Scenario 3a: 10-year SF-6D utility score difference; no difference in mortality or complication (RRs = 1)</w:t>
            </w:r>
          </w:p>
        </w:tc>
      </w:tr>
      <w:tr w:rsidR="005C4CA6" w:rsidRPr="001F1522" w14:paraId="21799313" w14:textId="77777777" w:rsidTr="00C41E86">
        <w:trPr>
          <w:trHeight w:val="20"/>
        </w:trPr>
        <w:tc>
          <w:tcPr>
            <w:tcW w:w="1087" w:type="dxa"/>
            <w:shd w:val="clear" w:color="auto" w:fill="auto"/>
            <w:noWrap/>
            <w:vAlign w:val="bottom"/>
          </w:tcPr>
          <w:p w14:paraId="3CC764EA" w14:textId="77777777" w:rsidR="005C4CA6" w:rsidRPr="001F1522" w:rsidRDefault="005C4CA6" w:rsidP="00C41E86">
            <w:pPr>
              <w:pStyle w:val="72TabletextTablesTableFigureBoxstyles"/>
              <w:rPr>
                <w:lang w:eastAsia="en-GB"/>
              </w:rPr>
            </w:pPr>
            <w:r w:rsidRPr="001F1522">
              <w:rPr>
                <w:lang w:eastAsia="en-GB"/>
              </w:rPr>
              <w:t>SoC</w:t>
            </w:r>
          </w:p>
        </w:tc>
        <w:tc>
          <w:tcPr>
            <w:tcW w:w="968" w:type="dxa"/>
            <w:shd w:val="clear" w:color="auto" w:fill="auto"/>
            <w:noWrap/>
          </w:tcPr>
          <w:p w14:paraId="487738DA" w14:textId="77777777" w:rsidR="005C4CA6" w:rsidRPr="001F1522" w:rsidRDefault="005C4CA6" w:rsidP="00C41E86">
            <w:pPr>
              <w:pStyle w:val="72TabletextTablesTableFigureBoxstyles"/>
              <w:rPr>
                <w:lang w:eastAsia="en-GB"/>
              </w:rPr>
            </w:pPr>
            <w:r w:rsidRPr="001F1522">
              <w:t xml:space="preserve">922 </w:t>
            </w:r>
          </w:p>
        </w:tc>
        <w:tc>
          <w:tcPr>
            <w:tcW w:w="969" w:type="dxa"/>
            <w:shd w:val="clear" w:color="auto" w:fill="auto"/>
            <w:noWrap/>
          </w:tcPr>
          <w:p w14:paraId="20CCE6DA" w14:textId="77777777" w:rsidR="005C4CA6" w:rsidRPr="001F1522" w:rsidRDefault="005C4CA6" w:rsidP="00C41E86">
            <w:pPr>
              <w:pStyle w:val="72TabletextTablesTableFigureBoxstyles"/>
              <w:rPr>
                <w:lang w:eastAsia="en-GB"/>
              </w:rPr>
            </w:pPr>
          </w:p>
        </w:tc>
        <w:tc>
          <w:tcPr>
            <w:tcW w:w="969" w:type="dxa"/>
            <w:shd w:val="clear" w:color="auto" w:fill="auto"/>
            <w:noWrap/>
          </w:tcPr>
          <w:p w14:paraId="6FC102FF" w14:textId="77777777" w:rsidR="005C4CA6" w:rsidRPr="001F1522" w:rsidRDefault="005C4CA6" w:rsidP="00C41E86">
            <w:pPr>
              <w:pStyle w:val="72TabletextTablesTableFigureBoxstyles"/>
              <w:rPr>
                <w:lang w:eastAsia="en-GB"/>
              </w:rPr>
            </w:pPr>
            <w:r w:rsidRPr="001F1522">
              <w:t xml:space="preserve">7.415 </w:t>
            </w:r>
          </w:p>
        </w:tc>
        <w:tc>
          <w:tcPr>
            <w:tcW w:w="969" w:type="dxa"/>
            <w:shd w:val="clear" w:color="auto" w:fill="auto"/>
            <w:noWrap/>
          </w:tcPr>
          <w:p w14:paraId="5A9CED9E" w14:textId="77777777" w:rsidR="005C4CA6" w:rsidRPr="001F1522" w:rsidRDefault="005C4CA6" w:rsidP="00C41E86">
            <w:pPr>
              <w:pStyle w:val="72TabletextTablesTableFigureBoxstyles"/>
              <w:rPr>
                <w:lang w:eastAsia="en-GB"/>
              </w:rPr>
            </w:pPr>
          </w:p>
        </w:tc>
        <w:tc>
          <w:tcPr>
            <w:tcW w:w="1304" w:type="dxa"/>
            <w:shd w:val="clear" w:color="auto" w:fill="auto"/>
            <w:noWrap/>
          </w:tcPr>
          <w:p w14:paraId="51549F56" w14:textId="77777777" w:rsidR="005C4CA6" w:rsidRPr="001F1522" w:rsidRDefault="005C4CA6" w:rsidP="00C41E86">
            <w:pPr>
              <w:pStyle w:val="72TabletextTablesTableFigureBoxstyles"/>
              <w:rPr>
                <w:lang w:eastAsia="en-GB"/>
              </w:rPr>
            </w:pPr>
          </w:p>
        </w:tc>
        <w:tc>
          <w:tcPr>
            <w:tcW w:w="851" w:type="dxa"/>
            <w:shd w:val="clear" w:color="auto" w:fill="auto"/>
            <w:noWrap/>
          </w:tcPr>
          <w:p w14:paraId="36719763" w14:textId="77777777" w:rsidR="005C4CA6" w:rsidRPr="001F1522" w:rsidRDefault="005C4CA6" w:rsidP="00C41E86">
            <w:pPr>
              <w:pStyle w:val="72TabletextTablesTableFigureBoxstyles"/>
              <w:rPr>
                <w:lang w:eastAsia="en-GB"/>
              </w:rPr>
            </w:pPr>
            <w:r w:rsidRPr="001F1522">
              <w:t>100.0</w:t>
            </w:r>
          </w:p>
        </w:tc>
        <w:tc>
          <w:tcPr>
            <w:tcW w:w="793" w:type="dxa"/>
            <w:shd w:val="clear" w:color="auto" w:fill="auto"/>
            <w:noWrap/>
          </w:tcPr>
          <w:p w14:paraId="3EC96F15" w14:textId="77777777" w:rsidR="005C4CA6" w:rsidRPr="001F1522" w:rsidRDefault="005C4CA6" w:rsidP="00C41E86">
            <w:pPr>
              <w:pStyle w:val="72TabletextTablesTableFigureBoxstyles"/>
              <w:rPr>
                <w:lang w:eastAsia="en-GB"/>
              </w:rPr>
            </w:pPr>
            <w:r w:rsidRPr="001F1522">
              <w:t>95.2</w:t>
            </w:r>
          </w:p>
        </w:tc>
        <w:tc>
          <w:tcPr>
            <w:tcW w:w="937" w:type="dxa"/>
            <w:shd w:val="clear" w:color="auto" w:fill="auto"/>
            <w:noWrap/>
          </w:tcPr>
          <w:p w14:paraId="50B7425C" w14:textId="77777777" w:rsidR="005C4CA6" w:rsidRPr="001F1522" w:rsidRDefault="005C4CA6" w:rsidP="00C41E86">
            <w:pPr>
              <w:pStyle w:val="72TabletextTablesTableFigureBoxstyles"/>
              <w:rPr>
                <w:lang w:eastAsia="en-GB"/>
              </w:rPr>
            </w:pPr>
            <w:r w:rsidRPr="001F1522">
              <w:t>82.9</w:t>
            </w:r>
          </w:p>
        </w:tc>
      </w:tr>
      <w:tr w:rsidR="005C4CA6" w:rsidRPr="001F1522" w14:paraId="72CF3921" w14:textId="77777777" w:rsidTr="00C41E86">
        <w:trPr>
          <w:trHeight w:val="20"/>
        </w:trPr>
        <w:tc>
          <w:tcPr>
            <w:tcW w:w="1087" w:type="dxa"/>
            <w:shd w:val="clear" w:color="auto" w:fill="auto"/>
            <w:noWrap/>
            <w:vAlign w:val="bottom"/>
          </w:tcPr>
          <w:p w14:paraId="500BF699" w14:textId="77777777" w:rsidR="005C4CA6" w:rsidRPr="001F1522" w:rsidRDefault="005C4CA6" w:rsidP="00C41E86">
            <w:pPr>
              <w:pStyle w:val="72TabletextTablesTableFigureBoxstyles"/>
              <w:rPr>
                <w:lang w:eastAsia="en-GB"/>
              </w:rPr>
            </w:pPr>
            <w:r w:rsidRPr="001F1522">
              <w:rPr>
                <w:lang w:eastAsia="en-GB"/>
              </w:rPr>
              <w:t>TRT</w:t>
            </w:r>
          </w:p>
        </w:tc>
        <w:tc>
          <w:tcPr>
            <w:tcW w:w="968" w:type="dxa"/>
            <w:shd w:val="clear" w:color="auto" w:fill="auto"/>
            <w:noWrap/>
          </w:tcPr>
          <w:p w14:paraId="76003C59" w14:textId="77777777" w:rsidR="005C4CA6" w:rsidRPr="001F1522" w:rsidRDefault="005C4CA6" w:rsidP="00C41E86">
            <w:pPr>
              <w:pStyle w:val="72TabletextTablesTableFigureBoxstyles"/>
              <w:rPr>
                <w:lang w:eastAsia="en-GB"/>
              </w:rPr>
            </w:pPr>
            <w:r w:rsidRPr="001F1522">
              <w:t xml:space="preserve">4,151 </w:t>
            </w:r>
          </w:p>
        </w:tc>
        <w:tc>
          <w:tcPr>
            <w:tcW w:w="969" w:type="dxa"/>
            <w:shd w:val="clear" w:color="auto" w:fill="auto"/>
            <w:noWrap/>
          </w:tcPr>
          <w:p w14:paraId="02180A56" w14:textId="77777777" w:rsidR="005C4CA6" w:rsidRPr="001F1522" w:rsidRDefault="005C4CA6" w:rsidP="00C41E86">
            <w:pPr>
              <w:pStyle w:val="72TabletextTablesTableFigureBoxstyles"/>
              <w:rPr>
                <w:lang w:eastAsia="en-GB"/>
              </w:rPr>
            </w:pPr>
            <w:r w:rsidRPr="001F1522">
              <w:t xml:space="preserve">3,229 </w:t>
            </w:r>
          </w:p>
        </w:tc>
        <w:tc>
          <w:tcPr>
            <w:tcW w:w="969" w:type="dxa"/>
            <w:shd w:val="clear" w:color="auto" w:fill="auto"/>
            <w:noWrap/>
          </w:tcPr>
          <w:p w14:paraId="6F513D36" w14:textId="77777777" w:rsidR="005C4CA6" w:rsidRPr="001F1522" w:rsidRDefault="005C4CA6" w:rsidP="00C41E86">
            <w:pPr>
              <w:pStyle w:val="72TabletextTablesTableFigureBoxstyles"/>
              <w:rPr>
                <w:lang w:eastAsia="en-GB"/>
              </w:rPr>
            </w:pPr>
            <w:r w:rsidRPr="001F1522">
              <w:t xml:space="preserve">7.449 </w:t>
            </w:r>
          </w:p>
        </w:tc>
        <w:tc>
          <w:tcPr>
            <w:tcW w:w="969" w:type="dxa"/>
            <w:shd w:val="clear" w:color="auto" w:fill="auto"/>
            <w:noWrap/>
          </w:tcPr>
          <w:p w14:paraId="1AA634C3" w14:textId="77777777" w:rsidR="005C4CA6" w:rsidRPr="001F1522" w:rsidRDefault="005C4CA6" w:rsidP="00C41E86">
            <w:pPr>
              <w:pStyle w:val="72TabletextTablesTableFigureBoxstyles"/>
              <w:rPr>
                <w:lang w:eastAsia="en-GB"/>
              </w:rPr>
            </w:pPr>
            <w:r w:rsidRPr="001F1522">
              <w:t>0.034</w:t>
            </w:r>
          </w:p>
        </w:tc>
        <w:tc>
          <w:tcPr>
            <w:tcW w:w="1304" w:type="dxa"/>
            <w:shd w:val="clear" w:color="auto" w:fill="auto"/>
            <w:noWrap/>
          </w:tcPr>
          <w:p w14:paraId="7542D5DB" w14:textId="77777777" w:rsidR="005C4CA6" w:rsidRPr="001F1522" w:rsidRDefault="005C4CA6" w:rsidP="00C41E86">
            <w:pPr>
              <w:pStyle w:val="72TabletextTablesTableFigureBoxstyles"/>
              <w:rPr>
                <w:lang w:eastAsia="en-GB"/>
              </w:rPr>
            </w:pPr>
            <w:r w:rsidRPr="001F1522">
              <w:t>95,005</w:t>
            </w:r>
          </w:p>
        </w:tc>
        <w:tc>
          <w:tcPr>
            <w:tcW w:w="851" w:type="dxa"/>
            <w:shd w:val="clear" w:color="auto" w:fill="auto"/>
            <w:noWrap/>
          </w:tcPr>
          <w:p w14:paraId="20133B88" w14:textId="77777777" w:rsidR="005C4CA6" w:rsidRPr="001F1522" w:rsidRDefault="005C4CA6" w:rsidP="00C41E86">
            <w:pPr>
              <w:pStyle w:val="72TabletextTablesTableFigureBoxstyles"/>
              <w:rPr>
                <w:lang w:eastAsia="en-GB"/>
              </w:rPr>
            </w:pPr>
            <w:r w:rsidRPr="001F1522">
              <w:t>0.0</w:t>
            </w:r>
          </w:p>
        </w:tc>
        <w:tc>
          <w:tcPr>
            <w:tcW w:w="793" w:type="dxa"/>
            <w:shd w:val="clear" w:color="auto" w:fill="auto"/>
            <w:noWrap/>
          </w:tcPr>
          <w:p w14:paraId="1CDF8562" w14:textId="77777777" w:rsidR="005C4CA6" w:rsidRPr="001F1522" w:rsidRDefault="005C4CA6" w:rsidP="00C41E86">
            <w:pPr>
              <w:pStyle w:val="72TabletextTablesTableFigureBoxstyles"/>
              <w:rPr>
                <w:lang w:eastAsia="en-GB"/>
              </w:rPr>
            </w:pPr>
            <w:r w:rsidRPr="001F1522">
              <w:t>4.8</w:t>
            </w:r>
          </w:p>
        </w:tc>
        <w:tc>
          <w:tcPr>
            <w:tcW w:w="937" w:type="dxa"/>
            <w:shd w:val="clear" w:color="auto" w:fill="auto"/>
            <w:noWrap/>
          </w:tcPr>
          <w:p w14:paraId="460CC430" w14:textId="77777777" w:rsidR="005C4CA6" w:rsidRPr="001F1522" w:rsidRDefault="005C4CA6" w:rsidP="00C41E86">
            <w:pPr>
              <w:pStyle w:val="72TabletextTablesTableFigureBoxstyles"/>
              <w:rPr>
                <w:lang w:eastAsia="en-GB"/>
              </w:rPr>
            </w:pPr>
            <w:r w:rsidRPr="001F1522">
              <w:t>17.1</w:t>
            </w:r>
          </w:p>
        </w:tc>
      </w:tr>
      <w:tr w:rsidR="005C4CA6" w:rsidRPr="001F1522" w14:paraId="42AFBB96" w14:textId="77777777" w:rsidTr="00C41E86">
        <w:trPr>
          <w:trHeight w:val="20"/>
        </w:trPr>
        <w:tc>
          <w:tcPr>
            <w:tcW w:w="8847" w:type="dxa"/>
            <w:gridSpan w:val="9"/>
            <w:shd w:val="clear" w:color="auto" w:fill="auto"/>
            <w:noWrap/>
            <w:vAlign w:val="bottom"/>
          </w:tcPr>
          <w:p w14:paraId="12CFA313" w14:textId="77777777" w:rsidR="005C4CA6" w:rsidRPr="001F1522" w:rsidRDefault="005C4CA6" w:rsidP="00C41E86">
            <w:pPr>
              <w:pStyle w:val="711TablesubheadATablesTableFigureBoxstyles"/>
              <w:rPr>
                <w:lang w:eastAsia="en-GB"/>
              </w:rPr>
            </w:pPr>
            <w:r w:rsidRPr="001F1522">
              <w:rPr>
                <w:lang w:eastAsia="en-GB"/>
              </w:rPr>
              <w:t>Scenario 3b: as scenario 3a but using BDI based utility score difference</w:t>
            </w:r>
          </w:p>
        </w:tc>
      </w:tr>
      <w:tr w:rsidR="005C4CA6" w:rsidRPr="001F1522" w14:paraId="78EB5821" w14:textId="77777777" w:rsidTr="00C41E86">
        <w:trPr>
          <w:trHeight w:val="20"/>
        </w:trPr>
        <w:tc>
          <w:tcPr>
            <w:tcW w:w="1087" w:type="dxa"/>
            <w:shd w:val="clear" w:color="auto" w:fill="auto"/>
            <w:noWrap/>
            <w:vAlign w:val="bottom"/>
          </w:tcPr>
          <w:p w14:paraId="6ABC3F5C" w14:textId="77777777" w:rsidR="005C4CA6" w:rsidRPr="001F1522" w:rsidRDefault="005C4CA6" w:rsidP="00C41E86">
            <w:pPr>
              <w:pStyle w:val="72TabletextTablesTableFigureBoxstyles"/>
              <w:rPr>
                <w:lang w:eastAsia="en-GB"/>
              </w:rPr>
            </w:pPr>
            <w:r w:rsidRPr="001F1522">
              <w:rPr>
                <w:lang w:eastAsia="en-GB"/>
              </w:rPr>
              <w:t>SoC</w:t>
            </w:r>
          </w:p>
        </w:tc>
        <w:tc>
          <w:tcPr>
            <w:tcW w:w="968" w:type="dxa"/>
            <w:shd w:val="clear" w:color="auto" w:fill="auto"/>
            <w:noWrap/>
          </w:tcPr>
          <w:p w14:paraId="52D78C67" w14:textId="77777777" w:rsidR="005C4CA6" w:rsidRPr="001F1522" w:rsidRDefault="005C4CA6" w:rsidP="00C41E86">
            <w:pPr>
              <w:pStyle w:val="72TabletextTablesTableFigureBoxstyles"/>
              <w:rPr>
                <w:lang w:eastAsia="en-GB"/>
              </w:rPr>
            </w:pPr>
            <w:r w:rsidRPr="001F1522">
              <w:t xml:space="preserve">922 </w:t>
            </w:r>
          </w:p>
        </w:tc>
        <w:tc>
          <w:tcPr>
            <w:tcW w:w="969" w:type="dxa"/>
            <w:shd w:val="clear" w:color="auto" w:fill="auto"/>
            <w:noWrap/>
          </w:tcPr>
          <w:p w14:paraId="32323F68" w14:textId="77777777" w:rsidR="005C4CA6" w:rsidRPr="001F1522" w:rsidRDefault="005C4CA6" w:rsidP="00C41E86">
            <w:pPr>
              <w:pStyle w:val="72TabletextTablesTableFigureBoxstyles"/>
              <w:rPr>
                <w:lang w:eastAsia="en-GB"/>
              </w:rPr>
            </w:pPr>
          </w:p>
        </w:tc>
        <w:tc>
          <w:tcPr>
            <w:tcW w:w="969" w:type="dxa"/>
            <w:shd w:val="clear" w:color="auto" w:fill="auto"/>
            <w:noWrap/>
          </w:tcPr>
          <w:p w14:paraId="4CB75983" w14:textId="77777777" w:rsidR="005C4CA6" w:rsidRPr="001F1522" w:rsidRDefault="005C4CA6" w:rsidP="00C41E86">
            <w:pPr>
              <w:pStyle w:val="72TabletextTablesTableFigureBoxstyles"/>
              <w:rPr>
                <w:lang w:eastAsia="en-GB"/>
              </w:rPr>
            </w:pPr>
            <w:r w:rsidRPr="001F1522">
              <w:t xml:space="preserve">6.739 </w:t>
            </w:r>
          </w:p>
        </w:tc>
        <w:tc>
          <w:tcPr>
            <w:tcW w:w="969" w:type="dxa"/>
            <w:shd w:val="clear" w:color="auto" w:fill="auto"/>
            <w:noWrap/>
          </w:tcPr>
          <w:p w14:paraId="30F1E389" w14:textId="77777777" w:rsidR="005C4CA6" w:rsidRPr="001F1522" w:rsidRDefault="005C4CA6" w:rsidP="00C41E86">
            <w:pPr>
              <w:pStyle w:val="72TabletextTablesTableFigureBoxstyles"/>
              <w:rPr>
                <w:lang w:eastAsia="en-GB"/>
              </w:rPr>
            </w:pPr>
          </w:p>
        </w:tc>
        <w:tc>
          <w:tcPr>
            <w:tcW w:w="1304" w:type="dxa"/>
            <w:shd w:val="clear" w:color="auto" w:fill="auto"/>
            <w:noWrap/>
          </w:tcPr>
          <w:p w14:paraId="4AB2DCA8" w14:textId="77777777" w:rsidR="005C4CA6" w:rsidRPr="001F1522" w:rsidRDefault="005C4CA6" w:rsidP="00C41E86">
            <w:pPr>
              <w:pStyle w:val="72TabletextTablesTableFigureBoxstyles"/>
              <w:rPr>
                <w:lang w:eastAsia="en-GB"/>
              </w:rPr>
            </w:pPr>
          </w:p>
        </w:tc>
        <w:tc>
          <w:tcPr>
            <w:tcW w:w="851" w:type="dxa"/>
            <w:shd w:val="clear" w:color="auto" w:fill="auto"/>
            <w:noWrap/>
          </w:tcPr>
          <w:p w14:paraId="4AC7E35C" w14:textId="77777777" w:rsidR="005C4CA6" w:rsidRPr="001F1522" w:rsidRDefault="005C4CA6" w:rsidP="00C41E86">
            <w:pPr>
              <w:pStyle w:val="72TabletextTablesTableFigureBoxstyles"/>
              <w:rPr>
                <w:lang w:eastAsia="en-GB"/>
              </w:rPr>
            </w:pPr>
            <w:r w:rsidRPr="001F1522">
              <w:t>78.8</w:t>
            </w:r>
          </w:p>
        </w:tc>
        <w:tc>
          <w:tcPr>
            <w:tcW w:w="793" w:type="dxa"/>
            <w:shd w:val="clear" w:color="auto" w:fill="auto"/>
            <w:noWrap/>
          </w:tcPr>
          <w:p w14:paraId="716A2174" w14:textId="77777777" w:rsidR="005C4CA6" w:rsidRPr="001F1522" w:rsidRDefault="005C4CA6" w:rsidP="00C41E86">
            <w:pPr>
              <w:pStyle w:val="72TabletextTablesTableFigureBoxstyles"/>
              <w:rPr>
                <w:lang w:eastAsia="en-GB"/>
              </w:rPr>
            </w:pPr>
            <w:r w:rsidRPr="001F1522">
              <w:t>10.5</w:t>
            </w:r>
          </w:p>
        </w:tc>
        <w:tc>
          <w:tcPr>
            <w:tcW w:w="937" w:type="dxa"/>
            <w:shd w:val="clear" w:color="auto" w:fill="auto"/>
            <w:noWrap/>
          </w:tcPr>
          <w:p w14:paraId="0F92419A" w14:textId="77777777" w:rsidR="005C4CA6" w:rsidRPr="001F1522" w:rsidRDefault="005C4CA6" w:rsidP="00C41E86">
            <w:pPr>
              <w:pStyle w:val="72TabletextTablesTableFigureBoxstyles"/>
              <w:rPr>
                <w:lang w:eastAsia="en-GB"/>
              </w:rPr>
            </w:pPr>
            <w:r w:rsidRPr="001F1522">
              <w:t>2.7</w:t>
            </w:r>
          </w:p>
        </w:tc>
      </w:tr>
      <w:tr w:rsidR="005C4CA6" w:rsidRPr="001F1522" w14:paraId="16E78301" w14:textId="77777777" w:rsidTr="00C41E86">
        <w:trPr>
          <w:trHeight w:val="20"/>
        </w:trPr>
        <w:tc>
          <w:tcPr>
            <w:tcW w:w="1087" w:type="dxa"/>
            <w:shd w:val="clear" w:color="auto" w:fill="auto"/>
            <w:noWrap/>
            <w:vAlign w:val="bottom"/>
          </w:tcPr>
          <w:p w14:paraId="77A0EA1D" w14:textId="77777777" w:rsidR="005C4CA6" w:rsidRPr="001F1522" w:rsidRDefault="005C4CA6" w:rsidP="00C41E86">
            <w:pPr>
              <w:pStyle w:val="72TabletextTablesTableFigureBoxstyles"/>
              <w:rPr>
                <w:lang w:eastAsia="en-GB"/>
              </w:rPr>
            </w:pPr>
            <w:r w:rsidRPr="001F1522">
              <w:rPr>
                <w:lang w:eastAsia="en-GB"/>
              </w:rPr>
              <w:lastRenderedPageBreak/>
              <w:t>TRT</w:t>
            </w:r>
          </w:p>
        </w:tc>
        <w:tc>
          <w:tcPr>
            <w:tcW w:w="968" w:type="dxa"/>
            <w:shd w:val="clear" w:color="auto" w:fill="auto"/>
            <w:noWrap/>
          </w:tcPr>
          <w:p w14:paraId="73424BC0" w14:textId="77777777" w:rsidR="005C4CA6" w:rsidRPr="001F1522" w:rsidRDefault="005C4CA6" w:rsidP="00C41E86">
            <w:pPr>
              <w:pStyle w:val="72TabletextTablesTableFigureBoxstyles"/>
              <w:rPr>
                <w:lang w:eastAsia="en-GB"/>
              </w:rPr>
            </w:pPr>
            <w:r w:rsidRPr="001F1522">
              <w:t xml:space="preserve">4,151 </w:t>
            </w:r>
          </w:p>
        </w:tc>
        <w:tc>
          <w:tcPr>
            <w:tcW w:w="969" w:type="dxa"/>
            <w:shd w:val="clear" w:color="auto" w:fill="auto"/>
            <w:noWrap/>
          </w:tcPr>
          <w:p w14:paraId="5160F045" w14:textId="77777777" w:rsidR="005C4CA6" w:rsidRPr="001F1522" w:rsidRDefault="005C4CA6" w:rsidP="00C41E86">
            <w:pPr>
              <w:pStyle w:val="72TabletextTablesTableFigureBoxstyles"/>
              <w:rPr>
                <w:lang w:eastAsia="en-GB"/>
              </w:rPr>
            </w:pPr>
            <w:r w:rsidRPr="001F1522">
              <w:t xml:space="preserve">3,229 </w:t>
            </w:r>
          </w:p>
        </w:tc>
        <w:tc>
          <w:tcPr>
            <w:tcW w:w="969" w:type="dxa"/>
            <w:shd w:val="clear" w:color="auto" w:fill="auto"/>
            <w:noWrap/>
          </w:tcPr>
          <w:p w14:paraId="0EEE7A16" w14:textId="77777777" w:rsidR="005C4CA6" w:rsidRPr="001F1522" w:rsidRDefault="005C4CA6" w:rsidP="00C41E86">
            <w:pPr>
              <w:pStyle w:val="72TabletextTablesTableFigureBoxstyles"/>
              <w:rPr>
                <w:lang w:eastAsia="en-GB"/>
              </w:rPr>
            </w:pPr>
            <w:r w:rsidRPr="001F1522">
              <w:t xml:space="preserve">6.999 </w:t>
            </w:r>
          </w:p>
        </w:tc>
        <w:tc>
          <w:tcPr>
            <w:tcW w:w="969" w:type="dxa"/>
            <w:shd w:val="clear" w:color="auto" w:fill="auto"/>
            <w:noWrap/>
          </w:tcPr>
          <w:p w14:paraId="6DCE4A7F" w14:textId="77777777" w:rsidR="005C4CA6" w:rsidRPr="001F1522" w:rsidRDefault="005C4CA6" w:rsidP="00C41E86">
            <w:pPr>
              <w:pStyle w:val="72TabletextTablesTableFigureBoxstyles"/>
              <w:rPr>
                <w:lang w:eastAsia="en-GB"/>
              </w:rPr>
            </w:pPr>
            <w:r w:rsidRPr="001F1522">
              <w:t>0.260</w:t>
            </w:r>
          </w:p>
        </w:tc>
        <w:tc>
          <w:tcPr>
            <w:tcW w:w="1304" w:type="dxa"/>
            <w:shd w:val="clear" w:color="auto" w:fill="auto"/>
            <w:noWrap/>
          </w:tcPr>
          <w:p w14:paraId="1E0CE64C" w14:textId="77777777" w:rsidR="005C4CA6" w:rsidRPr="001F1522" w:rsidRDefault="005C4CA6" w:rsidP="00C41E86">
            <w:pPr>
              <w:pStyle w:val="72TabletextTablesTableFigureBoxstyles"/>
              <w:rPr>
                <w:lang w:eastAsia="en-GB"/>
              </w:rPr>
            </w:pPr>
            <w:r w:rsidRPr="001F1522">
              <w:t>12,429</w:t>
            </w:r>
          </w:p>
        </w:tc>
        <w:tc>
          <w:tcPr>
            <w:tcW w:w="851" w:type="dxa"/>
            <w:shd w:val="clear" w:color="auto" w:fill="auto"/>
            <w:noWrap/>
          </w:tcPr>
          <w:p w14:paraId="6FEBA455" w14:textId="77777777" w:rsidR="005C4CA6" w:rsidRPr="001F1522" w:rsidRDefault="005C4CA6" w:rsidP="00C41E86">
            <w:pPr>
              <w:pStyle w:val="72TabletextTablesTableFigureBoxstyles"/>
              <w:rPr>
                <w:lang w:eastAsia="en-GB"/>
              </w:rPr>
            </w:pPr>
            <w:r w:rsidRPr="001F1522">
              <w:t>21.2</w:t>
            </w:r>
          </w:p>
        </w:tc>
        <w:tc>
          <w:tcPr>
            <w:tcW w:w="793" w:type="dxa"/>
            <w:shd w:val="clear" w:color="auto" w:fill="auto"/>
            <w:noWrap/>
          </w:tcPr>
          <w:p w14:paraId="3E0C4FF5" w14:textId="77777777" w:rsidR="005C4CA6" w:rsidRPr="001F1522" w:rsidRDefault="005C4CA6" w:rsidP="00C41E86">
            <w:pPr>
              <w:pStyle w:val="72TabletextTablesTableFigureBoxstyles"/>
              <w:rPr>
                <w:lang w:eastAsia="en-GB"/>
              </w:rPr>
            </w:pPr>
            <w:r w:rsidRPr="001F1522">
              <w:t>89.5</w:t>
            </w:r>
          </w:p>
        </w:tc>
        <w:tc>
          <w:tcPr>
            <w:tcW w:w="937" w:type="dxa"/>
            <w:shd w:val="clear" w:color="auto" w:fill="auto"/>
            <w:noWrap/>
          </w:tcPr>
          <w:p w14:paraId="7964463D" w14:textId="77777777" w:rsidR="005C4CA6" w:rsidRPr="001F1522" w:rsidRDefault="005C4CA6" w:rsidP="00C41E86">
            <w:pPr>
              <w:pStyle w:val="72TabletextTablesTableFigureBoxstyles"/>
              <w:rPr>
                <w:lang w:eastAsia="en-GB"/>
              </w:rPr>
            </w:pPr>
            <w:r w:rsidRPr="001F1522">
              <w:t>97.3</w:t>
            </w:r>
          </w:p>
        </w:tc>
      </w:tr>
      <w:tr w:rsidR="005C4CA6" w:rsidRPr="001F1522" w14:paraId="7EBB150C" w14:textId="77777777" w:rsidTr="00C41E86">
        <w:trPr>
          <w:trHeight w:val="20"/>
        </w:trPr>
        <w:tc>
          <w:tcPr>
            <w:tcW w:w="8847" w:type="dxa"/>
            <w:gridSpan w:val="9"/>
            <w:shd w:val="clear" w:color="auto" w:fill="auto"/>
            <w:noWrap/>
            <w:vAlign w:val="bottom"/>
          </w:tcPr>
          <w:p w14:paraId="4A99861E" w14:textId="77777777" w:rsidR="005C4CA6" w:rsidRPr="001F1522" w:rsidRDefault="005C4CA6" w:rsidP="00C41E86">
            <w:pPr>
              <w:pStyle w:val="711TablesubheadATablesTableFigureBoxstyles"/>
              <w:rPr>
                <w:lang w:eastAsia="en-GB"/>
              </w:rPr>
            </w:pPr>
            <w:r w:rsidRPr="001F1522">
              <w:rPr>
                <w:lang w:eastAsia="en-GB"/>
              </w:rPr>
              <w:t>Scenario 4: Relative risk for mortality (0.46) applied for 10 years; no utility score difference; RR for complication = 1</w:t>
            </w:r>
          </w:p>
        </w:tc>
      </w:tr>
      <w:tr w:rsidR="005C4CA6" w:rsidRPr="001F1522" w14:paraId="51A2C354" w14:textId="77777777" w:rsidTr="00C41E86">
        <w:trPr>
          <w:trHeight w:val="20"/>
        </w:trPr>
        <w:tc>
          <w:tcPr>
            <w:tcW w:w="1087" w:type="dxa"/>
            <w:shd w:val="clear" w:color="auto" w:fill="auto"/>
            <w:noWrap/>
            <w:vAlign w:val="bottom"/>
          </w:tcPr>
          <w:p w14:paraId="6A2359A1" w14:textId="77777777" w:rsidR="005C4CA6" w:rsidRPr="001F1522" w:rsidRDefault="005C4CA6" w:rsidP="00C41E86">
            <w:pPr>
              <w:pStyle w:val="72TabletextTablesTableFigureBoxstyles"/>
              <w:rPr>
                <w:lang w:eastAsia="en-GB"/>
              </w:rPr>
            </w:pPr>
            <w:r w:rsidRPr="001F1522">
              <w:rPr>
                <w:lang w:eastAsia="en-GB"/>
              </w:rPr>
              <w:t>SoC</w:t>
            </w:r>
          </w:p>
        </w:tc>
        <w:tc>
          <w:tcPr>
            <w:tcW w:w="968" w:type="dxa"/>
            <w:shd w:val="clear" w:color="auto" w:fill="auto"/>
            <w:noWrap/>
          </w:tcPr>
          <w:p w14:paraId="69326175" w14:textId="77777777" w:rsidR="005C4CA6" w:rsidRPr="001F1522" w:rsidRDefault="005C4CA6" w:rsidP="00C41E86">
            <w:pPr>
              <w:pStyle w:val="72TabletextTablesTableFigureBoxstyles"/>
              <w:rPr>
                <w:lang w:eastAsia="en-GB"/>
              </w:rPr>
            </w:pPr>
            <w:r w:rsidRPr="001F1522">
              <w:t xml:space="preserve">922 </w:t>
            </w:r>
          </w:p>
        </w:tc>
        <w:tc>
          <w:tcPr>
            <w:tcW w:w="969" w:type="dxa"/>
            <w:shd w:val="clear" w:color="auto" w:fill="auto"/>
            <w:noWrap/>
          </w:tcPr>
          <w:p w14:paraId="4CD1BBE4" w14:textId="77777777" w:rsidR="005C4CA6" w:rsidRPr="001F1522" w:rsidRDefault="005C4CA6" w:rsidP="00C41E86">
            <w:pPr>
              <w:pStyle w:val="72TabletextTablesTableFigureBoxstyles"/>
              <w:rPr>
                <w:lang w:eastAsia="en-GB"/>
              </w:rPr>
            </w:pPr>
          </w:p>
        </w:tc>
        <w:tc>
          <w:tcPr>
            <w:tcW w:w="969" w:type="dxa"/>
            <w:shd w:val="clear" w:color="auto" w:fill="auto"/>
            <w:noWrap/>
          </w:tcPr>
          <w:p w14:paraId="2521F35F" w14:textId="77777777" w:rsidR="005C4CA6" w:rsidRPr="001F1522" w:rsidRDefault="005C4CA6" w:rsidP="00C41E86">
            <w:pPr>
              <w:pStyle w:val="72TabletextTablesTableFigureBoxstyles"/>
              <w:rPr>
                <w:lang w:eastAsia="en-GB"/>
              </w:rPr>
            </w:pPr>
            <w:r w:rsidRPr="001F1522">
              <w:t xml:space="preserve">7.415 </w:t>
            </w:r>
          </w:p>
        </w:tc>
        <w:tc>
          <w:tcPr>
            <w:tcW w:w="969" w:type="dxa"/>
            <w:shd w:val="clear" w:color="auto" w:fill="auto"/>
            <w:noWrap/>
          </w:tcPr>
          <w:p w14:paraId="22823950" w14:textId="77777777" w:rsidR="005C4CA6" w:rsidRPr="001F1522" w:rsidRDefault="005C4CA6" w:rsidP="00C41E86">
            <w:pPr>
              <w:pStyle w:val="72TabletextTablesTableFigureBoxstyles"/>
              <w:rPr>
                <w:lang w:eastAsia="en-GB"/>
              </w:rPr>
            </w:pPr>
          </w:p>
        </w:tc>
        <w:tc>
          <w:tcPr>
            <w:tcW w:w="1304" w:type="dxa"/>
            <w:shd w:val="clear" w:color="auto" w:fill="auto"/>
            <w:noWrap/>
          </w:tcPr>
          <w:p w14:paraId="78DD7592" w14:textId="77777777" w:rsidR="005C4CA6" w:rsidRPr="001F1522" w:rsidRDefault="005C4CA6" w:rsidP="00C41E86">
            <w:pPr>
              <w:pStyle w:val="72TabletextTablesTableFigureBoxstyles"/>
              <w:rPr>
                <w:lang w:eastAsia="en-GB"/>
              </w:rPr>
            </w:pPr>
          </w:p>
        </w:tc>
        <w:tc>
          <w:tcPr>
            <w:tcW w:w="851" w:type="dxa"/>
            <w:shd w:val="clear" w:color="auto" w:fill="auto"/>
            <w:noWrap/>
          </w:tcPr>
          <w:p w14:paraId="62F45521" w14:textId="77777777" w:rsidR="005C4CA6" w:rsidRPr="001F1522" w:rsidRDefault="005C4CA6" w:rsidP="00C41E86">
            <w:pPr>
              <w:pStyle w:val="72TabletextTablesTableFigureBoxstyles"/>
              <w:rPr>
                <w:lang w:eastAsia="en-GB"/>
              </w:rPr>
            </w:pPr>
            <w:r w:rsidRPr="001F1522">
              <w:t>100.0</w:t>
            </w:r>
          </w:p>
        </w:tc>
        <w:tc>
          <w:tcPr>
            <w:tcW w:w="793" w:type="dxa"/>
            <w:shd w:val="clear" w:color="auto" w:fill="auto"/>
            <w:noWrap/>
          </w:tcPr>
          <w:p w14:paraId="5272ACD4" w14:textId="77777777" w:rsidR="005C4CA6" w:rsidRPr="001F1522" w:rsidRDefault="005C4CA6" w:rsidP="00C41E86">
            <w:pPr>
              <w:pStyle w:val="72TabletextTablesTableFigureBoxstyles"/>
              <w:rPr>
                <w:lang w:eastAsia="en-GB"/>
              </w:rPr>
            </w:pPr>
            <w:r w:rsidRPr="001F1522">
              <w:t>100.0</w:t>
            </w:r>
          </w:p>
        </w:tc>
        <w:tc>
          <w:tcPr>
            <w:tcW w:w="937" w:type="dxa"/>
            <w:shd w:val="clear" w:color="auto" w:fill="auto"/>
            <w:noWrap/>
          </w:tcPr>
          <w:p w14:paraId="145D12B1" w14:textId="77777777" w:rsidR="005C4CA6" w:rsidRPr="001F1522" w:rsidRDefault="005C4CA6" w:rsidP="00C41E86">
            <w:pPr>
              <w:pStyle w:val="72TabletextTablesTableFigureBoxstyles"/>
              <w:rPr>
                <w:lang w:eastAsia="en-GB"/>
              </w:rPr>
            </w:pPr>
            <w:r w:rsidRPr="001F1522">
              <w:t>100.0</w:t>
            </w:r>
          </w:p>
        </w:tc>
      </w:tr>
      <w:tr w:rsidR="005C4CA6" w:rsidRPr="001F1522" w14:paraId="3253D380" w14:textId="77777777" w:rsidTr="00C41E86">
        <w:trPr>
          <w:trHeight w:val="20"/>
        </w:trPr>
        <w:tc>
          <w:tcPr>
            <w:tcW w:w="1087" w:type="dxa"/>
            <w:shd w:val="clear" w:color="auto" w:fill="auto"/>
            <w:noWrap/>
            <w:vAlign w:val="bottom"/>
          </w:tcPr>
          <w:p w14:paraId="6C2C3BBD" w14:textId="77777777" w:rsidR="005C4CA6" w:rsidRPr="001F1522" w:rsidRDefault="005C4CA6" w:rsidP="00C41E86">
            <w:pPr>
              <w:pStyle w:val="72TabletextTablesTableFigureBoxstyles"/>
              <w:rPr>
                <w:lang w:eastAsia="en-GB"/>
              </w:rPr>
            </w:pPr>
            <w:r w:rsidRPr="001F1522">
              <w:rPr>
                <w:lang w:eastAsia="en-GB"/>
              </w:rPr>
              <w:t>TRT</w:t>
            </w:r>
          </w:p>
        </w:tc>
        <w:tc>
          <w:tcPr>
            <w:tcW w:w="968" w:type="dxa"/>
            <w:shd w:val="clear" w:color="auto" w:fill="auto"/>
            <w:noWrap/>
          </w:tcPr>
          <w:p w14:paraId="77FCB3C6" w14:textId="77777777" w:rsidR="005C4CA6" w:rsidRPr="001F1522" w:rsidRDefault="005C4CA6" w:rsidP="00C41E86">
            <w:pPr>
              <w:pStyle w:val="72TabletextTablesTableFigureBoxstyles"/>
              <w:rPr>
                <w:lang w:eastAsia="en-GB"/>
              </w:rPr>
            </w:pPr>
            <w:r w:rsidRPr="001F1522">
              <w:t xml:space="preserve">4,168 </w:t>
            </w:r>
          </w:p>
        </w:tc>
        <w:tc>
          <w:tcPr>
            <w:tcW w:w="969" w:type="dxa"/>
            <w:shd w:val="clear" w:color="auto" w:fill="auto"/>
            <w:noWrap/>
          </w:tcPr>
          <w:p w14:paraId="3489A559" w14:textId="77777777" w:rsidR="005C4CA6" w:rsidRPr="001F1522" w:rsidRDefault="005C4CA6" w:rsidP="00C41E86">
            <w:pPr>
              <w:pStyle w:val="72TabletextTablesTableFigureBoxstyles"/>
              <w:rPr>
                <w:lang w:eastAsia="en-GB"/>
              </w:rPr>
            </w:pPr>
            <w:r w:rsidRPr="001F1522">
              <w:t xml:space="preserve">3,246 </w:t>
            </w:r>
          </w:p>
        </w:tc>
        <w:tc>
          <w:tcPr>
            <w:tcW w:w="969" w:type="dxa"/>
            <w:shd w:val="clear" w:color="auto" w:fill="auto"/>
            <w:noWrap/>
          </w:tcPr>
          <w:p w14:paraId="1F9908E6" w14:textId="77777777" w:rsidR="005C4CA6" w:rsidRPr="001F1522" w:rsidRDefault="005C4CA6" w:rsidP="00C41E86">
            <w:pPr>
              <w:pStyle w:val="72TabletextTablesTableFigureBoxstyles"/>
              <w:rPr>
                <w:lang w:eastAsia="en-GB"/>
              </w:rPr>
            </w:pPr>
            <w:r w:rsidRPr="001F1522">
              <w:t xml:space="preserve">7.447 </w:t>
            </w:r>
          </w:p>
        </w:tc>
        <w:tc>
          <w:tcPr>
            <w:tcW w:w="969" w:type="dxa"/>
            <w:shd w:val="clear" w:color="auto" w:fill="auto"/>
            <w:noWrap/>
          </w:tcPr>
          <w:p w14:paraId="4CF7108F" w14:textId="77777777" w:rsidR="005C4CA6" w:rsidRPr="001F1522" w:rsidRDefault="005C4CA6" w:rsidP="00C41E86">
            <w:pPr>
              <w:pStyle w:val="72TabletextTablesTableFigureBoxstyles"/>
              <w:rPr>
                <w:lang w:eastAsia="en-GB"/>
              </w:rPr>
            </w:pPr>
            <w:r w:rsidRPr="001F1522">
              <w:t>0.032</w:t>
            </w:r>
          </w:p>
        </w:tc>
        <w:tc>
          <w:tcPr>
            <w:tcW w:w="1304" w:type="dxa"/>
            <w:shd w:val="clear" w:color="auto" w:fill="auto"/>
            <w:noWrap/>
          </w:tcPr>
          <w:p w14:paraId="3D430FD9" w14:textId="77777777" w:rsidR="005C4CA6" w:rsidRPr="001F1522" w:rsidRDefault="005C4CA6" w:rsidP="00C41E86">
            <w:pPr>
              <w:pStyle w:val="72TabletextTablesTableFigureBoxstyles"/>
              <w:rPr>
                <w:lang w:eastAsia="en-GB"/>
              </w:rPr>
            </w:pPr>
            <w:r w:rsidRPr="001F1522">
              <w:t>100,946</w:t>
            </w:r>
          </w:p>
        </w:tc>
        <w:tc>
          <w:tcPr>
            <w:tcW w:w="851" w:type="dxa"/>
            <w:shd w:val="clear" w:color="auto" w:fill="auto"/>
            <w:noWrap/>
          </w:tcPr>
          <w:p w14:paraId="50C3BFC3" w14:textId="77777777" w:rsidR="005C4CA6" w:rsidRPr="001F1522" w:rsidRDefault="005C4CA6" w:rsidP="00C41E86">
            <w:pPr>
              <w:pStyle w:val="72TabletextTablesTableFigureBoxstyles"/>
              <w:rPr>
                <w:lang w:eastAsia="en-GB"/>
              </w:rPr>
            </w:pPr>
            <w:r w:rsidRPr="001F1522">
              <w:t>0.0</w:t>
            </w:r>
          </w:p>
        </w:tc>
        <w:tc>
          <w:tcPr>
            <w:tcW w:w="793" w:type="dxa"/>
            <w:shd w:val="clear" w:color="auto" w:fill="auto"/>
            <w:noWrap/>
          </w:tcPr>
          <w:p w14:paraId="00A08412" w14:textId="77777777" w:rsidR="005C4CA6" w:rsidRPr="001F1522" w:rsidRDefault="005C4CA6" w:rsidP="00C41E86">
            <w:pPr>
              <w:pStyle w:val="72TabletextTablesTableFigureBoxstyles"/>
              <w:rPr>
                <w:lang w:eastAsia="en-GB"/>
              </w:rPr>
            </w:pPr>
            <w:r w:rsidRPr="001F1522">
              <w:t>0.0</w:t>
            </w:r>
          </w:p>
        </w:tc>
        <w:tc>
          <w:tcPr>
            <w:tcW w:w="937" w:type="dxa"/>
            <w:shd w:val="clear" w:color="auto" w:fill="auto"/>
            <w:noWrap/>
          </w:tcPr>
          <w:p w14:paraId="28F74D0E" w14:textId="77777777" w:rsidR="005C4CA6" w:rsidRPr="001F1522" w:rsidRDefault="005C4CA6" w:rsidP="00C41E86">
            <w:pPr>
              <w:pStyle w:val="72TabletextTablesTableFigureBoxstyles"/>
              <w:rPr>
                <w:lang w:eastAsia="en-GB"/>
              </w:rPr>
            </w:pPr>
            <w:r w:rsidRPr="001F1522">
              <w:t>0.0</w:t>
            </w:r>
          </w:p>
        </w:tc>
      </w:tr>
      <w:tr w:rsidR="005C4CA6" w:rsidRPr="001F1522" w14:paraId="09C826C0" w14:textId="77777777" w:rsidTr="00C41E86">
        <w:trPr>
          <w:trHeight w:val="20"/>
        </w:trPr>
        <w:tc>
          <w:tcPr>
            <w:tcW w:w="8847" w:type="dxa"/>
            <w:gridSpan w:val="9"/>
            <w:shd w:val="clear" w:color="auto" w:fill="auto"/>
            <w:noWrap/>
            <w:vAlign w:val="bottom"/>
          </w:tcPr>
          <w:p w14:paraId="54E5AA6E" w14:textId="77777777" w:rsidR="005C4CA6" w:rsidRPr="001F1522" w:rsidRDefault="005C4CA6" w:rsidP="00C41E86">
            <w:pPr>
              <w:pStyle w:val="711TablesubheadATablesTableFigureBoxstyles"/>
              <w:rPr>
                <w:lang w:eastAsia="en-GB"/>
              </w:rPr>
            </w:pPr>
            <w:r w:rsidRPr="001F1522">
              <w:rPr>
                <w:lang w:eastAsia="en-GB"/>
              </w:rPr>
              <w:t>Scenario 5: Relative risk for complications (1.06) applied for 10 years; no utility score difference; RR for mortality = 1</w:t>
            </w:r>
          </w:p>
        </w:tc>
      </w:tr>
      <w:tr w:rsidR="005C4CA6" w:rsidRPr="001F1522" w14:paraId="4F9FE857" w14:textId="77777777" w:rsidTr="00C41E86">
        <w:trPr>
          <w:trHeight w:val="20"/>
        </w:trPr>
        <w:tc>
          <w:tcPr>
            <w:tcW w:w="1087" w:type="dxa"/>
            <w:shd w:val="clear" w:color="auto" w:fill="auto"/>
            <w:noWrap/>
            <w:vAlign w:val="bottom"/>
          </w:tcPr>
          <w:p w14:paraId="5E835B61" w14:textId="77777777" w:rsidR="005C4CA6" w:rsidRPr="001F1522" w:rsidRDefault="005C4CA6" w:rsidP="00C41E86">
            <w:pPr>
              <w:pStyle w:val="72TabletextTablesTableFigureBoxstyles"/>
              <w:rPr>
                <w:lang w:eastAsia="en-GB"/>
              </w:rPr>
            </w:pPr>
            <w:r w:rsidRPr="001F1522">
              <w:rPr>
                <w:lang w:eastAsia="en-GB"/>
              </w:rPr>
              <w:t>SoC</w:t>
            </w:r>
          </w:p>
        </w:tc>
        <w:tc>
          <w:tcPr>
            <w:tcW w:w="968" w:type="dxa"/>
            <w:shd w:val="clear" w:color="auto" w:fill="auto"/>
            <w:noWrap/>
          </w:tcPr>
          <w:p w14:paraId="70558AF3" w14:textId="77777777" w:rsidR="005C4CA6" w:rsidRPr="001F1522" w:rsidRDefault="005C4CA6" w:rsidP="00C41E86">
            <w:pPr>
              <w:pStyle w:val="72TabletextTablesTableFigureBoxstyles"/>
              <w:rPr>
                <w:lang w:eastAsia="en-GB"/>
              </w:rPr>
            </w:pPr>
            <w:r w:rsidRPr="001F1522">
              <w:t xml:space="preserve">921 </w:t>
            </w:r>
          </w:p>
        </w:tc>
        <w:tc>
          <w:tcPr>
            <w:tcW w:w="969" w:type="dxa"/>
            <w:shd w:val="clear" w:color="auto" w:fill="auto"/>
            <w:noWrap/>
          </w:tcPr>
          <w:p w14:paraId="1CC09001" w14:textId="77777777" w:rsidR="005C4CA6" w:rsidRPr="001F1522" w:rsidRDefault="005C4CA6" w:rsidP="00C41E86">
            <w:pPr>
              <w:pStyle w:val="72TabletextTablesTableFigureBoxstyles"/>
              <w:rPr>
                <w:lang w:eastAsia="en-GB"/>
              </w:rPr>
            </w:pPr>
          </w:p>
        </w:tc>
        <w:tc>
          <w:tcPr>
            <w:tcW w:w="969" w:type="dxa"/>
            <w:shd w:val="clear" w:color="auto" w:fill="auto"/>
            <w:noWrap/>
          </w:tcPr>
          <w:p w14:paraId="2261366E" w14:textId="77777777" w:rsidR="005C4CA6" w:rsidRPr="001F1522" w:rsidRDefault="005C4CA6" w:rsidP="00C41E86">
            <w:pPr>
              <w:pStyle w:val="72TabletextTablesTableFigureBoxstyles"/>
              <w:rPr>
                <w:lang w:eastAsia="en-GB"/>
              </w:rPr>
            </w:pPr>
            <w:r w:rsidRPr="001F1522">
              <w:t xml:space="preserve">7.415 </w:t>
            </w:r>
          </w:p>
        </w:tc>
        <w:tc>
          <w:tcPr>
            <w:tcW w:w="969" w:type="dxa"/>
            <w:shd w:val="clear" w:color="auto" w:fill="auto"/>
            <w:noWrap/>
          </w:tcPr>
          <w:p w14:paraId="0671D90E" w14:textId="77777777" w:rsidR="005C4CA6" w:rsidRPr="001F1522" w:rsidRDefault="005C4CA6" w:rsidP="00C41E86">
            <w:pPr>
              <w:pStyle w:val="72TabletextTablesTableFigureBoxstyles"/>
              <w:rPr>
                <w:lang w:eastAsia="en-GB"/>
              </w:rPr>
            </w:pPr>
          </w:p>
        </w:tc>
        <w:tc>
          <w:tcPr>
            <w:tcW w:w="1304" w:type="dxa"/>
            <w:shd w:val="clear" w:color="auto" w:fill="auto"/>
            <w:noWrap/>
          </w:tcPr>
          <w:p w14:paraId="58A09F50" w14:textId="77777777" w:rsidR="005C4CA6" w:rsidRPr="001F1522" w:rsidRDefault="005C4CA6" w:rsidP="00C41E86">
            <w:pPr>
              <w:pStyle w:val="72TabletextTablesTableFigureBoxstyles"/>
              <w:rPr>
                <w:lang w:eastAsia="en-GB"/>
              </w:rPr>
            </w:pPr>
          </w:p>
        </w:tc>
        <w:tc>
          <w:tcPr>
            <w:tcW w:w="851" w:type="dxa"/>
            <w:shd w:val="clear" w:color="auto" w:fill="auto"/>
            <w:noWrap/>
          </w:tcPr>
          <w:p w14:paraId="250CA6DE" w14:textId="77777777" w:rsidR="005C4CA6" w:rsidRPr="001F1522" w:rsidRDefault="005C4CA6" w:rsidP="00C41E86">
            <w:pPr>
              <w:pStyle w:val="72TabletextTablesTableFigureBoxstyles"/>
              <w:rPr>
                <w:lang w:eastAsia="en-GB"/>
              </w:rPr>
            </w:pPr>
            <w:r w:rsidRPr="001F1522">
              <w:t>100.0</w:t>
            </w:r>
          </w:p>
        </w:tc>
        <w:tc>
          <w:tcPr>
            <w:tcW w:w="793" w:type="dxa"/>
            <w:shd w:val="clear" w:color="auto" w:fill="auto"/>
            <w:noWrap/>
          </w:tcPr>
          <w:p w14:paraId="716A4E37" w14:textId="77777777" w:rsidR="005C4CA6" w:rsidRPr="001F1522" w:rsidRDefault="005C4CA6" w:rsidP="00C41E86">
            <w:pPr>
              <w:pStyle w:val="72TabletextTablesTableFigureBoxstyles"/>
              <w:rPr>
                <w:lang w:eastAsia="en-GB"/>
              </w:rPr>
            </w:pPr>
            <w:r w:rsidRPr="001F1522">
              <w:t>100.0</w:t>
            </w:r>
          </w:p>
        </w:tc>
        <w:tc>
          <w:tcPr>
            <w:tcW w:w="937" w:type="dxa"/>
            <w:shd w:val="clear" w:color="auto" w:fill="auto"/>
            <w:noWrap/>
          </w:tcPr>
          <w:p w14:paraId="16477D55" w14:textId="77777777" w:rsidR="005C4CA6" w:rsidRPr="001F1522" w:rsidRDefault="005C4CA6" w:rsidP="00C41E86">
            <w:pPr>
              <w:pStyle w:val="72TabletextTablesTableFigureBoxstyles"/>
              <w:rPr>
                <w:lang w:eastAsia="en-GB"/>
              </w:rPr>
            </w:pPr>
            <w:r w:rsidRPr="001F1522">
              <w:t>100.0</w:t>
            </w:r>
          </w:p>
        </w:tc>
      </w:tr>
      <w:tr w:rsidR="005C4CA6" w:rsidRPr="001F1522" w14:paraId="628CB44D" w14:textId="77777777" w:rsidTr="00C41E86">
        <w:trPr>
          <w:trHeight w:val="20"/>
        </w:trPr>
        <w:tc>
          <w:tcPr>
            <w:tcW w:w="1087" w:type="dxa"/>
            <w:shd w:val="clear" w:color="auto" w:fill="auto"/>
            <w:noWrap/>
            <w:vAlign w:val="bottom"/>
          </w:tcPr>
          <w:p w14:paraId="44A12FDE" w14:textId="77777777" w:rsidR="005C4CA6" w:rsidRPr="001F1522" w:rsidRDefault="005C4CA6" w:rsidP="00C41E86">
            <w:pPr>
              <w:pStyle w:val="72TabletextTablesTableFigureBoxstyles"/>
              <w:rPr>
                <w:lang w:eastAsia="en-GB"/>
              </w:rPr>
            </w:pPr>
            <w:r w:rsidRPr="001F1522">
              <w:rPr>
                <w:lang w:eastAsia="en-GB"/>
              </w:rPr>
              <w:t>TRT</w:t>
            </w:r>
          </w:p>
        </w:tc>
        <w:tc>
          <w:tcPr>
            <w:tcW w:w="968" w:type="dxa"/>
            <w:shd w:val="clear" w:color="auto" w:fill="auto"/>
            <w:noWrap/>
          </w:tcPr>
          <w:p w14:paraId="76B61E74" w14:textId="77777777" w:rsidR="005C4CA6" w:rsidRPr="001F1522" w:rsidRDefault="005C4CA6" w:rsidP="00C41E86">
            <w:pPr>
              <w:pStyle w:val="72TabletextTablesTableFigureBoxstyles"/>
              <w:rPr>
                <w:lang w:eastAsia="en-GB"/>
              </w:rPr>
            </w:pPr>
            <w:r w:rsidRPr="001F1522">
              <w:t xml:space="preserve">4,172 </w:t>
            </w:r>
          </w:p>
        </w:tc>
        <w:tc>
          <w:tcPr>
            <w:tcW w:w="969" w:type="dxa"/>
            <w:shd w:val="clear" w:color="auto" w:fill="auto"/>
            <w:noWrap/>
          </w:tcPr>
          <w:p w14:paraId="43BB3AEE" w14:textId="77777777" w:rsidR="005C4CA6" w:rsidRPr="001F1522" w:rsidRDefault="005C4CA6" w:rsidP="00C41E86">
            <w:pPr>
              <w:pStyle w:val="72TabletextTablesTableFigureBoxstyles"/>
              <w:rPr>
                <w:lang w:eastAsia="en-GB"/>
              </w:rPr>
            </w:pPr>
            <w:r w:rsidRPr="001F1522">
              <w:t xml:space="preserve">3,251 </w:t>
            </w:r>
          </w:p>
        </w:tc>
        <w:tc>
          <w:tcPr>
            <w:tcW w:w="969" w:type="dxa"/>
            <w:shd w:val="clear" w:color="auto" w:fill="auto"/>
            <w:noWrap/>
          </w:tcPr>
          <w:p w14:paraId="00D0A0CB" w14:textId="77777777" w:rsidR="005C4CA6" w:rsidRPr="001F1522" w:rsidRDefault="005C4CA6" w:rsidP="00C41E86">
            <w:pPr>
              <w:pStyle w:val="72TabletextTablesTableFigureBoxstyles"/>
              <w:rPr>
                <w:lang w:eastAsia="en-GB"/>
              </w:rPr>
            </w:pPr>
            <w:r w:rsidRPr="001F1522">
              <w:t xml:space="preserve">7.411 </w:t>
            </w:r>
          </w:p>
        </w:tc>
        <w:tc>
          <w:tcPr>
            <w:tcW w:w="969" w:type="dxa"/>
            <w:shd w:val="clear" w:color="auto" w:fill="auto"/>
            <w:noWrap/>
          </w:tcPr>
          <w:p w14:paraId="5EB5478A" w14:textId="77777777" w:rsidR="005C4CA6" w:rsidRPr="001F1522" w:rsidRDefault="005C4CA6" w:rsidP="00C41E86">
            <w:pPr>
              <w:pStyle w:val="72TabletextTablesTableFigureBoxstyles"/>
              <w:rPr>
                <w:lang w:eastAsia="en-GB"/>
              </w:rPr>
            </w:pPr>
            <w:r w:rsidRPr="001F1522">
              <w:t>-0.003</w:t>
            </w:r>
          </w:p>
        </w:tc>
        <w:tc>
          <w:tcPr>
            <w:tcW w:w="1304" w:type="dxa"/>
            <w:shd w:val="clear" w:color="auto" w:fill="auto"/>
            <w:noWrap/>
          </w:tcPr>
          <w:p w14:paraId="6B865106" w14:textId="77777777" w:rsidR="005C4CA6" w:rsidRPr="001F1522" w:rsidRDefault="005C4CA6" w:rsidP="00C41E86">
            <w:pPr>
              <w:pStyle w:val="72TabletextTablesTableFigureBoxstyles"/>
              <w:rPr>
                <w:lang w:eastAsia="en-GB"/>
              </w:rPr>
            </w:pPr>
            <w:r w:rsidRPr="001F1522">
              <w:t>-1,012,178</w:t>
            </w:r>
          </w:p>
        </w:tc>
        <w:tc>
          <w:tcPr>
            <w:tcW w:w="851" w:type="dxa"/>
            <w:shd w:val="clear" w:color="auto" w:fill="auto"/>
            <w:noWrap/>
          </w:tcPr>
          <w:p w14:paraId="1ADF3AF5" w14:textId="77777777" w:rsidR="005C4CA6" w:rsidRPr="001F1522" w:rsidRDefault="005C4CA6" w:rsidP="00C41E86">
            <w:pPr>
              <w:pStyle w:val="72TabletextTablesTableFigureBoxstyles"/>
              <w:rPr>
                <w:lang w:eastAsia="en-GB"/>
              </w:rPr>
            </w:pPr>
            <w:r w:rsidRPr="001F1522">
              <w:t>0.0</w:t>
            </w:r>
          </w:p>
        </w:tc>
        <w:tc>
          <w:tcPr>
            <w:tcW w:w="793" w:type="dxa"/>
            <w:shd w:val="clear" w:color="auto" w:fill="auto"/>
            <w:noWrap/>
          </w:tcPr>
          <w:p w14:paraId="00E59283" w14:textId="77777777" w:rsidR="005C4CA6" w:rsidRPr="001F1522" w:rsidRDefault="005C4CA6" w:rsidP="00C41E86">
            <w:pPr>
              <w:pStyle w:val="72TabletextTablesTableFigureBoxstyles"/>
              <w:rPr>
                <w:lang w:eastAsia="en-GB"/>
              </w:rPr>
            </w:pPr>
            <w:r w:rsidRPr="001F1522">
              <w:t>0.0</w:t>
            </w:r>
          </w:p>
        </w:tc>
        <w:tc>
          <w:tcPr>
            <w:tcW w:w="937" w:type="dxa"/>
            <w:shd w:val="clear" w:color="auto" w:fill="auto"/>
            <w:noWrap/>
          </w:tcPr>
          <w:p w14:paraId="02326656" w14:textId="77777777" w:rsidR="005C4CA6" w:rsidRPr="001F1522" w:rsidRDefault="005C4CA6" w:rsidP="00C41E86">
            <w:pPr>
              <w:pStyle w:val="72TabletextTablesTableFigureBoxstyles"/>
              <w:rPr>
                <w:lang w:eastAsia="en-GB"/>
              </w:rPr>
            </w:pPr>
            <w:r w:rsidRPr="001F1522">
              <w:t>0.0</w:t>
            </w:r>
          </w:p>
        </w:tc>
      </w:tr>
      <w:tr w:rsidR="005C4CA6" w:rsidRPr="001F1522" w14:paraId="2414E7C9" w14:textId="77777777" w:rsidTr="00C41E86">
        <w:trPr>
          <w:trHeight w:val="20"/>
        </w:trPr>
        <w:tc>
          <w:tcPr>
            <w:tcW w:w="8847" w:type="dxa"/>
            <w:gridSpan w:val="9"/>
            <w:shd w:val="clear" w:color="auto" w:fill="auto"/>
            <w:noWrap/>
            <w:vAlign w:val="bottom"/>
          </w:tcPr>
          <w:p w14:paraId="4AEDE91D" w14:textId="77777777" w:rsidR="005C4CA6" w:rsidRPr="001F1522" w:rsidRDefault="005C4CA6" w:rsidP="00C41E86">
            <w:pPr>
              <w:pStyle w:val="711TablesubheadATablesTableFigureBoxstyles"/>
              <w:rPr>
                <w:lang w:eastAsia="en-GB"/>
              </w:rPr>
            </w:pPr>
            <w:r w:rsidRPr="001F1522">
              <w:rPr>
                <w:lang w:eastAsia="en-GB"/>
              </w:rPr>
              <w:t>Scenario 6a: 1-year SF-6D utility score difference and RR complications = 1.06. RR for mortality = 1</w:t>
            </w:r>
          </w:p>
        </w:tc>
      </w:tr>
      <w:tr w:rsidR="005C4CA6" w:rsidRPr="001F1522" w14:paraId="76A1A5B5" w14:textId="77777777" w:rsidTr="00C41E86">
        <w:trPr>
          <w:trHeight w:val="20"/>
        </w:trPr>
        <w:tc>
          <w:tcPr>
            <w:tcW w:w="1087" w:type="dxa"/>
            <w:shd w:val="clear" w:color="auto" w:fill="auto"/>
            <w:noWrap/>
            <w:vAlign w:val="bottom"/>
          </w:tcPr>
          <w:p w14:paraId="510CD339" w14:textId="77777777" w:rsidR="005C4CA6" w:rsidRPr="001F1522" w:rsidRDefault="005C4CA6" w:rsidP="00C41E86">
            <w:pPr>
              <w:pStyle w:val="72TabletextTablesTableFigureBoxstyles"/>
              <w:rPr>
                <w:lang w:eastAsia="en-GB"/>
              </w:rPr>
            </w:pPr>
            <w:r w:rsidRPr="001F1522">
              <w:rPr>
                <w:lang w:eastAsia="en-GB"/>
              </w:rPr>
              <w:t>SoC</w:t>
            </w:r>
          </w:p>
        </w:tc>
        <w:tc>
          <w:tcPr>
            <w:tcW w:w="968" w:type="dxa"/>
            <w:shd w:val="clear" w:color="auto" w:fill="auto"/>
            <w:noWrap/>
          </w:tcPr>
          <w:p w14:paraId="74101D4D" w14:textId="77777777" w:rsidR="005C4CA6" w:rsidRPr="001F1522" w:rsidRDefault="005C4CA6" w:rsidP="00C41E86">
            <w:pPr>
              <w:pStyle w:val="72TabletextTablesTableFigureBoxstyles"/>
              <w:rPr>
                <w:lang w:eastAsia="en-GB"/>
              </w:rPr>
            </w:pPr>
            <w:r w:rsidRPr="001F1522">
              <w:t xml:space="preserve">922 </w:t>
            </w:r>
          </w:p>
        </w:tc>
        <w:tc>
          <w:tcPr>
            <w:tcW w:w="969" w:type="dxa"/>
            <w:shd w:val="clear" w:color="auto" w:fill="auto"/>
            <w:noWrap/>
          </w:tcPr>
          <w:p w14:paraId="29410CE2" w14:textId="77777777" w:rsidR="005C4CA6" w:rsidRPr="001F1522" w:rsidRDefault="005C4CA6" w:rsidP="00C41E86">
            <w:pPr>
              <w:pStyle w:val="72TabletextTablesTableFigureBoxstyles"/>
              <w:rPr>
                <w:lang w:eastAsia="en-GB"/>
              </w:rPr>
            </w:pPr>
          </w:p>
        </w:tc>
        <w:tc>
          <w:tcPr>
            <w:tcW w:w="969" w:type="dxa"/>
            <w:shd w:val="clear" w:color="auto" w:fill="auto"/>
            <w:noWrap/>
          </w:tcPr>
          <w:p w14:paraId="3F9801F5" w14:textId="77777777" w:rsidR="005C4CA6" w:rsidRPr="001F1522" w:rsidRDefault="005C4CA6" w:rsidP="00C41E86">
            <w:pPr>
              <w:pStyle w:val="72TabletextTablesTableFigureBoxstyles"/>
              <w:rPr>
                <w:lang w:eastAsia="en-GB"/>
              </w:rPr>
            </w:pPr>
            <w:r w:rsidRPr="001F1522">
              <w:t xml:space="preserve">7.415 </w:t>
            </w:r>
          </w:p>
        </w:tc>
        <w:tc>
          <w:tcPr>
            <w:tcW w:w="969" w:type="dxa"/>
            <w:shd w:val="clear" w:color="auto" w:fill="auto"/>
            <w:noWrap/>
          </w:tcPr>
          <w:p w14:paraId="458FF543" w14:textId="77777777" w:rsidR="005C4CA6" w:rsidRPr="001F1522" w:rsidRDefault="005C4CA6" w:rsidP="00C41E86">
            <w:pPr>
              <w:pStyle w:val="72TabletextTablesTableFigureBoxstyles"/>
              <w:rPr>
                <w:lang w:eastAsia="en-GB"/>
              </w:rPr>
            </w:pPr>
          </w:p>
        </w:tc>
        <w:tc>
          <w:tcPr>
            <w:tcW w:w="1304" w:type="dxa"/>
            <w:shd w:val="clear" w:color="auto" w:fill="auto"/>
            <w:noWrap/>
          </w:tcPr>
          <w:p w14:paraId="3EC0DC56" w14:textId="77777777" w:rsidR="005C4CA6" w:rsidRPr="001F1522" w:rsidRDefault="005C4CA6" w:rsidP="00C41E86">
            <w:pPr>
              <w:pStyle w:val="72TabletextTablesTableFigureBoxstyles"/>
              <w:rPr>
                <w:lang w:eastAsia="en-GB"/>
              </w:rPr>
            </w:pPr>
          </w:p>
        </w:tc>
        <w:tc>
          <w:tcPr>
            <w:tcW w:w="851" w:type="dxa"/>
            <w:shd w:val="clear" w:color="auto" w:fill="auto"/>
            <w:noWrap/>
          </w:tcPr>
          <w:p w14:paraId="07D1B6A6" w14:textId="77777777" w:rsidR="005C4CA6" w:rsidRPr="001F1522" w:rsidRDefault="005C4CA6" w:rsidP="00C41E86">
            <w:pPr>
              <w:pStyle w:val="72TabletextTablesTableFigureBoxstyles"/>
              <w:rPr>
                <w:lang w:eastAsia="en-GB"/>
              </w:rPr>
            </w:pPr>
            <w:r w:rsidRPr="001F1522">
              <w:t>100.0</w:t>
            </w:r>
          </w:p>
        </w:tc>
        <w:tc>
          <w:tcPr>
            <w:tcW w:w="793" w:type="dxa"/>
            <w:shd w:val="clear" w:color="auto" w:fill="auto"/>
            <w:noWrap/>
          </w:tcPr>
          <w:p w14:paraId="1358A4E5" w14:textId="77777777" w:rsidR="005C4CA6" w:rsidRPr="001F1522" w:rsidRDefault="005C4CA6" w:rsidP="00C41E86">
            <w:pPr>
              <w:pStyle w:val="72TabletextTablesTableFigureBoxstyles"/>
              <w:rPr>
                <w:lang w:eastAsia="en-GB"/>
              </w:rPr>
            </w:pPr>
            <w:r w:rsidRPr="001F1522">
              <w:t>100.0</w:t>
            </w:r>
          </w:p>
        </w:tc>
        <w:tc>
          <w:tcPr>
            <w:tcW w:w="937" w:type="dxa"/>
            <w:shd w:val="clear" w:color="auto" w:fill="auto"/>
            <w:noWrap/>
          </w:tcPr>
          <w:p w14:paraId="4ABAAD92" w14:textId="77777777" w:rsidR="005C4CA6" w:rsidRPr="001F1522" w:rsidRDefault="005C4CA6" w:rsidP="00C41E86">
            <w:pPr>
              <w:pStyle w:val="72TabletextTablesTableFigureBoxstyles"/>
              <w:rPr>
                <w:lang w:eastAsia="en-GB"/>
              </w:rPr>
            </w:pPr>
            <w:r w:rsidRPr="001F1522">
              <w:t>100.0</w:t>
            </w:r>
          </w:p>
        </w:tc>
      </w:tr>
      <w:tr w:rsidR="005C4CA6" w:rsidRPr="001F1522" w14:paraId="7A9C4495" w14:textId="77777777" w:rsidTr="00C41E86">
        <w:trPr>
          <w:trHeight w:val="20"/>
        </w:trPr>
        <w:tc>
          <w:tcPr>
            <w:tcW w:w="1087" w:type="dxa"/>
            <w:shd w:val="clear" w:color="auto" w:fill="auto"/>
            <w:noWrap/>
            <w:vAlign w:val="bottom"/>
          </w:tcPr>
          <w:p w14:paraId="325F11A2" w14:textId="77777777" w:rsidR="005C4CA6" w:rsidRPr="001F1522" w:rsidRDefault="005C4CA6" w:rsidP="00C41E86">
            <w:pPr>
              <w:pStyle w:val="72TabletextTablesTableFigureBoxstyles"/>
              <w:rPr>
                <w:lang w:eastAsia="en-GB"/>
              </w:rPr>
            </w:pPr>
            <w:r w:rsidRPr="001F1522">
              <w:rPr>
                <w:lang w:eastAsia="en-GB"/>
              </w:rPr>
              <w:t>TRT</w:t>
            </w:r>
          </w:p>
        </w:tc>
        <w:tc>
          <w:tcPr>
            <w:tcW w:w="968" w:type="dxa"/>
            <w:shd w:val="clear" w:color="auto" w:fill="auto"/>
            <w:noWrap/>
          </w:tcPr>
          <w:p w14:paraId="04343784" w14:textId="77777777" w:rsidR="005C4CA6" w:rsidRPr="001F1522" w:rsidRDefault="005C4CA6" w:rsidP="00C41E86">
            <w:pPr>
              <w:pStyle w:val="72TabletextTablesTableFigureBoxstyles"/>
              <w:rPr>
                <w:lang w:eastAsia="en-GB"/>
              </w:rPr>
            </w:pPr>
            <w:r w:rsidRPr="001F1522">
              <w:t xml:space="preserve">4,155 </w:t>
            </w:r>
          </w:p>
        </w:tc>
        <w:tc>
          <w:tcPr>
            <w:tcW w:w="969" w:type="dxa"/>
            <w:shd w:val="clear" w:color="auto" w:fill="auto"/>
            <w:noWrap/>
          </w:tcPr>
          <w:p w14:paraId="62427740" w14:textId="77777777" w:rsidR="005C4CA6" w:rsidRPr="001F1522" w:rsidRDefault="005C4CA6" w:rsidP="00C41E86">
            <w:pPr>
              <w:pStyle w:val="72TabletextTablesTableFigureBoxstyles"/>
              <w:rPr>
                <w:lang w:eastAsia="en-GB"/>
              </w:rPr>
            </w:pPr>
            <w:r w:rsidRPr="001F1522">
              <w:t xml:space="preserve">3,233 </w:t>
            </w:r>
          </w:p>
        </w:tc>
        <w:tc>
          <w:tcPr>
            <w:tcW w:w="969" w:type="dxa"/>
            <w:shd w:val="clear" w:color="auto" w:fill="auto"/>
            <w:noWrap/>
          </w:tcPr>
          <w:p w14:paraId="2AE5CA36" w14:textId="77777777" w:rsidR="005C4CA6" w:rsidRPr="001F1522" w:rsidRDefault="005C4CA6" w:rsidP="00C41E86">
            <w:pPr>
              <w:pStyle w:val="72TabletextTablesTableFigureBoxstyles"/>
              <w:rPr>
                <w:lang w:eastAsia="en-GB"/>
              </w:rPr>
            </w:pPr>
            <w:r w:rsidRPr="001F1522">
              <w:t xml:space="preserve">7.418 </w:t>
            </w:r>
          </w:p>
        </w:tc>
        <w:tc>
          <w:tcPr>
            <w:tcW w:w="969" w:type="dxa"/>
            <w:shd w:val="clear" w:color="auto" w:fill="auto"/>
            <w:noWrap/>
          </w:tcPr>
          <w:p w14:paraId="4C8B4C0A" w14:textId="77777777" w:rsidR="005C4CA6" w:rsidRPr="001F1522" w:rsidRDefault="005C4CA6" w:rsidP="00C41E86">
            <w:pPr>
              <w:pStyle w:val="72TabletextTablesTableFigureBoxstyles"/>
              <w:rPr>
                <w:lang w:eastAsia="en-GB"/>
              </w:rPr>
            </w:pPr>
            <w:r w:rsidRPr="001F1522">
              <w:t>0.003</w:t>
            </w:r>
          </w:p>
        </w:tc>
        <w:tc>
          <w:tcPr>
            <w:tcW w:w="1304" w:type="dxa"/>
            <w:shd w:val="clear" w:color="auto" w:fill="auto"/>
            <w:noWrap/>
          </w:tcPr>
          <w:p w14:paraId="16F0EDFB" w14:textId="77777777" w:rsidR="005C4CA6" w:rsidRPr="001F1522" w:rsidRDefault="005C4CA6" w:rsidP="00C41E86">
            <w:pPr>
              <w:pStyle w:val="72TabletextTablesTableFigureBoxstyles"/>
              <w:rPr>
                <w:lang w:eastAsia="en-GB"/>
              </w:rPr>
            </w:pPr>
            <w:r w:rsidRPr="001F1522">
              <w:t>927,285</w:t>
            </w:r>
          </w:p>
        </w:tc>
        <w:tc>
          <w:tcPr>
            <w:tcW w:w="851" w:type="dxa"/>
            <w:shd w:val="clear" w:color="auto" w:fill="auto"/>
            <w:noWrap/>
          </w:tcPr>
          <w:p w14:paraId="33E68190" w14:textId="77777777" w:rsidR="005C4CA6" w:rsidRPr="001F1522" w:rsidRDefault="005C4CA6" w:rsidP="00C41E86">
            <w:pPr>
              <w:pStyle w:val="72TabletextTablesTableFigureBoxstyles"/>
              <w:rPr>
                <w:lang w:eastAsia="en-GB"/>
              </w:rPr>
            </w:pPr>
            <w:r w:rsidRPr="001F1522">
              <w:t>0.0</w:t>
            </w:r>
          </w:p>
        </w:tc>
        <w:tc>
          <w:tcPr>
            <w:tcW w:w="793" w:type="dxa"/>
            <w:shd w:val="clear" w:color="auto" w:fill="auto"/>
            <w:noWrap/>
          </w:tcPr>
          <w:p w14:paraId="2D0540D0" w14:textId="77777777" w:rsidR="005C4CA6" w:rsidRPr="001F1522" w:rsidRDefault="005C4CA6" w:rsidP="00C41E86">
            <w:pPr>
              <w:pStyle w:val="72TabletextTablesTableFigureBoxstyles"/>
              <w:rPr>
                <w:lang w:eastAsia="en-GB"/>
              </w:rPr>
            </w:pPr>
            <w:r w:rsidRPr="001F1522">
              <w:t>0.0</w:t>
            </w:r>
          </w:p>
        </w:tc>
        <w:tc>
          <w:tcPr>
            <w:tcW w:w="937" w:type="dxa"/>
            <w:shd w:val="clear" w:color="auto" w:fill="auto"/>
            <w:noWrap/>
          </w:tcPr>
          <w:p w14:paraId="3D943AB0" w14:textId="77777777" w:rsidR="005C4CA6" w:rsidRPr="001F1522" w:rsidRDefault="005C4CA6" w:rsidP="00C41E86">
            <w:pPr>
              <w:pStyle w:val="72TabletextTablesTableFigureBoxstyles"/>
              <w:rPr>
                <w:lang w:eastAsia="en-GB"/>
              </w:rPr>
            </w:pPr>
            <w:r w:rsidRPr="001F1522">
              <w:t>0.0</w:t>
            </w:r>
          </w:p>
        </w:tc>
      </w:tr>
      <w:tr w:rsidR="005C4CA6" w:rsidRPr="001F1522" w14:paraId="108F41C5" w14:textId="77777777" w:rsidTr="00C41E86">
        <w:trPr>
          <w:trHeight w:val="20"/>
        </w:trPr>
        <w:tc>
          <w:tcPr>
            <w:tcW w:w="8847" w:type="dxa"/>
            <w:gridSpan w:val="9"/>
            <w:shd w:val="clear" w:color="auto" w:fill="auto"/>
            <w:noWrap/>
            <w:vAlign w:val="bottom"/>
          </w:tcPr>
          <w:p w14:paraId="57FFEF61" w14:textId="77777777" w:rsidR="005C4CA6" w:rsidRPr="001F1522" w:rsidRDefault="005C4CA6" w:rsidP="00C41E86">
            <w:pPr>
              <w:pStyle w:val="711TablesubheadATablesTableFigureBoxstyles"/>
              <w:rPr>
                <w:lang w:eastAsia="en-GB"/>
              </w:rPr>
            </w:pPr>
            <w:r w:rsidRPr="001F1522">
              <w:rPr>
                <w:lang w:eastAsia="en-GB"/>
              </w:rPr>
              <w:t>Scenario 6b: as scenario 6a but using BDI based utility score difference</w:t>
            </w:r>
          </w:p>
        </w:tc>
      </w:tr>
      <w:tr w:rsidR="005C4CA6" w:rsidRPr="001F1522" w14:paraId="4F8152D3" w14:textId="77777777" w:rsidTr="00C41E86">
        <w:trPr>
          <w:trHeight w:val="20"/>
        </w:trPr>
        <w:tc>
          <w:tcPr>
            <w:tcW w:w="1087" w:type="dxa"/>
            <w:shd w:val="clear" w:color="auto" w:fill="auto"/>
            <w:noWrap/>
            <w:vAlign w:val="bottom"/>
          </w:tcPr>
          <w:p w14:paraId="62DADAC3" w14:textId="77777777" w:rsidR="005C4CA6" w:rsidRPr="001F1522" w:rsidRDefault="005C4CA6" w:rsidP="00C41E86">
            <w:pPr>
              <w:pStyle w:val="72TabletextTablesTableFigureBoxstyles"/>
              <w:rPr>
                <w:lang w:eastAsia="en-GB"/>
              </w:rPr>
            </w:pPr>
            <w:r w:rsidRPr="001F1522">
              <w:rPr>
                <w:lang w:eastAsia="en-GB"/>
              </w:rPr>
              <w:t>SoC</w:t>
            </w:r>
          </w:p>
        </w:tc>
        <w:tc>
          <w:tcPr>
            <w:tcW w:w="968" w:type="dxa"/>
            <w:shd w:val="clear" w:color="auto" w:fill="auto"/>
            <w:noWrap/>
          </w:tcPr>
          <w:p w14:paraId="01074D86" w14:textId="77777777" w:rsidR="005C4CA6" w:rsidRPr="001F1522" w:rsidRDefault="005C4CA6" w:rsidP="00C41E86">
            <w:pPr>
              <w:pStyle w:val="72TabletextTablesTableFigureBoxstyles"/>
              <w:rPr>
                <w:lang w:eastAsia="en-GB"/>
              </w:rPr>
            </w:pPr>
            <w:r w:rsidRPr="001F1522">
              <w:t xml:space="preserve">923 </w:t>
            </w:r>
          </w:p>
        </w:tc>
        <w:tc>
          <w:tcPr>
            <w:tcW w:w="969" w:type="dxa"/>
            <w:shd w:val="clear" w:color="auto" w:fill="auto"/>
            <w:noWrap/>
          </w:tcPr>
          <w:p w14:paraId="1035C9A0" w14:textId="77777777" w:rsidR="005C4CA6" w:rsidRPr="001F1522" w:rsidRDefault="005C4CA6" w:rsidP="00C41E86">
            <w:pPr>
              <w:pStyle w:val="72TabletextTablesTableFigureBoxstyles"/>
              <w:rPr>
                <w:lang w:eastAsia="en-GB"/>
              </w:rPr>
            </w:pPr>
          </w:p>
        </w:tc>
        <w:tc>
          <w:tcPr>
            <w:tcW w:w="969" w:type="dxa"/>
            <w:shd w:val="clear" w:color="auto" w:fill="auto"/>
            <w:noWrap/>
          </w:tcPr>
          <w:p w14:paraId="7A84BE96" w14:textId="77777777" w:rsidR="005C4CA6" w:rsidRPr="001F1522" w:rsidRDefault="005C4CA6" w:rsidP="00C41E86">
            <w:pPr>
              <w:pStyle w:val="72TabletextTablesTableFigureBoxstyles"/>
              <w:rPr>
                <w:lang w:eastAsia="en-GB"/>
              </w:rPr>
            </w:pPr>
            <w:r w:rsidRPr="001F1522">
              <w:t xml:space="preserve">6.739 </w:t>
            </w:r>
          </w:p>
        </w:tc>
        <w:tc>
          <w:tcPr>
            <w:tcW w:w="969" w:type="dxa"/>
            <w:shd w:val="clear" w:color="auto" w:fill="auto"/>
            <w:noWrap/>
          </w:tcPr>
          <w:p w14:paraId="5190866D" w14:textId="77777777" w:rsidR="005C4CA6" w:rsidRPr="001F1522" w:rsidRDefault="005C4CA6" w:rsidP="00C41E86">
            <w:pPr>
              <w:pStyle w:val="72TabletextTablesTableFigureBoxstyles"/>
              <w:rPr>
                <w:lang w:eastAsia="en-GB"/>
              </w:rPr>
            </w:pPr>
          </w:p>
        </w:tc>
        <w:tc>
          <w:tcPr>
            <w:tcW w:w="1304" w:type="dxa"/>
            <w:shd w:val="clear" w:color="auto" w:fill="auto"/>
            <w:noWrap/>
          </w:tcPr>
          <w:p w14:paraId="3081E47B" w14:textId="77777777" w:rsidR="005C4CA6" w:rsidRPr="001F1522" w:rsidRDefault="005C4CA6" w:rsidP="00C41E86">
            <w:pPr>
              <w:pStyle w:val="72TabletextTablesTableFigureBoxstyles"/>
              <w:rPr>
                <w:lang w:eastAsia="en-GB"/>
              </w:rPr>
            </w:pPr>
          </w:p>
        </w:tc>
        <w:tc>
          <w:tcPr>
            <w:tcW w:w="851" w:type="dxa"/>
            <w:shd w:val="clear" w:color="auto" w:fill="auto"/>
            <w:noWrap/>
          </w:tcPr>
          <w:p w14:paraId="02271735" w14:textId="77777777" w:rsidR="005C4CA6" w:rsidRPr="001F1522" w:rsidRDefault="005C4CA6" w:rsidP="00C41E86">
            <w:pPr>
              <w:pStyle w:val="72TabletextTablesTableFigureBoxstyles"/>
              <w:rPr>
                <w:lang w:eastAsia="en-GB"/>
              </w:rPr>
            </w:pPr>
            <w:r w:rsidRPr="001F1522">
              <w:t>100.0</w:t>
            </w:r>
          </w:p>
        </w:tc>
        <w:tc>
          <w:tcPr>
            <w:tcW w:w="793" w:type="dxa"/>
            <w:shd w:val="clear" w:color="auto" w:fill="auto"/>
            <w:noWrap/>
          </w:tcPr>
          <w:p w14:paraId="30B1FB89" w14:textId="77777777" w:rsidR="005C4CA6" w:rsidRPr="001F1522" w:rsidRDefault="005C4CA6" w:rsidP="00C41E86">
            <w:pPr>
              <w:pStyle w:val="72TabletextTablesTableFigureBoxstyles"/>
              <w:rPr>
                <w:lang w:eastAsia="en-GB"/>
              </w:rPr>
            </w:pPr>
            <w:r w:rsidRPr="001F1522">
              <w:t>100.0</w:t>
            </w:r>
          </w:p>
        </w:tc>
        <w:tc>
          <w:tcPr>
            <w:tcW w:w="937" w:type="dxa"/>
            <w:shd w:val="clear" w:color="auto" w:fill="auto"/>
            <w:noWrap/>
          </w:tcPr>
          <w:p w14:paraId="370B81DA" w14:textId="77777777" w:rsidR="005C4CA6" w:rsidRPr="001F1522" w:rsidRDefault="005C4CA6" w:rsidP="00C41E86">
            <w:pPr>
              <w:pStyle w:val="72TabletextTablesTableFigureBoxstyles"/>
              <w:rPr>
                <w:lang w:eastAsia="en-GB"/>
              </w:rPr>
            </w:pPr>
            <w:r w:rsidRPr="001F1522">
              <w:t>100.0</w:t>
            </w:r>
          </w:p>
        </w:tc>
      </w:tr>
      <w:tr w:rsidR="005C4CA6" w:rsidRPr="001F1522" w14:paraId="61509EDA" w14:textId="77777777" w:rsidTr="00C41E86">
        <w:trPr>
          <w:trHeight w:val="20"/>
        </w:trPr>
        <w:tc>
          <w:tcPr>
            <w:tcW w:w="1087" w:type="dxa"/>
            <w:shd w:val="clear" w:color="auto" w:fill="auto"/>
            <w:noWrap/>
            <w:vAlign w:val="bottom"/>
          </w:tcPr>
          <w:p w14:paraId="2F533F32" w14:textId="77777777" w:rsidR="005C4CA6" w:rsidRPr="001F1522" w:rsidRDefault="005C4CA6" w:rsidP="00C41E86">
            <w:pPr>
              <w:pStyle w:val="72TabletextTablesTableFigureBoxstyles"/>
              <w:rPr>
                <w:lang w:eastAsia="en-GB"/>
              </w:rPr>
            </w:pPr>
            <w:r w:rsidRPr="001F1522">
              <w:rPr>
                <w:lang w:eastAsia="en-GB"/>
              </w:rPr>
              <w:t>TRT</w:t>
            </w:r>
          </w:p>
        </w:tc>
        <w:tc>
          <w:tcPr>
            <w:tcW w:w="968" w:type="dxa"/>
            <w:shd w:val="clear" w:color="auto" w:fill="auto"/>
            <w:noWrap/>
          </w:tcPr>
          <w:p w14:paraId="27AC3323" w14:textId="77777777" w:rsidR="005C4CA6" w:rsidRPr="001F1522" w:rsidRDefault="005C4CA6" w:rsidP="00C41E86">
            <w:pPr>
              <w:pStyle w:val="72TabletextTablesTableFigureBoxstyles"/>
              <w:rPr>
                <w:lang w:eastAsia="en-GB"/>
              </w:rPr>
            </w:pPr>
            <w:r w:rsidRPr="001F1522">
              <w:t xml:space="preserve">4,156 </w:t>
            </w:r>
          </w:p>
        </w:tc>
        <w:tc>
          <w:tcPr>
            <w:tcW w:w="969" w:type="dxa"/>
            <w:shd w:val="clear" w:color="auto" w:fill="auto"/>
            <w:noWrap/>
          </w:tcPr>
          <w:p w14:paraId="1432949E" w14:textId="77777777" w:rsidR="005C4CA6" w:rsidRPr="001F1522" w:rsidRDefault="005C4CA6" w:rsidP="00C41E86">
            <w:pPr>
              <w:pStyle w:val="72TabletextTablesTableFigureBoxstyles"/>
              <w:rPr>
                <w:lang w:eastAsia="en-GB"/>
              </w:rPr>
            </w:pPr>
            <w:r w:rsidRPr="001F1522">
              <w:t xml:space="preserve">3,233 </w:t>
            </w:r>
          </w:p>
        </w:tc>
        <w:tc>
          <w:tcPr>
            <w:tcW w:w="969" w:type="dxa"/>
            <w:shd w:val="clear" w:color="auto" w:fill="auto"/>
            <w:noWrap/>
          </w:tcPr>
          <w:p w14:paraId="737C2F23" w14:textId="77777777" w:rsidR="005C4CA6" w:rsidRPr="001F1522" w:rsidRDefault="005C4CA6" w:rsidP="00C41E86">
            <w:pPr>
              <w:pStyle w:val="72TabletextTablesTableFigureBoxstyles"/>
              <w:rPr>
                <w:lang w:eastAsia="en-GB"/>
              </w:rPr>
            </w:pPr>
            <w:r w:rsidRPr="001F1522">
              <w:t xml:space="preserve">6.771 </w:t>
            </w:r>
          </w:p>
        </w:tc>
        <w:tc>
          <w:tcPr>
            <w:tcW w:w="969" w:type="dxa"/>
            <w:shd w:val="clear" w:color="auto" w:fill="auto"/>
            <w:noWrap/>
          </w:tcPr>
          <w:p w14:paraId="7E294553" w14:textId="77777777" w:rsidR="005C4CA6" w:rsidRPr="001F1522" w:rsidRDefault="005C4CA6" w:rsidP="00C41E86">
            <w:pPr>
              <w:pStyle w:val="72TabletextTablesTableFigureBoxstyles"/>
              <w:rPr>
                <w:lang w:eastAsia="en-GB"/>
              </w:rPr>
            </w:pPr>
            <w:r w:rsidRPr="001F1522">
              <w:t>0.032</w:t>
            </w:r>
          </w:p>
        </w:tc>
        <w:tc>
          <w:tcPr>
            <w:tcW w:w="1304" w:type="dxa"/>
            <w:shd w:val="clear" w:color="auto" w:fill="auto"/>
            <w:noWrap/>
          </w:tcPr>
          <w:p w14:paraId="10558BD9" w14:textId="77777777" w:rsidR="005C4CA6" w:rsidRPr="001F1522" w:rsidRDefault="005C4CA6" w:rsidP="00C41E86">
            <w:pPr>
              <w:pStyle w:val="72TabletextTablesTableFigureBoxstyles"/>
              <w:rPr>
                <w:lang w:eastAsia="en-GB"/>
              </w:rPr>
            </w:pPr>
            <w:r w:rsidRPr="001F1522">
              <w:t>102,463</w:t>
            </w:r>
          </w:p>
        </w:tc>
        <w:tc>
          <w:tcPr>
            <w:tcW w:w="851" w:type="dxa"/>
            <w:shd w:val="clear" w:color="auto" w:fill="auto"/>
            <w:noWrap/>
          </w:tcPr>
          <w:p w14:paraId="3CE2BFB3" w14:textId="77777777" w:rsidR="005C4CA6" w:rsidRPr="001F1522" w:rsidRDefault="005C4CA6" w:rsidP="00C41E86">
            <w:pPr>
              <w:pStyle w:val="72TabletextTablesTableFigureBoxstyles"/>
              <w:rPr>
                <w:lang w:eastAsia="en-GB"/>
              </w:rPr>
            </w:pPr>
            <w:r w:rsidRPr="001F1522">
              <w:t>0.0</w:t>
            </w:r>
          </w:p>
        </w:tc>
        <w:tc>
          <w:tcPr>
            <w:tcW w:w="793" w:type="dxa"/>
            <w:shd w:val="clear" w:color="auto" w:fill="auto"/>
            <w:noWrap/>
          </w:tcPr>
          <w:p w14:paraId="61E114E3" w14:textId="77777777" w:rsidR="005C4CA6" w:rsidRPr="001F1522" w:rsidRDefault="005C4CA6" w:rsidP="00C41E86">
            <w:pPr>
              <w:pStyle w:val="72TabletextTablesTableFigureBoxstyles"/>
              <w:rPr>
                <w:lang w:eastAsia="en-GB"/>
              </w:rPr>
            </w:pPr>
            <w:r w:rsidRPr="001F1522">
              <w:t>0.0</w:t>
            </w:r>
          </w:p>
        </w:tc>
        <w:tc>
          <w:tcPr>
            <w:tcW w:w="937" w:type="dxa"/>
            <w:shd w:val="clear" w:color="auto" w:fill="auto"/>
            <w:noWrap/>
          </w:tcPr>
          <w:p w14:paraId="12EB20A9" w14:textId="77777777" w:rsidR="005C4CA6" w:rsidRPr="001F1522" w:rsidRDefault="005C4CA6" w:rsidP="00C41E86">
            <w:pPr>
              <w:pStyle w:val="72TabletextTablesTableFigureBoxstyles"/>
              <w:rPr>
                <w:lang w:eastAsia="en-GB"/>
              </w:rPr>
            </w:pPr>
            <w:r w:rsidRPr="001F1522">
              <w:t>0.0</w:t>
            </w:r>
          </w:p>
        </w:tc>
      </w:tr>
      <w:tr w:rsidR="005C4CA6" w:rsidRPr="001F1522" w14:paraId="0D4CF2AB" w14:textId="77777777" w:rsidTr="00C41E86">
        <w:trPr>
          <w:trHeight w:val="20"/>
        </w:trPr>
        <w:tc>
          <w:tcPr>
            <w:tcW w:w="8847" w:type="dxa"/>
            <w:gridSpan w:val="9"/>
            <w:shd w:val="clear" w:color="auto" w:fill="auto"/>
            <w:noWrap/>
            <w:vAlign w:val="bottom"/>
          </w:tcPr>
          <w:p w14:paraId="6CEAF885" w14:textId="77777777" w:rsidR="005C4CA6" w:rsidRPr="001F1522" w:rsidRDefault="005C4CA6" w:rsidP="00C41E86">
            <w:pPr>
              <w:pStyle w:val="711TablesubheadATablesTableFigureBoxstyles"/>
              <w:rPr>
                <w:lang w:eastAsia="en-GB"/>
              </w:rPr>
            </w:pPr>
            <w:r w:rsidRPr="001F1522">
              <w:rPr>
                <w:lang w:eastAsia="en-GB"/>
              </w:rPr>
              <w:t>Scenario 7a: 10-year SF-6D utility score difference and RR complications = 1.06. RR for mortality = 1</w:t>
            </w:r>
          </w:p>
        </w:tc>
      </w:tr>
      <w:tr w:rsidR="005C4CA6" w:rsidRPr="001F1522" w14:paraId="0F086CDE" w14:textId="77777777" w:rsidTr="00C41E86">
        <w:trPr>
          <w:trHeight w:val="20"/>
        </w:trPr>
        <w:tc>
          <w:tcPr>
            <w:tcW w:w="1087" w:type="dxa"/>
            <w:shd w:val="clear" w:color="auto" w:fill="auto"/>
            <w:noWrap/>
            <w:vAlign w:val="bottom"/>
          </w:tcPr>
          <w:p w14:paraId="5C063068" w14:textId="77777777" w:rsidR="005C4CA6" w:rsidRPr="001F1522" w:rsidRDefault="005C4CA6" w:rsidP="00C41E86">
            <w:pPr>
              <w:pStyle w:val="72TabletextTablesTableFigureBoxstyles"/>
              <w:rPr>
                <w:lang w:eastAsia="en-GB"/>
              </w:rPr>
            </w:pPr>
            <w:r w:rsidRPr="001F1522">
              <w:rPr>
                <w:lang w:eastAsia="en-GB"/>
              </w:rPr>
              <w:t>SoC</w:t>
            </w:r>
          </w:p>
        </w:tc>
        <w:tc>
          <w:tcPr>
            <w:tcW w:w="968" w:type="dxa"/>
            <w:shd w:val="clear" w:color="auto" w:fill="auto"/>
            <w:noWrap/>
          </w:tcPr>
          <w:p w14:paraId="747BFF03" w14:textId="77777777" w:rsidR="005C4CA6" w:rsidRPr="001F1522" w:rsidRDefault="005C4CA6" w:rsidP="00C41E86">
            <w:pPr>
              <w:pStyle w:val="72TabletextTablesTableFigureBoxstyles"/>
              <w:rPr>
                <w:lang w:eastAsia="en-GB"/>
              </w:rPr>
            </w:pPr>
            <w:r w:rsidRPr="001F1522">
              <w:t xml:space="preserve">924 </w:t>
            </w:r>
          </w:p>
        </w:tc>
        <w:tc>
          <w:tcPr>
            <w:tcW w:w="969" w:type="dxa"/>
            <w:shd w:val="clear" w:color="auto" w:fill="auto"/>
            <w:noWrap/>
          </w:tcPr>
          <w:p w14:paraId="53F3123F" w14:textId="77777777" w:rsidR="005C4CA6" w:rsidRPr="001F1522" w:rsidRDefault="005C4CA6" w:rsidP="00C41E86">
            <w:pPr>
              <w:pStyle w:val="72TabletextTablesTableFigureBoxstyles"/>
              <w:rPr>
                <w:lang w:eastAsia="en-GB"/>
              </w:rPr>
            </w:pPr>
          </w:p>
        </w:tc>
        <w:tc>
          <w:tcPr>
            <w:tcW w:w="969" w:type="dxa"/>
            <w:shd w:val="clear" w:color="auto" w:fill="auto"/>
            <w:noWrap/>
          </w:tcPr>
          <w:p w14:paraId="2F0FD3FA" w14:textId="77777777" w:rsidR="005C4CA6" w:rsidRPr="001F1522" w:rsidRDefault="005C4CA6" w:rsidP="00C41E86">
            <w:pPr>
              <w:pStyle w:val="72TabletextTablesTableFigureBoxstyles"/>
              <w:rPr>
                <w:lang w:eastAsia="en-GB"/>
              </w:rPr>
            </w:pPr>
            <w:r w:rsidRPr="001F1522">
              <w:t xml:space="preserve">7.415 </w:t>
            </w:r>
          </w:p>
        </w:tc>
        <w:tc>
          <w:tcPr>
            <w:tcW w:w="969" w:type="dxa"/>
            <w:shd w:val="clear" w:color="auto" w:fill="auto"/>
            <w:noWrap/>
          </w:tcPr>
          <w:p w14:paraId="0D43F68A" w14:textId="77777777" w:rsidR="005C4CA6" w:rsidRPr="001F1522" w:rsidRDefault="005C4CA6" w:rsidP="00C41E86">
            <w:pPr>
              <w:pStyle w:val="72TabletextTablesTableFigureBoxstyles"/>
              <w:rPr>
                <w:lang w:eastAsia="en-GB"/>
              </w:rPr>
            </w:pPr>
          </w:p>
        </w:tc>
        <w:tc>
          <w:tcPr>
            <w:tcW w:w="1304" w:type="dxa"/>
            <w:shd w:val="clear" w:color="auto" w:fill="auto"/>
            <w:noWrap/>
          </w:tcPr>
          <w:p w14:paraId="0355C203" w14:textId="77777777" w:rsidR="005C4CA6" w:rsidRPr="001F1522" w:rsidRDefault="005C4CA6" w:rsidP="00C41E86">
            <w:pPr>
              <w:pStyle w:val="72TabletextTablesTableFigureBoxstyles"/>
              <w:rPr>
                <w:lang w:eastAsia="en-GB"/>
              </w:rPr>
            </w:pPr>
          </w:p>
        </w:tc>
        <w:tc>
          <w:tcPr>
            <w:tcW w:w="851" w:type="dxa"/>
            <w:shd w:val="clear" w:color="auto" w:fill="auto"/>
            <w:noWrap/>
          </w:tcPr>
          <w:p w14:paraId="0C009135" w14:textId="77777777" w:rsidR="005C4CA6" w:rsidRPr="001F1522" w:rsidRDefault="005C4CA6" w:rsidP="00C41E86">
            <w:pPr>
              <w:pStyle w:val="72TabletextTablesTableFigureBoxstyles"/>
              <w:rPr>
                <w:lang w:eastAsia="en-GB"/>
              </w:rPr>
            </w:pPr>
            <w:r w:rsidRPr="001F1522">
              <w:t>100.0</w:t>
            </w:r>
          </w:p>
        </w:tc>
        <w:tc>
          <w:tcPr>
            <w:tcW w:w="793" w:type="dxa"/>
            <w:shd w:val="clear" w:color="auto" w:fill="auto"/>
            <w:noWrap/>
          </w:tcPr>
          <w:p w14:paraId="0CCF66DD" w14:textId="77777777" w:rsidR="005C4CA6" w:rsidRPr="001F1522" w:rsidRDefault="005C4CA6" w:rsidP="00C41E86">
            <w:pPr>
              <w:pStyle w:val="72TabletextTablesTableFigureBoxstyles"/>
              <w:rPr>
                <w:lang w:eastAsia="en-GB"/>
              </w:rPr>
            </w:pPr>
            <w:r w:rsidRPr="001F1522">
              <w:t>96.1</w:t>
            </w:r>
          </w:p>
        </w:tc>
        <w:tc>
          <w:tcPr>
            <w:tcW w:w="937" w:type="dxa"/>
            <w:shd w:val="clear" w:color="auto" w:fill="auto"/>
            <w:noWrap/>
          </w:tcPr>
          <w:p w14:paraId="0BA9E024" w14:textId="77777777" w:rsidR="005C4CA6" w:rsidRPr="001F1522" w:rsidRDefault="005C4CA6" w:rsidP="00C41E86">
            <w:pPr>
              <w:pStyle w:val="72TabletextTablesTableFigureBoxstyles"/>
              <w:rPr>
                <w:lang w:eastAsia="en-GB"/>
              </w:rPr>
            </w:pPr>
            <w:r w:rsidRPr="001F1522">
              <w:t>84.5</w:t>
            </w:r>
          </w:p>
        </w:tc>
      </w:tr>
      <w:tr w:rsidR="005C4CA6" w:rsidRPr="001F1522" w14:paraId="51D5D8BB" w14:textId="77777777" w:rsidTr="00C41E86">
        <w:trPr>
          <w:trHeight w:val="20"/>
        </w:trPr>
        <w:tc>
          <w:tcPr>
            <w:tcW w:w="1087" w:type="dxa"/>
            <w:shd w:val="clear" w:color="auto" w:fill="auto"/>
            <w:noWrap/>
            <w:vAlign w:val="bottom"/>
          </w:tcPr>
          <w:p w14:paraId="5145456F" w14:textId="77777777" w:rsidR="005C4CA6" w:rsidRPr="001F1522" w:rsidRDefault="005C4CA6" w:rsidP="00C41E86">
            <w:pPr>
              <w:pStyle w:val="72TabletextTablesTableFigureBoxstyles"/>
              <w:rPr>
                <w:lang w:eastAsia="en-GB"/>
              </w:rPr>
            </w:pPr>
            <w:r w:rsidRPr="001F1522">
              <w:rPr>
                <w:lang w:eastAsia="en-GB"/>
              </w:rPr>
              <w:t>TRT</w:t>
            </w:r>
          </w:p>
        </w:tc>
        <w:tc>
          <w:tcPr>
            <w:tcW w:w="968" w:type="dxa"/>
            <w:shd w:val="clear" w:color="auto" w:fill="auto"/>
            <w:noWrap/>
          </w:tcPr>
          <w:p w14:paraId="6985836C" w14:textId="77777777" w:rsidR="005C4CA6" w:rsidRPr="001F1522" w:rsidRDefault="005C4CA6" w:rsidP="00C41E86">
            <w:pPr>
              <w:pStyle w:val="72TabletextTablesTableFigureBoxstyles"/>
              <w:rPr>
                <w:lang w:eastAsia="en-GB"/>
              </w:rPr>
            </w:pPr>
            <w:r w:rsidRPr="001F1522">
              <w:t xml:space="preserve">4,175 </w:t>
            </w:r>
          </w:p>
        </w:tc>
        <w:tc>
          <w:tcPr>
            <w:tcW w:w="969" w:type="dxa"/>
            <w:shd w:val="clear" w:color="auto" w:fill="auto"/>
            <w:noWrap/>
          </w:tcPr>
          <w:p w14:paraId="420FA6BE" w14:textId="77777777" w:rsidR="005C4CA6" w:rsidRPr="001F1522" w:rsidRDefault="005C4CA6" w:rsidP="00C41E86">
            <w:pPr>
              <w:pStyle w:val="72TabletextTablesTableFigureBoxstyles"/>
              <w:rPr>
                <w:lang w:eastAsia="en-GB"/>
              </w:rPr>
            </w:pPr>
            <w:r w:rsidRPr="001F1522">
              <w:t xml:space="preserve">3,251 </w:t>
            </w:r>
          </w:p>
        </w:tc>
        <w:tc>
          <w:tcPr>
            <w:tcW w:w="969" w:type="dxa"/>
            <w:shd w:val="clear" w:color="auto" w:fill="auto"/>
            <w:noWrap/>
          </w:tcPr>
          <w:p w14:paraId="6D7C9F10" w14:textId="77777777" w:rsidR="005C4CA6" w:rsidRPr="001F1522" w:rsidRDefault="005C4CA6" w:rsidP="00C41E86">
            <w:pPr>
              <w:pStyle w:val="72TabletextTablesTableFigureBoxstyles"/>
              <w:rPr>
                <w:lang w:eastAsia="en-GB"/>
              </w:rPr>
            </w:pPr>
            <w:r w:rsidRPr="001F1522">
              <w:t xml:space="preserve">7.445 </w:t>
            </w:r>
          </w:p>
        </w:tc>
        <w:tc>
          <w:tcPr>
            <w:tcW w:w="969" w:type="dxa"/>
            <w:shd w:val="clear" w:color="auto" w:fill="auto"/>
            <w:noWrap/>
          </w:tcPr>
          <w:p w14:paraId="60EF130F" w14:textId="77777777" w:rsidR="005C4CA6" w:rsidRPr="001F1522" w:rsidRDefault="005C4CA6" w:rsidP="00C41E86">
            <w:pPr>
              <w:pStyle w:val="72TabletextTablesTableFigureBoxstyles"/>
              <w:rPr>
                <w:lang w:eastAsia="en-GB"/>
              </w:rPr>
            </w:pPr>
            <w:r w:rsidRPr="001F1522">
              <w:t>0.030</w:t>
            </w:r>
          </w:p>
        </w:tc>
        <w:tc>
          <w:tcPr>
            <w:tcW w:w="1304" w:type="dxa"/>
            <w:shd w:val="clear" w:color="auto" w:fill="auto"/>
            <w:noWrap/>
          </w:tcPr>
          <w:p w14:paraId="4EBB162B" w14:textId="77777777" w:rsidR="005C4CA6" w:rsidRPr="001F1522" w:rsidRDefault="005C4CA6" w:rsidP="00C41E86">
            <w:pPr>
              <w:pStyle w:val="72TabletextTablesTableFigureBoxstyles"/>
              <w:rPr>
                <w:lang w:eastAsia="en-GB"/>
              </w:rPr>
            </w:pPr>
            <w:r w:rsidRPr="001F1522">
              <w:t>108,362</w:t>
            </w:r>
          </w:p>
        </w:tc>
        <w:tc>
          <w:tcPr>
            <w:tcW w:w="851" w:type="dxa"/>
            <w:shd w:val="clear" w:color="auto" w:fill="auto"/>
            <w:noWrap/>
          </w:tcPr>
          <w:p w14:paraId="7A4E42CA" w14:textId="77777777" w:rsidR="005C4CA6" w:rsidRPr="001F1522" w:rsidRDefault="005C4CA6" w:rsidP="00C41E86">
            <w:pPr>
              <w:pStyle w:val="72TabletextTablesTableFigureBoxstyles"/>
              <w:rPr>
                <w:lang w:eastAsia="en-GB"/>
              </w:rPr>
            </w:pPr>
            <w:r w:rsidRPr="001F1522">
              <w:t>0.0</w:t>
            </w:r>
          </w:p>
        </w:tc>
        <w:tc>
          <w:tcPr>
            <w:tcW w:w="793" w:type="dxa"/>
            <w:shd w:val="clear" w:color="auto" w:fill="auto"/>
            <w:noWrap/>
          </w:tcPr>
          <w:p w14:paraId="2765310D" w14:textId="77777777" w:rsidR="005C4CA6" w:rsidRPr="001F1522" w:rsidRDefault="005C4CA6" w:rsidP="00C41E86">
            <w:pPr>
              <w:pStyle w:val="72TabletextTablesTableFigureBoxstyles"/>
              <w:rPr>
                <w:lang w:eastAsia="en-GB"/>
              </w:rPr>
            </w:pPr>
            <w:r w:rsidRPr="001F1522">
              <w:t>3.9</w:t>
            </w:r>
          </w:p>
        </w:tc>
        <w:tc>
          <w:tcPr>
            <w:tcW w:w="937" w:type="dxa"/>
            <w:shd w:val="clear" w:color="auto" w:fill="auto"/>
            <w:noWrap/>
          </w:tcPr>
          <w:p w14:paraId="70178853" w14:textId="77777777" w:rsidR="005C4CA6" w:rsidRPr="001F1522" w:rsidRDefault="005C4CA6" w:rsidP="00C41E86">
            <w:pPr>
              <w:pStyle w:val="72TabletextTablesTableFigureBoxstyles"/>
              <w:rPr>
                <w:lang w:eastAsia="en-GB"/>
              </w:rPr>
            </w:pPr>
            <w:r w:rsidRPr="001F1522">
              <w:t>15.5</w:t>
            </w:r>
          </w:p>
        </w:tc>
      </w:tr>
      <w:tr w:rsidR="005C4CA6" w:rsidRPr="001F1522" w14:paraId="51BBACC7" w14:textId="77777777" w:rsidTr="00C41E86">
        <w:trPr>
          <w:trHeight w:val="20"/>
        </w:trPr>
        <w:tc>
          <w:tcPr>
            <w:tcW w:w="8847" w:type="dxa"/>
            <w:gridSpan w:val="9"/>
            <w:shd w:val="clear" w:color="auto" w:fill="auto"/>
            <w:noWrap/>
            <w:vAlign w:val="bottom"/>
          </w:tcPr>
          <w:p w14:paraId="13E84C16" w14:textId="77777777" w:rsidR="005C4CA6" w:rsidRPr="001F1522" w:rsidRDefault="005C4CA6" w:rsidP="00C41E86">
            <w:pPr>
              <w:pStyle w:val="711TablesubheadATablesTableFigureBoxstyles"/>
              <w:rPr>
                <w:lang w:eastAsia="en-GB"/>
              </w:rPr>
            </w:pPr>
            <w:r w:rsidRPr="001F1522">
              <w:rPr>
                <w:lang w:eastAsia="en-GB"/>
              </w:rPr>
              <w:t>Scenario 7b: as scenario 7a but using BDI based utility score difference</w:t>
            </w:r>
          </w:p>
        </w:tc>
      </w:tr>
      <w:tr w:rsidR="005C4CA6" w:rsidRPr="001F1522" w14:paraId="6DBE4779" w14:textId="77777777" w:rsidTr="00C41E86">
        <w:trPr>
          <w:trHeight w:val="20"/>
        </w:trPr>
        <w:tc>
          <w:tcPr>
            <w:tcW w:w="1087" w:type="dxa"/>
            <w:shd w:val="clear" w:color="auto" w:fill="auto"/>
            <w:noWrap/>
            <w:vAlign w:val="bottom"/>
          </w:tcPr>
          <w:p w14:paraId="27E01E65" w14:textId="77777777" w:rsidR="005C4CA6" w:rsidRPr="001F1522" w:rsidRDefault="005C4CA6" w:rsidP="00C41E86">
            <w:pPr>
              <w:pStyle w:val="72TabletextTablesTableFigureBoxstyles"/>
              <w:rPr>
                <w:lang w:eastAsia="en-GB"/>
              </w:rPr>
            </w:pPr>
            <w:r w:rsidRPr="001F1522">
              <w:rPr>
                <w:lang w:eastAsia="en-GB"/>
              </w:rPr>
              <w:t>SoC</w:t>
            </w:r>
          </w:p>
        </w:tc>
        <w:tc>
          <w:tcPr>
            <w:tcW w:w="968" w:type="dxa"/>
            <w:shd w:val="clear" w:color="auto" w:fill="auto"/>
            <w:noWrap/>
          </w:tcPr>
          <w:p w14:paraId="5BFAC2D6" w14:textId="77777777" w:rsidR="005C4CA6" w:rsidRPr="001F1522" w:rsidRDefault="005C4CA6" w:rsidP="00C41E86">
            <w:pPr>
              <w:pStyle w:val="72TabletextTablesTableFigureBoxstyles"/>
              <w:rPr>
                <w:lang w:eastAsia="en-GB"/>
              </w:rPr>
            </w:pPr>
            <w:r w:rsidRPr="001F1522">
              <w:t xml:space="preserve">922 </w:t>
            </w:r>
          </w:p>
        </w:tc>
        <w:tc>
          <w:tcPr>
            <w:tcW w:w="969" w:type="dxa"/>
            <w:shd w:val="clear" w:color="auto" w:fill="auto"/>
            <w:noWrap/>
          </w:tcPr>
          <w:p w14:paraId="3E1163C9" w14:textId="77777777" w:rsidR="005C4CA6" w:rsidRPr="001F1522" w:rsidRDefault="005C4CA6" w:rsidP="00C41E86">
            <w:pPr>
              <w:pStyle w:val="72TabletextTablesTableFigureBoxstyles"/>
              <w:rPr>
                <w:lang w:eastAsia="en-GB"/>
              </w:rPr>
            </w:pPr>
          </w:p>
        </w:tc>
        <w:tc>
          <w:tcPr>
            <w:tcW w:w="969" w:type="dxa"/>
            <w:shd w:val="clear" w:color="auto" w:fill="auto"/>
            <w:noWrap/>
          </w:tcPr>
          <w:p w14:paraId="3C2DD9E8" w14:textId="77777777" w:rsidR="005C4CA6" w:rsidRPr="001F1522" w:rsidRDefault="005C4CA6" w:rsidP="00C41E86">
            <w:pPr>
              <w:pStyle w:val="72TabletextTablesTableFigureBoxstyles"/>
              <w:rPr>
                <w:lang w:eastAsia="en-GB"/>
              </w:rPr>
            </w:pPr>
            <w:r w:rsidRPr="001F1522">
              <w:t xml:space="preserve">6.739 </w:t>
            </w:r>
          </w:p>
        </w:tc>
        <w:tc>
          <w:tcPr>
            <w:tcW w:w="969" w:type="dxa"/>
            <w:shd w:val="clear" w:color="auto" w:fill="auto"/>
            <w:noWrap/>
          </w:tcPr>
          <w:p w14:paraId="460D627C" w14:textId="77777777" w:rsidR="005C4CA6" w:rsidRPr="001F1522" w:rsidRDefault="005C4CA6" w:rsidP="00C41E86">
            <w:pPr>
              <w:pStyle w:val="72TabletextTablesTableFigureBoxstyles"/>
              <w:rPr>
                <w:lang w:eastAsia="en-GB"/>
              </w:rPr>
            </w:pPr>
          </w:p>
        </w:tc>
        <w:tc>
          <w:tcPr>
            <w:tcW w:w="1304" w:type="dxa"/>
            <w:shd w:val="clear" w:color="auto" w:fill="auto"/>
            <w:noWrap/>
          </w:tcPr>
          <w:p w14:paraId="0A881AA6" w14:textId="77777777" w:rsidR="005C4CA6" w:rsidRPr="001F1522" w:rsidRDefault="005C4CA6" w:rsidP="00C41E86">
            <w:pPr>
              <w:pStyle w:val="72TabletextTablesTableFigureBoxstyles"/>
              <w:rPr>
                <w:lang w:eastAsia="en-GB"/>
              </w:rPr>
            </w:pPr>
          </w:p>
        </w:tc>
        <w:tc>
          <w:tcPr>
            <w:tcW w:w="851" w:type="dxa"/>
            <w:shd w:val="clear" w:color="auto" w:fill="auto"/>
            <w:noWrap/>
          </w:tcPr>
          <w:p w14:paraId="2272FF7D" w14:textId="77777777" w:rsidR="005C4CA6" w:rsidRPr="001F1522" w:rsidRDefault="005C4CA6" w:rsidP="00C41E86">
            <w:pPr>
              <w:pStyle w:val="72TabletextTablesTableFigureBoxstyles"/>
              <w:rPr>
                <w:lang w:eastAsia="en-GB"/>
              </w:rPr>
            </w:pPr>
            <w:r w:rsidRPr="001F1522">
              <w:t>81.2</w:t>
            </w:r>
          </w:p>
        </w:tc>
        <w:tc>
          <w:tcPr>
            <w:tcW w:w="793" w:type="dxa"/>
            <w:shd w:val="clear" w:color="auto" w:fill="auto"/>
            <w:noWrap/>
          </w:tcPr>
          <w:p w14:paraId="30C02631" w14:textId="77777777" w:rsidR="005C4CA6" w:rsidRPr="001F1522" w:rsidRDefault="005C4CA6" w:rsidP="00C41E86">
            <w:pPr>
              <w:pStyle w:val="72TabletextTablesTableFigureBoxstyles"/>
              <w:rPr>
                <w:lang w:eastAsia="en-GB"/>
              </w:rPr>
            </w:pPr>
            <w:r w:rsidRPr="001F1522">
              <w:t>11.8</w:t>
            </w:r>
          </w:p>
        </w:tc>
        <w:tc>
          <w:tcPr>
            <w:tcW w:w="937" w:type="dxa"/>
            <w:shd w:val="clear" w:color="auto" w:fill="auto"/>
            <w:noWrap/>
          </w:tcPr>
          <w:p w14:paraId="56860017" w14:textId="77777777" w:rsidR="005C4CA6" w:rsidRPr="001F1522" w:rsidRDefault="005C4CA6" w:rsidP="00C41E86">
            <w:pPr>
              <w:pStyle w:val="72TabletextTablesTableFigureBoxstyles"/>
              <w:rPr>
                <w:lang w:eastAsia="en-GB"/>
              </w:rPr>
            </w:pPr>
            <w:r w:rsidRPr="001F1522">
              <w:t>3.2</w:t>
            </w:r>
          </w:p>
        </w:tc>
      </w:tr>
      <w:tr w:rsidR="005C4CA6" w:rsidRPr="001F1522" w14:paraId="38DA0267" w14:textId="77777777" w:rsidTr="00C41E86">
        <w:trPr>
          <w:trHeight w:val="20"/>
        </w:trPr>
        <w:tc>
          <w:tcPr>
            <w:tcW w:w="1087" w:type="dxa"/>
            <w:shd w:val="clear" w:color="auto" w:fill="auto"/>
            <w:noWrap/>
            <w:vAlign w:val="bottom"/>
          </w:tcPr>
          <w:p w14:paraId="37C8D3FC" w14:textId="77777777" w:rsidR="005C4CA6" w:rsidRPr="001F1522" w:rsidRDefault="005C4CA6" w:rsidP="00C41E86">
            <w:pPr>
              <w:pStyle w:val="72TabletextTablesTableFigureBoxstyles"/>
              <w:rPr>
                <w:lang w:eastAsia="en-GB"/>
              </w:rPr>
            </w:pPr>
            <w:r w:rsidRPr="001F1522">
              <w:rPr>
                <w:lang w:eastAsia="en-GB"/>
              </w:rPr>
              <w:t>TRT</w:t>
            </w:r>
          </w:p>
        </w:tc>
        <w:tc>
          <w:tcPr>
            <w:tcW w:w="968" w:type="dxa"/>
            <w:shd w:val="clear" w:color="auto" w:fill="auto"/>
            <w:noWrap/>
          </w:tcPr>
          <w:p w14:paraId="2E793B19" w14:textId="77777777" w:rsidR="005C4CA6" w:rsidRPr="001F1522" w:rsidRDefault="005C4CA6" w:rsidP="00C41E86">
            <w:pPr>
              <w:pStyle w:val="72TabletextTablesTableFigureBoxstyles"/>
              <w:rPr>
                <w:lang w:eastAsia="en-GB"/>
              </w:rPr>
            </w:pPr>
            <w:r w:rsidRPr="001F1522">
              <w:t xml:space="preserve">4,173 </w:t>
            </w:r>
          </w:p>
        </w:tc>
        <w:tc>
          <w:tcPr>
            <w:tcW w:w="969" w:type="dxa"/>
            <w:shd w:val="clear" w:color="auto" w:fill="auto"/>
            <w:noWrap/>
          </w:tcPr>
          <w:p w14:paraId="7BDCEBAB" w14:textId="77777777" w:rsidR="005C4CA6" w:rsidRPr="001F1522" w:rsidRDefault="005C4CA6" w:rsidP="00C41E86">
            <w:pPr>
              <w:pStyle w:val="72TabletextTablesTableFigureBoxstyles"/>
              <w:rPr>
                <w:lang w:eastAsia="en-GB"/>
              </w:rPr>
            </w:pPr>
            <w:r w:rsidRPr="001F1522">
              <w:t xml:space="preserve">3,252 </w:t>
            </w:r>
          </w:p>
        </w:tc>
        <w:tc>
          <w:tcPr>
            <w:tcW w:w="969" w:type="dxa"/>
            <w:shd w:val="clear" w:color="auto" w:fill="auto"/>
            <w:noWrap/>
          </w:tcPr>
          <w:p w14:paraId="654A0B29" w14:textId="77777777" w:rsidR="005C4CA6" w:rsidRPr="001F1522" w:rsidRDefault="005C4CA6" w:rsidP="00C41E86">
            <w:pPr>
              <w:pStyle w:val="72TabletextTablesTableFigureBoxstyles"/>
              <w:rPr>
                <w:lang w:eastAsia="en-GB"/>
              </w:rPr>
            </w:pPr>
            <w:r w:rsidRPr="001F1522">
              <w:t xml:space="preserve">6.994 </w:t>
            </w:r>
          </w:p>
        </w:tc>
        <w:tc>
          <w:tcPr>
            <w:tcW w:w="969" w:type="dxa"/>
            <w:shd w:val="clear" w:color="auto" w:fill="auto"/>
            <w:noWrap/>
          </w:tcPr>
          <w:p w14:paraId="649B1077" w14:textId="77777777" w:rsidR="005C4CA6" w:rsidRPr="001F1522" w:rsidRDefault="005C4CA6" w:rsidP="00C41E86">
            <w:pPr>
              <w:pStyle w:val="72TabletextTablesTableFigureBoxstyles"/>
              <w:rPr>
                <w:lang w:eastAsia="en-GB"/>
              </w:rPr>
            </w:pPr>
            <w:r w:rsidRPr="001F1522">
              <w:t>0.255</w:t>
            </w:r>
          </w:p>
        </w:tc>
        <w:tc>
          <w:tcPr>
            <w:tcW w:w="1304" w:type="dxa"/>
            <w:shd w:val="clear" w:color="auto" w:fill="auto"/>
            <w:noWrap/>
          </w:tcPr>
          <w:p w14:paraId="2BD386A4" w14:textId="77777777" w:rsidR="005C4CA6" w:rsidRPr="001F1522" w:rsidRDefault="005C4CA6" w:rsidP="00C41E86">
            <w:pPr>
              <w:pStyle w:val="72TabletextTablesTableFigureBoxstyles"/>
              <w:rPr>
                <w:lang w:eastAsia="en-GB"/>
              </w:rPr>
            </w:pPr>
            <w:r w:rsidRPr="001F1522">
              <w:t>12,741</w:t>
            </w:r>
          </w:p>
        </w:tc>
        <w:tc>
          <w:tcPr>
            <w:tcW w:w="851" w:type="dxa"/>
            <w:shd w:val="clear" w:color="auto" w:fill="auto"/>
            <w:noWrap/>
          </w:tcPr>
          <w:p w14:paraId="6CE0FA26" w14:textId="77777777" w:rsidR="005C4CA6" w:rsidRPr="001F1522" w:rsidRDefault="005C4CA6" w:rsidP="00C41E86">
            <w:pPr>
              <w:pStyle w:val="72TabletextTablesTableFigureBoxstyles"/>
              <w:rPr>
                <w:lang w:eastAsia="en-GB"/>
              </w:rPr>
            </w:pPr>
            <w:r w:rsidRPr="001F1522">
              <w:t>18.8</w:t>
            </w:r>
          </w:p>
        </w:tc>
        <w:tc>
          <w:tcPr>
            <w:tcW w:w="793" w:type="dxa"/>
            <w:shd w:val="clear" w:color="auto" w:fill="auto"/>
            <w:noWrap/>
          </w:tcPr>
          <w:p w14:paraId="0DE962F8" w14:textId="77777777" w:rsidR="005C4CA6" w:rsidRPr="001F1522" w:rsidRDefault="005C4CA6" w:rsidP="00C41E86">
            <w:pPr>
              <w:pStyle w:val="72TabletextTablesTableFigureBoxstyles"/>
              <w:rPr>
                <w:lang w:eastAsia="en-GB"/>
              </w:rPr>
            </w:pPr>
            <w:r w:rsidRPr="001F1522">
              <w:t>88.2</w:t>
            </w:r>
          </w:p>
        </w:tc>
        <w:tc>
          <w:tcPr>
            <w:tcW w:w="937" w:type="dxa"/>
            <w:shd w:val="clear" w:color="auto" w:fill="auto"/>
            <w:noWrap/>
          </w:tcPr>
          <w:p w14:paraId="4D866B95" w14:textId="77777777" w:rsidR="005C4CA6" w:rsidRPr="001F1522" w:rsidRDefault="005C4CA6" w:rsidP="00C41E86">
            <w:pPr>
              <w:pStyle w:val="72TabletextTablesTableFigureBoxstyles"/>
              <w:rPr>
                <w:lang w:eastAsia="en-GB"/>
              </w:rPr>
            </w:pPr>
            <w:r w:rsidRPr="001F1522">
              <w:t>96.8</w:t>
            </w:r>
          </w:p>
        </w:tc>
      </w:tr>
      <w:tr w:rsidR="005C4CA6" w:rsidRPr="001F1522" w14:paraId="3CDB8102" w14:textId="77777777" w:rsidTr="00C41E86">
        <w:trPr>
          <w:trHeight w:val="20"/>
        </w:trPr>
        <w:tc>
          <w:tcPr>
            <w:tcW w:w="8847" w:type="dxa"/>
            <w:gridSpan w:val="9"/>
            <w:shd w:val="clear" w:color="auto" w:fill="auto"/>
            <w:noWrap/>
            <w:vAlign w:val="bottom"/>
          </w:tcPr>
          <w:p w14:paraId="1E9B0A01" w14:textId="77777777" w:rsidR="005C4CA6" w:rsidRPr="001F1522" w:rsidRDefault="005C4CA6" w:rsidP="00C41E86">
            <w:pPr>
              <w:pStyle w:val="711TablesubheadATablesTableFigureBoxstyles"/>
              <w:rPr>
                <w:lang w:eastAsia="en-GB"/>
              </w:rPr>
            </w:pPr>
            <w:r w:rsidRPr="001F1522">
              <w:rPr>
                <w:lang w:eastAsia="en-GB"/>
              </w:rPr>
              <w:t>Scenario 8: SF-6D utility score difference and RR complications = 1.06, applied for lifetime. RR for mortality = 1. Lifetime time horizon.</w:t>
            </w:r>
          </w:p>
        </w:tc>
      </w:tr>
      <w:tr w:rsidR="005C4CA6" w:rsidRPr="001F1522" w14:paraId="6DC9E899" w14:textId="77777777" w:rsidTr="00C41E86">
        <w:trPr>
          <w:trHeight w:val="20"/>
        </w:trPr>
        <w:tc>
          <w:tcPr>
            <w:tcW w:w="1087" w:type="dxa"/>
            <w:shd w:val="clear" w:color="auto" w:fill="auto"/>
            <w:noWrap/>
            <w:vAlign w:val="bottom"/>
          </w:tcPr>
          <w:p w14:paraId="4BF10FDA" w14:textId="77777777" w:rsidR="005C4CA6" w:rsidRPr="001F1522" w:rsidRDefault="005C4CA6" w:rsidP="00C41E86">
            <w:pPr>
              <w:pStyle w:val="72TabletextTablesTableFigureBoxstyles"/>
              <w:rPr>
                <w:lang w:eastAsia="en-GB"/>
              </w:rPr>
            </w:pPr>
            <w:r w:rsidRPr="001F1522">
              <w:rPr>
                <w:lang w:eastAsia="en-GB"/>
              </w:rPr>
              <w:t>SoC</w:t>
            </w:r>
          </w:p>
        </w:tc>
        <w:tc>
          <w:tcPr>
            <w:tcW w:w="968" w:type="dxa"/>
            <w:shd w:val="clear" w:color="auto" w:fill="auto"/>
            <w:noWrap/>
          </w:tcPr>
          <w:p w14:paraId="79FA0E23" w14:textId="77777777" w:rsidR="005C4CA6" w:rsidRPr="001F1522" w:rsidRDefault="005C4CA6" w:rsidP="00C41E86">
            <w:pPr>
              <w:pStyle w:val="72TabletextTablesTableFigureBoxstyles"/>
              <w:rPr>
                <w:lang w:eastAsia="en-GB"/>
              </w:rPr>
            </w:pPr>
            <w:r w:rsidRPr="001F1522">
              <w:t xml:space="preserve">4,633 </w:t>
            </w:r>
          </w:p>
        </w:tc>
        <w:tc>
          <w:tcPr>
            <w:tcW w:w="969" w:type="dxa"/>
            <w:shd w:val="clear" w:color="auto" w:fill="auto"/>
            <w:noWrap/>
          </w:tcPr>
          <w:p w14:paraId="08FD3CCB" w14:textId="77777777" w:rsidR="005C4CA6" w:rsidRPr="001F1522" w:rsidRDefault="005C4CA6" w:rsidP="00C41E86">
            <w:pPr>
              <w:pStyle w:val="72TabletextTablesTableFigureBoxstyles"/>
              <w:rPr>
                <w:lang w:eastAsia="en-GB"/>
              </w:rPr>
            </w:pPr>
          </w:p>
        </w:tc>
        <w:tc>
          <w:tcPr>
            <w:tcW w:w="969" w:type="dxa"/>
            <w:shd w:val="clear" w:color="auto" w:fill="auto"/>
            <w:noWrap/>
          </w:tcPr>
          <w:p w14:paraId="7611F6C2" w14:textId="77777777" w:rsidR="005C4CA6" w:rsidRPr="001F1522" w:rsidRDefault="005C4CA6" w:rsidP="00C41E86">
            <w:pPr>
              <w:pStyle w:val="72TabletextTablesTableFigureBoxstyles"/>
              <w:rPr>
                <w:lang w:eastAsia="en-GB"/>
              </w:rPr>
            </w:pPr>
            <w:r w:rsidRPr="001F1522">
              <w:t xml:space="preserve">16.981 </w:t>
            </w:r>
          </w:p>
        </w:tc>
        <w:tc>
          <w:tcPr>
            <w:tcW w:w="969" w:type="dxa"/>
            <w:shd w:val="clear" w:color="auto" w:fill="auto"/>
            <w:noWrap/>
          </w:tcPr>
          <w:p w14:paraId="2A346777" w14:textId="77777777" w:rsidR="005C4CA6" w:rsidRPr="001F1522" w:rsidRDefault="005C4CA6" w:rsidP="00C41E86">
            <w:pPr>
              <w:pStyle w:val="72TabletextTablesTableFigureBoxstyles"/>
              <w:rPr>
                <w:lang w:eastAsia="en-GB"/>
              </w:rPr>
            </w:pPr>
          </w:p>
        </w:tc>
        <w:tc>
          <w:tcPr>
            <w:tcW w:w="1304" w:type="dxa"/>
            <w:shd w:val="clear" w:color="auto" w:fill="auto"/>
            <w:noWrap/>
          </w:tcPr>
          <w:p w14:paraId="377204CA" w14:textId="77777777" w:rsidR="005C4CA6" w:rsidRPr="001F1522" w:rsidRDefault="005C4CA6" w:rsidP="00C41E86">
            <w:pPr>
              <w:pStyle w:val="72TabletextTablesTableFigureBoxstyles"/>
              <w:rPr>
                <w:lang w:eastAsia="en-GB"/>
              </w:rPr>
            </w:pPr>
          </w:p>
        </w:tc>
        <w:tc>
          <w:tcPr>
            <w:tcW w:w="851" w:type="dxa"/>
            <w:shd w:val="clear" w:color="auto" w:fill="auto"/>
            <w:noWrap/>
          </w:tcPr>
          <w:p w14:paraId="2C2E9AF1" w14:textId="77777777" w:rsidR="005C4CA6" w:rsidRPr="001F1522" w:rsidRDefault="005C4CA6" w:rsidP="00C41E86">
            <w:pPr>
              <w:pStyle w:val="72TabletextTablesTableFigureBoxstyles"/>
              <w:rPr>
                <w:lang w:eastAsia="en-GB"/>
              </w:rPr>
            </w:pPr>
            <w:r w:rsidRPr="001F1522">
              <w:t>99.8</w:t>
            </w:r>
          </w:p>
        </w:tc>
        <w:tc>
          <w:tcPr>
            <w:tcW w:w="793" w:type="dxa"/>
            <w:shd w:val="clear" w:color="auto" w:fill="auto"/>
            <w:noWrap/>
          </w:tcPr>
          <w:p w14:paraId="12FAD610" w14:textId="77777777" w:rsidR="005C4CA6" w:rsidRPr="001F1522" w:rsidRDefault="005C4CA6" w:rsidP="00C41E86">
            <w:pPr>
              <w:pStyle w:val="72TabletextTablesTableFigureBoxstyles"/>
              <w:rPr>
                <w:lang w:eastAsia="en-GB"/>
              </w:rPr>
            </w:pPr>
            <w:r w:rsidRPr="001F1522">
              <w:t>91.5</w:t>
            </w:r>
          </w:p>
        </w:tc>
        <w:tc>
          <w:tcPr>
            <w:tcW w:w="937" w:type="dxa"/>
            <w:shd w:val="clear" w:color="auto" w:fill="auto"/>
            <w:noWrap/>
          </w:tcPr>
          <w:p w14:paraId="3BF2D45E" w14:textId="77777777" w:rsidR="005C4CA6" w:rsidRPr="001F1522" w:rsidRDefault="005C4CA6" w:rsidP="00C41E86">
            <w:pPr>
              <w:pStyle w:val="72TabletextTablesTableFigureBoxstyles"/>
              <w:rPr>
                <w:lang w:eastAsia="en-GB"/>
              </w:rPr>
            </w:pPr>
            <w:r w:rsidRPr="001F1522">
              <w:t>80.1</w:t>
            </w:r>
          </w:p>
        </w:tc>
      </w:tr>
      <w:tr w:rsidR="005C4CA6" w:rsidRPr="001F1522" w14:paraId="05962432" w14:textId="77777777" w:rsidTr="00C41E86">
        <w:trPr>
          <w:trHeight w:val="20"/>
        </w:trPr>
        <w:tc>
          <w:tcPr>
            <w:tcW w:w="1087" w:type="dxa"/>
            <w:shd w:val="clear" w:color="auto" w:fill="auto"/>
            <w:noWrap/>
            <w:vAlign w:val="bottom"/>
          </w:tcPr>
          <w:p w14:paraId="75ED163D" w14:textId="77777777" w:rsidR="005C4CA6" w:rsidRPr="001F1522" w:rsidRDefault="005C4CA6" w:rsidP="00C41E86">
            <w:pPr>
              <w:pStyle w:val="72TabletextTablesTableFigureBoxstyles"/>
              <w:rPr>
                <w:lang w:eastAsia="en-GB"/>
              </w:rPr>
            </w:pPr>
            <w:r w:rsidRPr="001F1522">
              <w:rPr>
                <w:lang w:eastAsia="en-GB"/>
              </w:rPr>
              <w:t>TRT</w:t>
            </w:r>
          </w:p>
        </w:tc>
        <w:tc>
          <w:tcPr>
            <w:tcW w:w="968" w:type="dxa"/>
            <w:shd w:val="clear" w:color="auto" w:fill="auto"/>
            <w:noWrap/>
          </w:tcPr>
          <w:p w14:paraId="237B084A" w14:textId="77777777" w:rsidR="005C4CA6" w:rsidRPr="001F1522" w:rsidRDefault="005C4CA6" w:rsidP="00C41E86">
            <w:pPr>
              <w:pStyle w:val="72TabletextTablesTableFigureBoxstyles"/>
              <w:rPr>
                <w:lang w:eastAsia="en-GB"/>
              </w:rPr>
            </w:pPr>
            <w:r w:rsidRPr="001F1522">
              <w:t xml:space="preserve">10,842 </w:t>
            </w:r>
          </w:p>
        </w:tc>
        <w:tc>
          <w:tcPr>
            <w:tcW w:w="969" w:type="dxa"/>
            <w:shd w:val="clear" w:color="auto" w:fill="auto"/>
            <w:noWrap/>
          </w:tcPr>
          <w:p w14:paraId="41F9C88A" w14:textId="77777777" w:rsidR="005C4CA6" w:rsidRPr="001F1522" w:rsidRDefault="005C4CA6" w:rsidP="00C41E86">
            <w:pPr>
              <w:pStyle w:val="72TabletextTablesTableFigureBoxstyles"/>
              <w:rPr>
                <w:lang w:eastAsia="en-GB"/>
              </w:rPr>
            </w:pPr>
            <w:r w:rsidRPr="001F1522">
              <w:t xml:space="preserve">6,210 </w:t>
            </w:r>
          </w:p>
        </w:tc>
        <w:tc>
          <w:tcPr>
            <w:tcW w:w="969" w:type="dxa"/>
            <w:shd w:val="clear" w:color="auto" w:fill="auto"/>
            <w:noWrap/>
          </w:tcPr>
          <w:p w14:paraId="268F1ED1" w14:textId="77777777" w:rsidR="005C4CA6" w:rsidRPr="001F1522" w:rsidRDefault="005C4CA6" w:rsidP="00C41E86">
            <w:pPr>
              <w:pStyle w:val="72TabletextTablesTableFigureBoxstyles"/>
              <w:rPr>
                <w:lang w:eastAsia="en-GB"/>
              </w:rPr>
            </w:pPr>
            <w:r w:rsidRPr="001F1522">
              <w:t xml:space="preserve">17.013 </w:t>
            </w:r>
          </w:p>
        </w:tc>
        <w:tc>
          <w:tcPr>
            <w:tcW w:w="969" w:type="dxa"/>
            <w:shd w:val="clear" w:color="auto" w:fill="auto"/>
            <w:noWrap/>
          </w:tcPr>
          <w:p w14:paraId="5B9DF2BE" w14:textId="77777777" w:rsidR="005C4CA6" w:rsidRPr="001F1522" w:rsidRDefault="005C4CA6" w:rsidP="00C41E86">
            <w:pPr>
              <w:pStyle w:val="72TabletextTablesTableFigureBoxstyles"/>
              <w:rPr>
                <w:lang w:eastAsia="en-GB"/>
              </w:rPr>
            </w:pPr>
            <w:r w:rsidRPr="001F1522">
              <w:t>0.032</w:t>
            </w:r>
          </w:p>
        </w:tc>
        <w:tc>
          <w:tcPr>
            <w:tcW w:w="1304" w:type="dxa"/>
            <w:shd w:val="clear" w:color="auto" w:fill="auto"/>
            <w:noWrap/>
          </w:tcPr>
          <w:p w14:paraId="5576536A" w14:textId="77777777" w:rsidR="005C4CA6" w:rsidRPr="001F1522" w:rsidRDefault="005C4CA6" w:rsidP="00C41E86">
            <w:pPr>
              <w:pStyle w:val="72TabletextTablesTableFigureBoxstyles"/>
              <w:rPr>
                <w:lang w:eastAsia="en-GB"/>
              </w:rPr>
            </w:pPr>
            <w:r w:rsidRPr="001F1522">
              <w:t>192,861</w:t>
            </w:r>
          </w:p>
        </w:tc>
        <w:tc>
          <w:tcPr>
            <w:tcW w:w="851" w:type="dxa"/>
            <w:shd w:val="clear" w:color="auto" w:fill="auto"/>
            <w:noWrap/>
          </w:tcPr>
          <w:p w14:paraId="376AF508" w14:textId="77777777" w:rsidR="005C4CA6" w:rsidRPr="001F1522" w:rsidRDefault="005C4CA6" w:rsidP="00C41E86">
            <w:pPr>
              <w:pStyle w:val="72TabletextTablesTableFigureBoxstyles"/>
              <w:rPr>
                <w:lang w:eastAsia="en-GB"/>
              </w:rPr>
            </w:pPr>
            <w:r w:rsidRPr="001F1522">
              <w:t>0.2</w:t>
            </w:r>
          </w:p>
        </w:tc>
        <w:tc>
          <w:tcPr>
            <w:tcW w:w="793" w:type="dxa"/>
            <w:shd w:val="clear" w:color="auto" w:fill="auto"/>
            <w:noWrap/>
          </w:tcPr>
          <w:p w14:paraId="1D47007C" w14:textId="77777777" w:rsidR="005C4CA6" w:rsidRPr="001F1522" w:rsidRDefault="005C4CA6" w:rsidP="00C41E86">
            <w:pPr>
              <w:pStyle w:val="72TabletextTablesTableFigureBoxstyles"/>
              <w:rPr>
                <w:lang w:eastAsia="en-GB"/>
              </w:rPr>
            </w:pPr>
            <w:r w:rsidRPr="001F1522">
              <w:t>8.6</w:t>
            </w:r>
          </w:p>
        </w:tc>
        <w:tc>
          <w:tcPr>
            <w:tcW w:w="937" w:type="dxa"/>
            <w:shd w:val="clear" w:color="auto" w:fill="auto"/>
            <w:noWrap/>
          </w:tcPr>
          <w:p w14:paraId="47EA60F3" w14:textId="77777777" w:rsidR="005C4CA6" w:rsidRPr="001F1522" w:rsidRDefault="005C4CA6" w:rsidP="00C41E86">
            <w:pPr>
              <w:pStyle w:val="72TabletextTablesTableFigureBoxstyles"/>
              <w:rPr>
                <w:lang w:eastAsia="en-GB"/>
              </w:rPr>
            </w:pPr>
            <w:r w:rsidRPr="001F1522">
              <w:t>19.9</w:t>
            </w:r>
          </w:p>
        </w:tc>
      </w:tr>
      <w:tr w:rsidR="005C4CA6" w:rsidRPr="001F1522" w14:paraId="08097853" w14:textId="77777777" w:rsidTr="00C41E86">
        <w:trPr>
          <w:trHeight w:val="20"/>
        </w:trPr>
        <w:tc>
          <w:tcPr>
            <w:tcW w:w="8847" w:type="dxa"/>
            <w:gridSpan w:val="9"/>
            <w:shd w:val="clear" w:color="auto" w:fill="auto"/>
            <w:noWrap/>
            <w:vAlign w:val="bottom"/>
          </w:tcPr>
          <w:p w14:paraId="6BF74470" w14:textId="77777777" w:rsidR="005C4CA6" w:rsidRPr="001F1522" w:rsidRDefault="005C4CA6" w:rsidP="00C41E86">
            <w:pPr>
              <w:pStyle w:val="75TablenotesTablesTableFigureBoxstyles"/>
              <w:rPr>
                <w:lang w:val="en-GB" w:eastAsia="en-GB"/>
              </w:rPr>
            </w:pPr>
            <w:r w:rsidRPr="001F1522">
              <w:rPr>
                <w:lang w:val="en-GB" w:eastAsia="en-GB"/>
              </w:rPr>
              <w:t>Notes: Incr.: Incremental; ICER: Incremental Cost-Effectiveness ratio; RR: relative risk; BDI: Beck Depression Inventory</w:t>
            </w:r>
          </w:p>
        </w:tc>
      </w:tr>
    </w:tbl>
    <w:p w14:paraId="6E59B089" w14:textId="77777777" w:rsidR="005C4CA6" w:rsidRPr="001F1522" w:rsidRDefault="005C4CA6" w:rsidP="005C4CA6">
      <w:pPr>
        <w:pStyle w:val="54CheadHeadingsHeadingstyles"/>
      </w:pPr>
      <w:r w:rsidRPr="001F1522">
        <w:t>Modelling for 60-year-old men with hypogonadism</w:t>
      </w:r>
    </w:p>
    <w:p w14:paraId="01D6744E" w14:textId="77777777" w:rsidR="005C4CA6" w:rsidRPr="001F1522" w:rsidRDefault="005C4CA6" w:rsidP="005C4CA6">
      <w:pPr>
        <w:pStyle w:val="602TextfoTextstylesTextstyles"/>
        <w:rPr>
          <w:lang w:eastAsia="en-GB"/>
        </w:rPr>
      </w:pPr>
      <w:r w:rsidRPr="001F1522">
        <w:rPr>
          <w:lang w:eastAsia="en-GB"/>
        </w:rPr>
        <w:t>Results for the 60-year-old group are reported in Table 10. Discounted average costs for this cohort are higher than those reported in Table 28 for the 40-year-old group due to the higher proportion of cardiovascular and cerebrovascular complications experienced by the older group. However, cost differences between TRT and SoC reduced slightly as the cohort ages. All-cause mortality increases for older groups, therefore, the 60-year-old cohort accrue relatively fewer QALYs. Crucially, as the underlying mortality for these age groups is higher, TRT appeared relatively more cost-effective for the scenarios that considered a reduction in mortality (scenarios 1, 2a, 2b and 4). Moreover, using BDI based utilities (scenarios 2b, 3b, 6b, and 7b) resulted in lower ICERs with respect to the corresponding scenarios using SF-6D utilities (scenarios 2a, 3a, 6a, and 7a) and ICERs below the £20,000 threshold are obtained for the scenarios assuming long-term BDI based utility differences (scenarios 2b, 3b, and 7b). Furthermore, when the mortality difference was removed, the long-term BDI based utility difference becomes crucial to cause the ICER to fall below the £20,000 threshold (scenario 7b). Finally, running the model for a lifetime time horizon did not improve the cost effectiveness of TRT (scenario 8), as the cumulative difference in the incidence of complications starts to outweigh any ongoing gains in general health state utility associated with TRT use.</w:t>
      </w:r>
    </w:p>
    <w:p w14:paraId="1B38839E"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29</w:t>
      </w:r>
      <w:r w:rsidRPr="001F1522">
        <w:rPr>
          <w:rFonts w:eastAsia="Calibri"/>
          <w:b/>
        </w:rPr>
        <w:t> </w:t>
      </w:r>
      <w:r w:rsidRPr="001F1522">
        <w:rPr>
          <w:rFonts w:eastAsia="Calibri"/>
          <w:lang w:val="en-GB" w:eastAsia="en-GB"/>
        </w:rPr>
        <w:t>Scenario analysis results. Model starting age 60 years</w:t>
      </w:r>
    </w:p>
    <w:tbl>
      <w:tblPr>
        <w:tblW w:w="8826" w:type="dxa"/>
        <w:tblInd w:w="108" w:type="dxa"/>
        <w:tblLayout w:type="fixed"/>
        <w:tblLook w:val="04A0" w:firstRow="1" w:lastRow="0" w:firstColumn="1" w:lastColumn="0" w:noHBand="0" w:noVBand="1"/>
      </w:tblPr>
      <w:tblGrid>
        <w:gridCol w:w="1021"/>
        <w:gridCol w:w="895"/>
        <w:gridCol w:w="987"/>
        <w:gridCol w:w="987"/>
        <w:gridCol w:w="987"/>
        <w:gridCol w:w="1247"/>
        <w:gridCol w:w="900"/>
        <w:gridCol w:w="901"/>
        <w:gridCol w:w="901"/>
      </w:tblGrid>
      <w:tr w:rsidR="005C4CA6" w:rsidRPr="001F1522" w14:paraId="6C0FD8F9" w14:textId="77777777" w:rsidTr="00C41E86">
        <w:trPr>
          <w:trHeight w:val="775"/>
          <w:tblHeader/>
        </w:trPr>
        <w:tc>
          <w:tcPr>
            <w:tcW w:w="1021" w:type="dxa"/>
            <w:shd w:val="clear" w:color="auto" w:fill="F2F2F2"/>
            <w:vAlign w:val="bottom"/>
          </w:tcPr>
          <w:p w14:paraId="621E0F7A" w14:textId="77777777" w:rsidR="005C4CA6" w:rsidRPr="001F1522" w:rsidRDefault="005C4CA6" w:rsidP="00C41E86">
            <w:pPr>
              <w:pStyle w:val="710TableheadTablesTableFigureBoxstyles"/>
              <w:rPr>
                <w:lang w:eastAsia="en-GB"/>
              </w:rPr>
            </w:pPr>
            <w:bookmarkStart w:id="141" w:name="_Hlk78981611"/>
            <w:r w:rsidRPr="001F1522">
              <w:rPr>
                <w:lang w:eastAsia="en-GB"/>
              </w:rPr>
              <w:lastRenderedPageBreak/>
              <w:t>Strategy</w:t>
            </w:r>
          </w:p>
        </w:tc>
        <w:tc>
          <w:tcPr>
            <w:tcW w:w="895" w:type="dxa"/>
            <w:shd w:val="clear" w:color="auto" w:fill="F2F2F2"/>
            <w:vAlign w:val="bottom"/>
          </w:tcPr>
          <w:p w14:paraId="3644AC50" w14:textId="77777777" w:rsidR="005C4CA6" w:rsidRPr="001F1522" w:rsidRDefault="005C4CA6" w:rsidP="00C41E86">
            <w:pPr>
              <w:pStyle w:val="710TableheadTablesTableFigureBoxstyles"/>
              <w:rPr>
                <w:lang w:eastAsia="en-GB"/>
              </w:rPr>
            </w:pPr>
            <w:r w:rsidRPr="001F1522">
              <w:rPr>
                <w:lang w:eastAsia="en-GB"/>
              </w:rPr>
              <w:t>Cost (£)</w:t>
            </w:r>
          </w:p>
        </w:tc>
        <w:tc>
          <w:tcPr>
            <w:tcW w:w="987" w:type="dxa"/>
            <w:shd w:val="clear" w:color="auto" w:fill="F2F2F2"/>
            <w:vAlign w:val="bottom"/>
          </w:tcPr>
          <w:p w14:paraId="03934F9C" w14:textId="77777777" w:rsidR="005C4CA6" w:rsidRPr="001F1522" w:rsidRDefault="005C4CA6" w:rsidP="00C41E86">
            <w:pPr>
              <w:pStyle w:val="710TableheadTablesTableFigureBoxstyles"/>
              <w:rPr>
                <w:lang w:eastAsia="en-GB"/>
              </w:rPr>
            </w:pPr>
            <w:r w:rsidRPr="001F1522">
              <w:rPr>
                <w:lang w:eastAsia="en-GB"/>
              </w:rPr>
              <w:t>Incr. Cost (£)</w:t>
            </w:r>
          </w:p>
        </w:tc>
        <w:tc>
          <w:tcPr>
            <w:tcW w:w="987" w:type="dxa"/>
            <w:shd w:val="clear" w:color="auto" w:fill="F2F2F2"/>
            <w:vAlign w:val="bottom"/>
          </w:tcPr>
          <w:p w14:paraId="4561BF48" w14:textId="77777777" w:rsidR="005C4CA6" w:rsidRPr="001F1522" w:rsidRDefault="005C4CA6" w:rsidP="00C41E86">
            <w:pPr>
              <w:pStyle w:val="710TableheadTablesTableFigureBoxstyles"/>
              <w:rPr>
                <w:lang w:eastAsia="en-GB"/>
              </w:rPr>
            </w:pPr>
            <w:r w:rsidRPr="001F1522">
              <w:rPr>
                <w:lang w:eastAsia="en-GB"/>
              </w:rPr>
              <w:t>QALYs</w:t>
            </w:r>
          </w:p>
        </w:tc>
        <w:tc>
          <w:tcPr>
            <w:tcW w:w="987" w:type="dxa"/>
            <w:shd w:val="clear" w:color="auto" w:fill="F2F2F2"/>
            <w:vAlign w:val="bottom"/>
          </w:tcPr>
          <w:p w14:paraId="51F3FC0E" w14:textId="77777777" w:rsidR="005C4CA6" w:rsidRPr="001F1522" w:rsidRDefault="005C4CA6" w:rsidP="00C41E86">
            <w:pPr>
              <w:pStyle w:val="710TableheadTablesTableFigureBoxstyles"/>
              <w:rPr>
                <w:lang w:eastAsia="en-GB"/>
              </w:rPr>
            </w:pPr>
            <w:r w:rsidRPr="001F1522">
              <w:rPr>
                <w:lang w:eastAsia="en-GB"/>
              </w:rPr>
              <w:t>Incr. QALYs</w:t>
            </w:r>
          </w:p>
        </w:tc>
        <w:tc>
          <w:tcPr>
            <w:tcW w:w="1247" w:type="dxa"/>
            <w:shd w:val="clear" w:color="auto" w:fill="F2F2F2"/>
            <w:vAlign w:val="bottom"/>
          </w:tcPr>
          <w:p w14:paraId="18198931" w14:textId="77777777" w:rsidR="005C4CA6" w:rsidRPr="001F1522" w:rsidRDefault="005C4CA6" w:rsidP="00C41E86">
            <w:pPr>
              <w:pStyle w:val="710TableheadTablesTableFigureBoxstyles"/>
              <w:rPr>
                <w:lang w:eastAsia="en-GB"/>
              </w:rPr>
            </w:pPr>
            <w:r w:rsidRPr="001F1522">
              <w:rPr>
                <w:lang w:eastAsia="en-GB"/>
              </w:rPr>
              <w:t>ICER (£)</w:t>
            </w:r>
          </w:p>
        </w:tc>
        <w:tc>
          <w:tcPr>
            <w:tcW w:w="2702" w:type="dxa"/>
            <w:gridSpan w:val="3"/>
            <w:shd w:val="clear" w:color="auto" w:fill="F2F2F2"/>
            <w:vAlign w:val="bottom"/>
          </w:tcPr>
          <w:p w14:paraId="26B0EA0E" w14:textId="77777777" w:rsidR="005C4CA6" w:rsidRPr="001F1522" w:rsidRDefault="005C4CA6" w:rsidP="00C41E86">
            <w:pPr>
              <w:pStyle w:val="705TableheadgroupTablesTableFigureBoxstyles"/>
              <w:rPr>
                <w:lang w:eastAsia="en-GB"/>
              </w:rPr>
            </w:pPr>
            <w:r w:rsidRPr="001F1522">
              <w:rPr>
                <w:lang w:eastAsia="en-GB"/>
              </w:rPr>
              <w:t>Probability of cost-effective at alternative cost-effectiveness thresholds (%)</w:t>
            </w:r>
          </w:p>
        </w:tc>
      </w:tr>
      <w:tr w:rsidR="005C4CA6" w:rsidRPr="001F1522" w14:paraId="26F2CD6C" w14:textId="77777777" w:rsidTr="00C41E86">
        <w:trPr>
          <w:trHeight w:val="249"/>
          <w:tblHeader/>
        </w:trPr>
        <w:tc>
          <w:tcPr>
            <w:tcW w:w="1021" w:type="dxa"/>
            <w:shd w:val="clear" w:color="auto" w:fill="F2F2F2"/>
            <w:vAlign w:val="bottom"/>
          </w:tcPr>
          <w:p w14:paraId="3703CA02" w14:textId="77777777" w:rsidR="005C4CA6" w:rsidRPr="001F1522" w:rsidRDefault="005C4CA6" w:rsidP="00C41E86">
            <w:pPr>
              <w:pStyle w:val="710TableheadTablesTableFigureBoxstyles"/>
              <w:rPr>
                <w:lang w:eastAsia="en-GB"/>
              </w:rPr>
            </w:pPr>
            <w:r w:rsidRPr="001F1522">
              <w:rPr>
                <w:lang w:eastAsia="en-GB"/>
              </w:rPr>
              <w:t> </w:t>
            </w:r>
          </w:p>
        </w:tc>
        <w:tc>
          <w:tcPr>
            <w:tcW w:w="895" w:type="dxa"/>
            <w:shd w:val="clear" w:color="auto" w:fill="F2F2F2"/>
            <w:vAlign w:val="bottom"/>
          </w:tcPr>
          <w:p w14:paraId="27698AD1" w14:textId="77777777" w:rsidR="005C4CA6" w:rsidRPr="001F1522" w:rsidRDefault="005C4CA6" w:rsidP="00C41E86">
            <w:pPr>
              <w:pStyle w:val="710TableheadTablesTableFigureBoxstyles"/>
              <w:rPr>
                <w:lang w:eastAsia="en-GB"/>
              </w:rPr>
            </w:pPr>
            <w:r w:rsidRPr="001F1522">
              <w:rPr>
                <w:lang w:eastAsia="en-GB"/>
              </w:rPr>
              <w:t> </w:t>
            </w:r>
          </w:p>
        </w:tc>
        <w:tc>
          <w:tcPr>
            <w:tcW w:w="987" w:type="dxa"/>
            <w:shd w:val="clear" w:color="auto" w:fill="F2F2F2"/>
            <w:vAlign w:val="bottom"/>
          </w:tcPr>
          <w:p w14:paraId="16FF3078" w14:textId="77777777" w:rsidR="005C4CA6" w:rsidRPr="001F1522" w:rsidRDefault="005C4CA6" w:rsidP="00C41E86">
            <w:pPr>
              <w:pStyle w:val="710TableheadTablesTableFigureBoxstyles"/>
              <w:rPr>
                <w:lang w:eastAsia="en-GB"/>
              </w:rPr>
            </w:pPr>
            <w:r w:rsidRPr="001F1522">
              <w:rPr>
                <w:lang w:eastAsia="en-GB"/>
              </w:rPr>
              <w:t> </w:t>
            </w:r>
          </w:p>
        </w:tc>
        <w:tc>
          <w:tcPr>
            <w:tcW w:w="987" w:type="dxa"/>
            <w:shd w:val="clear" w:color="auto" w:fill="F2F2F2"/>
            <w:vAlign w:val="bottom"/>
          </w:tcPr>
          <w:p w14:paraId="56F33C71" w14:textId="77777777" w:rsidR="005C4CA6" w:rsidRPr="001F1522" w:rsidRDefault="005C4CA6" w:rsidP="00C41E86">
            <w:pPr>
              <w:pStyle w:val="710TableheadTablesTableFigureBoxstyles"/>
              <w:rPr>
                <w:lang w:eastAsia="en-GB"/>
              </w:rPr>
            </w:pPr>
            <w:r w:rsidRPr="001F1522">
              <w:rPr>
                <w:lang w:eastAsia="en-GB"/>
              </w:rPr>
              <w:t> </w:t>
            </w:r>
          </w:p>
        </w:tc>
        <w:tc>
          <w:tcPr>
            <w:tcW w:w="987" w:type="dxa"/>
            <w:shd w:val="clear" w:color="auto" w:fill="F2F2F2"/>
            <w:vAlign w:val="bottom"/>
          </w:tcPr>
          <w:p w14:paraId="4C629484" w14:textId="77777777" w:rsidR="005C4CA6" w:rsidRPr="001F1522" w:rsidRDefault="005C4CA6" w:rsidP="00C41E86">
            <w:pPr>
              <w:pStyle w:val="710TableheadTablesTableFigureBoxstyles"/>
              <w:rPr>
                <w:lang w:eastAsia="en-GB"/>
              </w:rPr>
            </w:pPr>
            <w:r w:rsidRPr="001F1522">
              <w:rPr>
                <w:lang w:eastAsia="en-GB"/>
              </w:rPr>
              <w:t> </w:t>
            </w:r>
          </w:p>
        </w:tc>
        <w:tc>
          <w:tcPr>
            <w:tcW w:w="1247" w:type="dxa"/>
            <w:shd w:val="clear" w:color="auto" w:fill="F2F2F2"/>
            <w:vAlign w:val="bottom"/>
          </w:tcPr>
          <w:p w14:paraId="7CE86125" w14:textId="77777777" w:rsidR="005C4CA6" w:rsidRPr="001F1522" w:rsidRDefault="005C4CA6" w:rsidP="00C41E86">
            <w:pPr>
              <w:pStyle w:val="710TableheadTablesTableFigureBoxstyles"/>
              <w:rPr>
                <w:lang w:eastAsia="en-GB"/>
              </w:rPr>
            </w:pPr>
            <w:r w:rsidRPr="001F1522">
              <w:rPr>
                <w:lang w:eastAsia="en-GB"/>
              </w:rPr>
              <w:t> </w:t>
            </w:r>
          </w:p>
        </w:tc>
        <w:tc>
          <w:tcPr>
            <w:tcW w:w="900" w:type="dxa"/>
            <w:shd w:val="clear" w:color="auto" w:fill="F2F2F2"/>
            <w:noWrap/>
            <w:vAlign w:val="bottom"/>
          </w:tcPr>
          <w:p w14:paraId="79E3B66F" w14:textId="77777777" w:rsidR="005C4CA6" w:rsidRPr="001F1522" w:rsidRDefault="005C4CA6" w:rsidP="00C41E86">
            <w:pPr>
              <w:pStyle w:val="710TableheadTablesTableFigureBoxstyles"/>
              <w:rPr>
                <w:lang w:eastAsia="en-GB"/>
              </w:rPr>
            </w:pPr>
            <w:r w:rsidRPr="001F1522">
              <w:rPr>
                <w:lang w:eastAsia="en-GB"/>
              </w:rPr>
              <w:t xml:space="preserve">10000 </w:t>
            </w:r>
          </w:p>
        </w:tc>
        <w:tc>
          <w:tcPr>
            <w:tcW w:w="901" w:type="dxa"/>
            <w:shd w:val="clear" w:color="auto" w:fill="F2F2F2"/>
            <w:noWrap/>
            <w:vAlign w:val="bottom"/>
          </w:tcPr>
          <w:p w14:paraId="2FDAB30A" w14:textId="77777777" w:rsidR="005C4CA6" w:rsidRPr="001F1522" w:rsidRDefault="005C4CA6" w:rsidP="00C41E86">
            <w:pPr>
              <w:pStyle w:val="710TableheadTablesTableFigureBoxstyles"/>
              <w:rPr>
                <w:lang w:eastAsia="en-GB"/>
              </w:rPr>
            </w:pPr>
            <w:r w:rsidRPr="001F1522">
              <w:rPr>
                <w:lang w:eastAsia="en-GB"/>
              </w:rPr>
              <w:t xml:space="preserve">20000 </w:t>
            </w:r>
          </w:p>
        </w:tc>
        <w:tc>
          <w:tcPr>
            <w:tcW w:w="901" w:type="dxa"/>
            <w:shd w:val="clear" w:color="auto" w:fill="F2F2F2"/>
            <w:noWrap/>
            <w:vAlign w:val="bottom"/>
          </w:tcPr>
          <w:p w14:paraId="74136411" w14:textId="77777777" w:rsidR="005C4CA6" w:rsidRPr="001F1522" w:rsidRDefault="005C4CA6" w:rsidP="00C41E86">
            <w:pPr>
              <w:pStyle w:val="710TableheadTablesTableFigureBoxstyles"/>
              <w:rPr>
                <w:lang w:eastAsia="en-GB"/>
              </w:rPr>
            </w:pPr>
            <w:r w:rsidRPr="001F1522">
              <w:rPr>
                <w:lang w:eastAsia="en-GB"/>
              </w:rPr>
              <w:t xml:space="preserve">30000 </w:t>
            </w:r>
          </w:p>
        </w:tc>
      </w:tr>
      <w:tr w:rsidR="005C4CA6" w:rsidRPr="001F1522" w14:paraId="0BFC6F71" w14:textId="77777777" w:rsidTr="00C41E86">
        <w:trPr>
          <w:trHeight w:val="249"/>
          <w:tblHeader/>
        </w:trPr>
        <w:tc>
          <w:tcPr>
            <w:tcW w:w="8826" w:type="dxa"/>
            <w:gridSpan w:val="9"/>
            <w:shd w:val="clear" w:color="auto" w:fill="auto"/>
            <w:noWrap/>
            <w:vAlign w:val="bottom"/>
          </w:tcPr>
          <w:p w14:paraId="4BBF7BC7" w14:textId="77777777" w:rsidR="005C4CA6" w:rsidRPr="001F1522" w:rsidRDefault="005C4CA6" w:rsidP="00C41E86">
            <w:pPr>
              <w:pStyle w:val="711TablesubheadATablesTableFigureBoxstyles"/>
              <w:rPr>
                <w:lang w:eastAsia="en-GB"/>
              </w:rPr>
            </w:pPr>
            <w:r w:rsidRPr="001F1522">
              <w:rPr>
                <w:lang w:eastAsia="en-GB"/>
              </w:rPr>
              <w:t>Scenario 1: 1-year SF-6D utility score difference, RR mortality = 0.46 and RR complication = 1.06</w:t>
            </w:r>
          </w:p>
        </w:tc>
      </w:tr>
      <w:bookmarkEnd w:id="141"/>
      <w:tr w:rsidR="005C4CA6" w:rsidRPr="001F1522" w14:paraId="25B32744" w14:textId="77777777" w:rsidTr="00C41E86">
        <w:trPr>
          <w:trHeight w:val="262"/>
          <w:tblHeader/>
        </w:trPr>
        <w:tc>
          <w:tcPr>
            <w:tcW w:w="1021" w:type="dxa"/>
            <w:shd w:val="clear" w:color="auto" w:fill="auto"/>
            <w:noWrap/>
            <w:vAlign w:val="bottom"/>
          </w:tcPr>
          <w:p w14:paraId="6E4BF5F9" w14:textId="77777777" w:rsidR="005C4CA6" w:rsidRPr="001F1522" w:rsidRDefault="005C4CA6" w:rsidP="00C41E86">
            <w:pPr>
              <w:pStyle w:val="72TabletextTablesTableFigureBoxstyles"/>
              <w:rPr>
                <w:lang w:eastAsia="en-GB"/>
              </w:rPr>
            </w:pPr>
            <w:r w:rsidRPr="001F1522">
              <w:rPr>
                <w:lang w:eastAsia="en-GB"/>
              </w:rPr>
              <w:t>SoC</w:t>
            </w:r>
          </w:p>
        </w:tc>
        <w:tc>
          <w:tcPr>
            <w:tcW w:w="895" w:type="dxa"/>
            <w:shd w:val="clear" w:color="auto" w:fill="auto"/>
            <w:noWrap/>
          </w:tcPr>
          <w:p w14:paraId="73284CF0" w14:textId="77777777" w:rsidR="005C4CA6" w:rsidRPr="001F1522" w:rsidRDefault="005C4CA6" w:rsidP="00C41E86">
            <w:pPr>
              <w:pStyle w:val="72TabletextTablesTableFigureBoxstyles"/>
              <w:rPr>
                <w:lang w:eastAsia="en-GB"/>
              </w:rPr>
            </w:pPr>
            <w:r w:rsidRPr="001F1522">
              <w:t xml:space="preserve">1,573 </w:t>
            </w:r>
          </w:p>
        </w:tc>
        <w:tc>
          <w:tcPr>
            <w:tcW w:w="987" w:type="dxa"/>
            <w:shd w:val="clear" w:color="auto" w:fill="auto"/>
            <w:noWrap/>
          </w:tcPr>
          <w:p w14:paraId="6C1C7A36" w14:textId="77777777" w:rsidR="005C4CA6" w:rsidRPr="001F1522" w:rsidRDefault="005C4CA6" w:rsidP="00C41E86">
            <w:pPr>
              <w:pStyle w:val="72TabletextTablesTableFigureBoxstyles"/>
              <w:rPr>
                <w:lang w:eastAsia="en-GB"/>
              </w:rPr>
            </w:pPr>
          </w:p>
        </w:tc>
        <w:tc>
          <w:tcPr>
            <w:tcW w:w="987" w:type="dxa"/>
            <w:shd w:val="clear" w:color="auto" w:fill="auto"/>
            <w:noWrap/>
          </w:tcPr>
          <w:p w14:paraId="1B896088" w14:textId="77777777" w:rsidR="005C4CA6" w:rsidRPr="001F1522" w:rsidRDefault="005C4CA6" w:rsidP="00C41E86">
            <w:pPr>
              <w:pStyle w:val="72TabletextTablesTableFigureBoxstyles"/>
              <w:rPr>
                <w:lang w:eastAsia="en-GB"/>
              </w:rPr>
            </w:pPr>
            <w:r w:rsidRPr="001F1522">
              <w:t xml:space="preserve">6.424 </w:t>
            </w:r>
          </w:p>
        </w:tc>
        <w:tc>
          <w:tcPr>
            <w:tcW w:w="987" w:type="dxa"/>
            <w:shd w:val="clear" w:color="auto" w:fill="auto"/>
            <w:noWrap/>
          </w:tcPr>
          <w:p w14:paraId="0048FF14" w14:textId="77777777" w:rsidR="005C4CA6" w:rsidRPr="001F1522" w:rsidRDefault="005C4CA6" w:rsidP="00C41E86">
            <w:pPr>
              <w:pStyle w:val="72TabletextTablesTableFigureBoxstyles"/>
              <w:rPr>
                <w:lang w:eastAsia="en-GB"/>
              </w:rPr>
            </w:pPr>
          </w:p>
        </w:tc>
        <w:tc>
          <w:tcPr>
            <w:tcW w:w="1247" w:type="dxa"/>
            <w:shd w:val="clear" w:color="auto" w:fill="auto"/>
            <w:noWrap/>
          </w:tcPr>
          <w:p w14:paraId="0B6E4230" w14:textId="77777777" w:rsidR="005C4CA6" w:rsidRPr="001F1522" w:rsidRDefault="005C4CA6" w:rsidP="00C41E86">
            <w:pPr>
              <w:pStyle w:val="72TabletextTablesTableFigureBoxstyles"/>
              <w:rPr>
                <w:lang w:eastAsia="en-GB"/>
              </w:rPr>
            </w:pPr>
          </w:p>
        </w:tc>
        <w:tc>
          <w:tcPr>
            <w:tcW w:w="900" w:type="dxa"/>
            <w:shd w:val="clear" w:color="auto" w:fill="auto"/>
            <w:noWrap/>
          </w:tcPr>
          <w:p w14:paraId="1FEDED74" w14:textId="77777777" w:rsidR="005C4CA6" w:rsidRPr="001F1522" w:rsidRDefault="005C4CA6" w:rsidP="00C41E86">
            <w:pPr>
              <w:pStyle w:val="72TabletextTablesTableFigureBoxstyles"/>
              <w:rPr>
                <w:lang w:eastAsia="en-GB"/>
              </w:rPr>
            </w:pPr>
            <w:r w:rsidRPr="001F1522">
              <w:t>100.0</w:t>
            </w:r>
          </w:p>
        </w:tc>
        <w:tc>
          <w:tcPr>
            <w:tcW w:w="901" w:type="dxa"/>
            <w:shd w:val="clear" w:color="auto" w:fill="auto"/>
            <w:noWrap/>
          </w:tcPr>
          <w:p w14:paraId="05BB3DF9" w14:textId="77777777" w:rsidR="005C4CA6" w:rsidRPr="001F1522" w:rsidRDefault="005C4CA6" w:rsidP="00C41E86">
            <w:pPr>
              <w:pStyle w:val="72TabletextTablesTableFigureBoxstyles"/>
              <w:rPr>
                <w:lang w:eastAsia="en-GB"/>
              </w:rPr>
            </w:pPr>
            <w:r w:rsidRPr="001F1522">
              <w:t>100.0</w:t>
            </w:r>
          </w:p>
        </w:tc>
        <w:tc>
          <w:tcPr>
            <w:tcW w:w="901" w:type="dxa"/>
            <w:shd w:val="clear" w:color="auto" w:fill="auto"/>
            <w:noWrap/>
          </w:tcPr>
          <w:p w14:paraId="7B451E95" w14:textId="77777777" w:rsidR="005C4CA6" w:rsidRPr="001F1522" w:rsidRDefault="005C4CA6" w:rsidP="00C41E86">
            <w:pPr>
              <w:pStyle w:val="72TabletextTablesTableFigureBoxstyles"/>
              <w:rPr>
                <w:lang w:eastAsia="en-GB"/>
              </w:rPr>
            </w:pPr>
            <w:r w:rsidRPr="001F1522">
              <w:t>100.0</w:t>
            </w:r>
          </w:p>
        </w:tc>
      </w:tr>
      <w:tr w:rsidR="005C4CA6" w:rsidRPr="001F1522" w14:paraId="563A9D59" w14:textId="77777777" w:rsidTr="00C41E86">
        <w:trPr>
          <w:trHeight w:val="249"/>
          <w:tblHeader/>
        </w:trPr>
        <w:tc>
          <w:tcPr>
            <w:tcW w:w="1021" w:type="dxa"/>
            <w:shd w:val="clear" w:color="auto" w:fill="auto"/>
            <w:noWrap/>
            <w:vAlign w:val="bottom"/>
          </w:tcPr>
          <w:p w14:paraId="64F61193" w14:textId="77777777" w:rsidR="005C4CA6" w:rsidRPr="001F1522" w:rsidRDefault="005C4CA6" w:rsidP="00C41E86">
            <w:pPr>
              <w:pStyle w:val="72TabletextTablesTableFigureBoxstyles"/>
              <w:rPr>
                <w:lang w:eastAsia="en-GB"/>
              </w:rPr>
            </w:pPr>
            <w:r w:rsidRPr="001F1522">
              <w:rPr>
                <w:lang w:eastAsia="en-GB"/>
              </w:rPr>
              <w:t>TRT</w:t>
            </w:r>
          </w:p>
        </w:tc>
        <w:tc>
          <w:tcPr>
            <w:tcW w:w="895" w:type="dxa"/>
            <w:shd w:val="clear" w:color="auto" w:fill="auto"/>
            <w:noWrap/>
          </w:tcPr>
          <w:p w14:paraId="4F0D253E" w14:textId="77777777" w:rsidR="005C4CA6" w:rsidRPr="001F1522" w:rsidRDefault="005C4CA6" w:rsidP="00C41E86">
            <w:pPr>
              <w:pStyle w:val="72TabletextTablesTableFigureBoxstyles"/>
              <w:rPr>
                <w:lang w:eastAsia="en-GB"/>
              </w:rPr>
            </w:pPr>
            <w:r w:rsidRPr="001F1522">
              <w:t xml:space="preserve">4,580 </w:t>
            </w:r>
          </w:p>
        </w:tc>
        <w:tc>
          <w:tcPr>
            <w:tcW w:w="987" w:type="dxa"/>
            <w:shd w:val="clear" w:color="auto" w:fill="auto"/>
            <w:noWrap/>
          </w:tcPr>
          <w:p w14:paraId="465AAA7E" w14:textId="77777777" w:rsidR="005C4CA6" w:rsidRPr="001F1522" w:rsidRDefault="005C4CA6" w:rsidP="00C41E86">
            <w:pPr>
              <w:pStyle w:val="72TabletextTablesTableFigureBoxstyles"/>
              <w:rPr>
                <w:lang w:eastAsia="en-GB"/>
              </w:rPr>
            </w:pPr>
            <w:r w:rsidRPr="001F1522">
              <w:t xml:space="preserve">3,007 </w:t>
            </w:r>
          </w:p>
        </w:tc>
        <w:tc>
          <w:tcPr>
            <w:tcW w:w="987" w:type="dxa"/>
            <w:shd w:val="clear" w:color="auto" w:fill="auto"/>
            <w:noWrap/>
          </w:tcPr>
          <w:p w14:paraId="1F4B7DFD" w14:textId="77777777" w:rsidR="005C4CA6" w:rsidRPr="001F1522" w:rsidRDefault="005C4CA6" w:rsidP="00C41E86">
            <w:pPr>
              <w:pStyle w:val="72TabletextTablesTableFigureBoxstyles"/>
              <w:rPr>
                <w:lang w:eastAsia="en-GB"/>
              </w:rPr>
            </w:pPr>
            <w:r w:rsidRPr="001F1522">
              <w:t xml:space="preserve">6.450 </w:t>
            </w:r>
          </w:p>
        </w:tc>
        <w:tc>
          <w:tcPr>
            <w:tcW w:w="987" w:type="dxa"/>
            <w:shd w:val="clear" w:color="auto" w:fill="auto"/>
            <w:noWrap/>
          </w:tcPr>
          <w:p w14:paraId="2E2D2110" w14:textId="77777777" w:rsidR="005C4CA6" w:rsidRPr="001F1522" w:rsidRDefault="005C4CA6" w:rsidP="00C41E86">
            <w:pPr>
              <w:pStyle w:val="72TabletextTablesTableFigureBoxstyles"/>
              <w:rPr>
                <w:lang w:eastAsia="en-GB"/>
              </w:rPr>
            </w:pPr>
            <w:r w:rsidRPr="001F1522">
              <w:t>0.026</w:t>
            </w:r>
          </w:p>
        </w:tc>
        <w:tc>
          <w:tcPr>
            <w:tcW w:w="1247" w:type="dxa"/>
            <w:shd w:val="clear" w:color="auto" w:fill="auto"/>
            <w:noWrap/>
          </w:tcPr>
          <w:p w14:paraId="145A279A" w14:textId="77777777" w:rsidR="005C4CA6" w:rsidRPr="001F1522" w:rsidRDefault="005C4CA6" w:rsidP="00C41E86">
            <w:pPr>
              <w:pStyle w:val="72TabletextTablesTableFigureBoxstyles"/>
              <w:rPr>
                <w:lang w:eastAsia="en-GB"/>
              </w:rPr>
            </w:pPr>
            <w:r w:rsidRPr="001F1522">
              <w:t>113,992</w:t>
            </w:r>
          </w:p>
        </w:tc>
        <w:tc>
          <w:tcPr>
            <w:tcW w:w="900" w:type="dxa"/>
            <w:shd w:val="clear" w:color="auto" w:fill="auto"/>
            <w:noWrap/>
          </w:tcPr>
          <w:p w14:paraId="61ADE8AE" w14:textId="77777777" w:rsidR="005C4CA6" w:rsidRPr="001F1522" w:rsidRDefault="005C4CA6" w:rsidP="00C41E86">
            <w:pPr>
              <w:pStyle w:val="72TabletextTablesTableFigureBoxstyles"/>
              <w:rPr>
                <w:lang w:eastAsia="en-GB"/>
              </w:rPr>
            </w:pPr>
            <w:r w:rsidRPr="001F1522">
              <w:t>0.0</w:t>
            </w:r>
          </w:p>
        </w:tc>
        <w:tc>
          <w:tcPr>
            <w:tcW w:w="901" w:type="dxa"/>
            <w:shd w:val="clear" w:color="auto" w:fill="auto"/>
            <w:noWrap/>
          </w:tcPr>
          <w:p w14:paraId="67C43BB7" w14:textId="77777777" w:rsidR="005C4CA6" w:rsidRPr="001F1522" w:rsidRDefault="005C4CA6" w:rsidP="00C41E86">
            <w:pPr>
              <w:pStyle w:val="72TabletextTablesTableFigureBoxstyles"/>
              <w:rPr>
                <w:lang w:eastAsia="en-GB"/>
              </w:rPr>
            </w:pPr>
            <w:r w:rsidRPr="001F1522">
              <w:t>0.0</w:t>
            </w:r>
          </w:p>
        </w:tc>
        <w:tc>
          <w:tcPr>
            <w:tcW w:w="901" w:type="dxa"/>
            <w:shd w:val="clear" w:color="auto" w:fill="auto"/>
            <w:noWrap/>
          </w:tcPr>
          <w:p w14:paraId="6E33D9E2" w14:textId="77777777" w:rsidR="005C4CA6" w:rsidRPr="001F1522" w:rsidRDefault="005C4CA6" w:rsidP="00C41E86">
            <w:pPr>
              <w:pStyle w:val="72TabletextTablesTableFigureBoxstyles"/>
              <w:rPr>
                <w:lang w:eastAsia="en-GB"/>
              </w:rPr>
            </w:pPr>
            <w:r w:rsidRPr="001F1522">
              <w:t>0.0</w:t>
            </w:r>
          </w:p>
        </w:tc>
      </w:tr>
      <w:tr w:rsidR="005C4CA6" w:rsidRPr="001F1522" w14:paraId="76EC78E4" w14:textId="77777777" w:rsidTr="00C41E86">
        <w:trPr>
          <w:trHeight w:val="249"/>
          <w:tblHeader/>
        </w:trPr>
        <w:tc>
          <w:tcPr>
            <w:tcW w:w="8826" w:type="dxa"/>
            <w:gridSpan w:val="9"/>
            <w:shd w:val="clear" w:color="auto" w:fill="auto"/>
            <w:noWrap/>
            <w:vAlign w:val="bottom"/>
          </w:tcPr>
          <w:p w14:paraId="21B34F0D" w14:textId="77777777" w:rsidR="005C4CA6" w:rsidRPr="001F1522" w:rsidRDefault="005C4CA6" w:rsidP="00C41E86">
            <w:pPr>
              <w:pStyle w:val="711TablesubheadATablesTableFigureBoxstyles"/>
              <w:rPr>
                <w:lang w:eastAsia="en-GB"/>
              </w:rPr>
            </w:pPr>
            <w:r w:rsidRPr="001F1522">
              <w:rPr>
                <w:lang w:eastAsia="en-GB"/>
              </w:rPr>
              <w:t>Scenario 2a: as scenario 1 but differences applied for 10 years</w:t>
            </w:r>
          </w:p>
        </w:tc>
      </w:tr>
      <w:tr w:rsidR="005C4CA6" w:rsidRPr="001F1522" w14:paraId="45BC4126" w14:textId="77777777" w:rsidTr="00C41E86">
        <w:trPr>
          <w:trHeight w:val="262"/>
          <w:tblHeader/>
        </w:trPr>
        <w:tc>
          <w:tcPr>
            <w:tcW w:w="1021" w:type="dxa"/>
            <w:shd w:val="clear" w:color="auto" w:fill="auto"/>
            <w:noWrap/>
            <w:vAlign w:val="bottom"/>
          </w:tcPr>
          <w:p w14:paraId="68E6B47E" w14:textId="77777777" w:rsidR="005C4CA6" w:rsidRPr="001F1522" w:rsidRDefault="005C4CA6" w:rsidP="00C41E86">
            <w:pPr>
              <w:pStyle w:val="72TabletextTablesTableFigureBoxstyles"/>
              <w:rPr>
                <w:lang w:eastAsia="en-GB"/>
              </w:rPr>
            </w:pPr>
            <w:r w:rsidRPr="001F1522">
              <w:rPr>
                <w:lang w:eastAsia="en-GB"/>
              </w:rPr>
              <w:t>SoC</w:t>
            </w:r>
          </w:p>
        </w:tc>
        <w:tc>
          <w:tcPr>
            <w:tcW w:w="895" w:type="dxa"/>
            <w:shd w:val="clear" w:color="auto" w:fill="auto"/>
            <w:noWrap/>
          </w:tcPr>
          <w:p w14:paraId="75A734BD" w14:textId="77777777" w:rsidR="005C4CA6" w:rsidRPr="001F1522" w:rsidRDefault="005C4CA6" w:rsidP="00C41E86">
            <w:pPr>
              <w:pStyle w:val="72TabletextTablesTableFigureBoxstyles"/>
              <w:rPr>
                <w:lang w:eastAsia="en-GB"/>
              </w:rPr>
            </w:pPr>
            <w:r w:rsidRPr="001F1522">
              <w:t xml:space="preserve">1,575 </w:t>
            </w:r>
          </w:p>
        </w:tc>
        <w:tc>
          <w:tcPr>
            <w:tcW w:w="987" w:type="dxa"/>
            <w:shd w:val="clear" w:color="auto" w:fill="auto"/>
            <w:noWrap/>
          </w:tcPr>
          <w:p w14:paraId="2A9F373D" w14:textId="77777777" w:rsidR="005C4CA6" w:rsidRPr="001F1522" w:rsidRDefault="005C4CA6" w:rsidP="00C41E86">
            <w:pPr>
              <w:pStyle w:val="72TabletextTablesTableFigureBoxstyles"/>
              <w:rPr>
                <w:lang w:eastAsia="en-GB"/>
              </w:rPr>
            </w:pPr>
          </w:p>
        </w:tc>
        <w:tc>
          <w:tcPr>
            <w:tcW w:w="987" w:type="dxa"/>
            <w:shd w:val="clear" w:color="auto" w:fill="auto"/>
            <w:noWrap/>
          </w:tcPr>
          <w:p w14:paraId="3916ED50" w14:textId="77777777" w:rsidR="005C4CA6" w:rsidRPr="001F1522" w:rsidRDefault="005C4CA6" w:rsidP="00C41E86">
            <w:pPr>
              <w:pStyle w:val="72TabletextTablesTableFigureBoxstyles"/>
              <w:rPr>
                <w:lang w:eastAsia="en-GB"/>
              </w:rPr>
            </w:pPr>
            <w:r w:rsidRPr="001F1522">
              <w:t xml:space="preserve">6.424 </w:t>
            </w:r>
          </w:p>
        </w:tc>
        <w:tc>
          <w:tcPr>
            <w:tcW w:w="987" w:type="dxa"/>
            <w:shd w:val="clear" w:color="auto" w:fill="auto"/>
            <w:noWrap/>
          </w:tcPr>
          <w:p w14:paraId="3F9ADAD9" w14:textId="77777777" w:rsidR="005C4CA6" w:rsidRPr="001F1522" w:rsidRDefault="005C4CA6" w:rsidP="00C41E86">
            <w:pPr>
              <w:pStyle w:val="72TabletextTablesTableFigureBoxstyles"/>
              <w:rPr>
                <w:lang w:eastAsia="en-GB"/>
              </w:rPr>
            </w:pPr>
          </w:p>
        </w:tc>
        <w:tc>
          <w:tcPr>
            <w:tcW w:w="1247" w:type="dxa"/>
            <w:shd w:val="clear" w:color="auto" w:fill="auto"/>
            <w:noWrap/>
          </w:tcPr>
          <w:p w14:paraId="32CA86EE" w14:textId="77777777" w:rsidR="005C4CA6" w:rsidRPr="001F1522" w:rsidRDefault="005C4CA6" w:rsidP="00C41E86">
            <w:pPr>
              <w:pStyle w:val="72TabletextTablesTableFigureBoxstyles"/>
              <w:rPr>
                <w:lang w:eastAsia="en-GB"/>
              </w:rPr>
            </w:pPr>
          </w:p>
        </w:tc>
        <w:tc>
          <w:tcPr>
            <w:tcW w:w="900" w:type="dxa"/>
            <w:shd w:val="clear" w:color="auto" w:fill="auto"/>
            <w:noWrap/>
          </w:tcPr>
          <w:p w14:paraId="1EA738F9" w14:textId="77777777" w:rsidR="005C4CA6" w:rsidRPr="001F1522" w:rsidRDefault="005C4CA6" w:rsidP="00C41E86">
            <w:pPr>
              <w:pStyle w:val="72TabletextTablesTableFigureBoxstyles"/>
              <w:rPr>
                <w:lang w:eastAsia="en-GB"/>
              </w:rPr>
            </w:pPr>
            <w:r w:rsidRPr="001F1522">
              <w:t>94.1</w:t>
            </w:r>
          </w:p>
        </w:tc>
        <w:tc>
          <w:tcPr>
            <w:tcW w:w="901" w:type="dxa"/>
            <w:shd w:val="clear" w:color="auto" w:fill="auto"/>
            <w:noWrap/>
          </w:tcPr>
          <w:p w14:paraId="10415A23" w14:textId="77777777" w:rsidR="005C4CA6" w:rsidRPr="001F1522" w:rsidRDefault="005C4CA6" w:rsidP="00C41E86">
            <w:pPr>
              <w:pStyle w:val="72TabletextTablesTableFigureBoxstyles"/>
              <w:rPr>
                <w:lang w:eastAsia="en-GB"/>
              </w:rPr>
            </w:pPr>
            <w:r w:rsidRPr="001F1522">
              <w:t>44.6</w:t>
            </w:r>
          </w:p>
        </w:tc>
        <w:tc>
          <w:tcPr>
            <w:tcW w:w="901" w:type="dxa"/>
            <w:shd w:val="clear" w:color="auto" w:fill="auto"/>
            <w:noWrap/>
          </w:tcPr>
          <w:p w14:paraId="362BB49A" w14:textId="77777777" w:rsidR="005C4CA6" w:rsidRPr="001F1522" w:rsidRDefault="005C4CA6" w:rsidP="00C41E86">
            <w:pPr>
              <w:pStyle w:val="72TabletextTablesTableFigureBoxstyles"/>
              <w:rPr>
                <w:lang w:eastAsia="en-GB"/>
              </w:rPr>
            </w:pPr>
            <w:r w:rsidRPr="001F1522">
              <w:t>26.7</w:t>
            </w:r>
          </w:p>
        </w:tc>
      </w:tr>
      <w:tr w:rsidR="005C4CA6" w:rsidRPr="001F1522" w14:paraId="6E7CF239" w14:textId="77777777" w:rsidTr="00C41E86">
        <w:trPr>
          <w:trHeight w:val="249"/>
          <w:tblHeader/>
        </w:trPr>
        <w:tc>
          <w:tcPr>
            <w:tcW w:w="1021" w:type="dxa"/>
            <w:shd w:val="clear" w:color="auto" w:fill="auto"/>
            <w:noWrap/>
            <w:vAlign w:val="bottom"/>
          </w:tcPr>
          <w:p w14:paraId="621C3A66" w14:textId="77777777" w:rsidR="005C4CA6" w:rsidRPr="001F1522" w:rsidRDefault="005C4CA6" w:rsidP="00C41E86">
            <w:pPr>
              <w:pStyle w:val="72TabletextTablesTableFigureBoxstyles"/>
              <w:rPr>
                <w:lang w:eastAsia="en-GB"/>
              </w:rPr>
            </w:pPr>
            <w:r w:rsidRPr="001F1522">
              <w:rPr>
                <w:lang w:eastAsia="en-GB"/>
              </w:rPr>
              <w:t>TRT</w:t>
            </w:r>
          </w:p>
        </w:tc>
        <w:tc>
          <w:tcPr>
            <w:tcW w:w="895" w:type="dxa"/>
            <w:shd w:val="clear" w:color="auto" w:fill="auto"/>
            <w:noWrap/>
          </w:tcPr>
          <w:p w14:paraId="6FF954F6" w14:textId="77777777" w:rsidR="005C4CA6" w:rsidRPr="001F1522" w:rsidRDefault="005C4CA6" w:rsidP="00C41E86">
            <w:pPr>
              <w:pStyle w:val="72TabletextTablesTableFigureBoxstyles"/>
              <w:rPr>
                <w:lang w:eastAsia="en-GB"/>
              </w:rPr>
            </w:pPr>
            <w:r w:rsidRPr="001F1522">
              <w:t xml:space="preserve">4,710 </w:t>
            </w:r>
          </w:p>
        </w:tc>
        <w:tc>
          <w:tcPr>
            <w:tcW w:w="987" w:type="dxa"/>
            <w:shd w:val="clear" w:color="auto" w:fill="auto"/>
            <w:noWrap/>
          </w:tcPr>
          <w:p w14:paraId="4B3D4F83" w14:textId="77777777" w:rsidR="005C4CA6" w:rsidRPr="001F1522" w:rsidRDefault="005C4CA6" w:rsidP="00C41E86">
            <w:pPr>
              <w:pStyle w:val="72TabletextTablesTableFigureBoxstyles"/>
              <w:rPr>
                <w:lang w:eastAsia="en-GB"/>
              </w:rPr>
            </w:pPr>
            <w:r w:rsidRPr="001F1522">
              <w:t xml:space="preserve">3,135 </w:t>
            </w:r>
          </w:p>
        </w:tc>
        <w:tc>
          <w:tcPr>
            <w:tcW w:w="987" w:type="dxa"/>
            <w:shd w:val="clear" w:color="auto" w:fill="auto"/>
            <w:noWrap/>
          </w:tcPr>
          <w:p w14:paraId="0A202F08" w14:textId="77777777" w:rsidR="005C4CA6" w:rsidRPr="001F1522" w:rsidRDefault="005C4CA6" w:rsidP="00C41E86">
            <w:pPr>
              <w:pStyle w:val="72TabletextTablesTableFigureBoxstyles"/>
              <w:rPr>
                <w:lang w:eastAsia="en-GB"/>
              </w:rPr>
            </w:pPr>
            <w:r w:rsidRPr="001F1522">
              <w:t xml:space="preserve">6.585 </w:t>
            </w:r>
          </w:p>
        </w:tc>
        <w:tc>
          <w:tcPr>
            <w:tcW w:w="987" w:type="dxa"/>
            <w:shd w:val="clear" w:color="auto" w:fill="auto"/>
            <w:noWrap/>
          </w:tcPr>
          <w:p w14:paraId="0FB9029A" w14:textId="77777777" w:rsidR="005C4CA6" w:rsidRPr="001F1522" w:rsidRDefault="005C4CA6" w:rsidP="00C41E86">
            <w:pPr>
              <w:pStyle w:val="72TabletextTablesTableFigureBoxstyles"/>
              <w:rPr>
                <w:lang w:eastAsia="en-GB"/>
              </w:rPr>
            </w:pPr>
            <w:r w:rsidRPr="001F1522">
              <w:t>0.161</w:t>
            </w:r>
          </w:p>
        </w:tc>
        <w:tc>
          <w:tcPr>
            <w:tcW w:w="1247" w:type="dxa"/>
            <w:shd w:val="clear" w:color="auto" w:fill="auto"/>
            <w:noWrap/>
          </w:tcPr>
          <w:p w14:paraId="47A5865E" w14:textId="77777777" w:rsidR="005C4CA6" w:rsidRPr="001F1522" w:rsidRDefault="005C4CA6" w:rsidP="00C41E86">
            <w:pPr>
              <w:pStyle w:val="72TabletextTablesTableFigureBoxstyles"/>
              <w:rPr>
                <w:lang w:eastAsia="en-GB"/>
              </w:rPr>
            </w:pPr>
            <w:r w:rsidRPr="001F1522">
              <w:t>19,444</w:t>
            </w:r>
          </w:p>
        </w:tc>
        <w:tc>
          <w:tcPr>
            <w:tcW w:w="900" w:type="dxa"/>
            <w:shd w:val="clear" w:color="auto" w:fill="auto"/>
            <w:noWrap/>
          </w:tcPr>
          <w:p w14:paraId="3420955F" w14:textId="77777777" w:rsidR="005C4CA6" w:rsidRPr="001F1522" w:rsidRDefault="005C4CA6" w:rsidP="00C41E86">
            <w:pPr>
              <w:pStyle w:val="72TabletextTablesTableFigureBoxstyles"/>
              <w:rPr>
                <w:lang w:eastAsia="en-GB"/>
              </w:rPr>
            </w:pPr>
            <w:r w:rsidRPr="001F1522">
              <w:t>6.0</w:t>
            </w:r>
          </w:p>
        </w:tc>
        <w:tc>
          <w:tcPr>
            <w:tcW w:w="901" w:type="dxa"/>
            <w:shd w:val="clear" w:color="auto" w:fill="auto"/>
            <w:noWrap/>
          </w:tcPr>
          <w:p w14:paraId="610F3374" w14:textId="77777777" w:rsidR="005C4CA6" w:rsidRPr="001F1522" w:rsidRDefault="005C4CA6" w:rsidP="00C41E86">
            <w:pPr>
              <w:pStyle w:val="72TabletextTablesTableFigureBoxstyles"/>
              <w:rPr>
                <w:lang w:eastAsia="en-GB"/>
              </w:rPr>
            </w:pPr>
            <w:r w:rsidRPr="001F1522">
              <w:t>55.4</w:t>
            </w:r>
          </w:p>
        </w:tc>
        <w:tc>
          <w:tcPr>
            <w:tcW w:w="901" w:type="dxa"/>
            <w:shd w:val="clear" w:color="auto" w:fill="auto"/>
            <w:noWrap/>
          </w:tcPr>
          <w:p w14:paraId="1F35D018" w14:textId="77777777" w:rsidR="005C4CA6" w:rsidRPr="001F1522" w:rsidRDefault="005C4CA6" w:rsidP="00C41E86">
            <w:pPr>
              <w:pStyle w:val="72TabletextTablesTableFigureBoxstyles"/>
              <w:rPr>
                <w:lang w:eastAsia="en-GB"/>
              </w:rPr>
            </w:pPr>
            <w:r w:rsidRPr="001F1522">
              <w:t>73.3</w:t>
            </w:r>
          </w:p>
        </w:tc>
      </w:tr>
      <w:tr w:rsidR="005C4CA6" w:rsidRPr="001F1522" w14:paraId="2C99F5FD" w14:textId="77777777" w:rsidTr="00C41E86">
        <w:trPr>
          <w:trHeight w:val="249"/>
          <w:tblHeader/>
        </w:trPr>
        <w:tc>
          <w:tcPr>
            <w:tcW w:w="8826" w:type="dxa"/>
            <w:gridSpan w:val="9"/>
            <w:shd w:val="clear" w:color="auto" w:fill="auto"/>
            <w:noWrap/>
            <w:vAlign w:val="bottom"/>
          </w:tcPr>
          <w:p w14:paraId="4A6555D0" w14:textId="77777777" w:rsidR="005C4CA6" w:rsidRPr="001F1522" w:rsidRDefault="005C4CA6" w:rsidP="00C41E86">
            <w:pPr>
              <w:pStyle w:val="711TablesubheadATablesTableFigureBoxstyles"/>
              <w:rPr>
                <w:lang w:eastAsia="en-GB"/>
              </w:rPr>
            </w:pPr>
            <w:r w:rsidRPr="001F1522">
              <w:rPr>
                <w:lang w:eastAsia="en-GB"/>
              </w:rPr>
              <w:t>Scenario 2b: as scenario 2a but using BDI based utility score difference</w:t>
            </w:r>
          </w:p>
        </w:tc>
      </w:tr>
      <w:tr w:rsidR="005C4CA6" w:rsidRPr="001F1522" w14:paraId="7DF2D061" w14:textId="77777777" w:rsidTr="00C41E86">
        <w:trPr>
          <w:trHeight w:val="262"/>
          <w:tblHeader/>
        </w:trPr>
        <w:tc>
          <w:tcPr>
            <w:tcW w:w="1021" w:type="dxa"/>
            <w:shd w:val="clear" w:color="auto" w:fill="auto"/>
            <w:noWrap/>
            <w:vAlign w:val="bottom"/>
          </w:tcPr>
          <w:p w14:paraId="297EB431" w14:textId="77777777" w:rsidR="005C4CA6" w:rsidRPr="001F1522" w:rsidRDefault="005C4CA6" w:rsidP="00C41E86">
            <w:pPr>
              <w:pStyle w:val="72TabletextTablesTableFigureBoxstyles"/>
              <w:rPr>
                <w:lang w:eastAsia="en-GB"/>
              </w:rPr>
            </w:pPr>
            <w:r w:rsidRPr="001F1522">
              <w:rPr>
                <w:lang w:eastAsia="en-GB"/>
              </w:rPr>
              <w:t>SoC</w:t>
            </w:r>
          </w:p>
        </w:tc>
        <w:tc>
          <w:tcPr>
            <w:tcW w:w="895" w:type="dxa"/>
            <w:shd w:val="clear" w:color="auto" w:fill="auto"/>
            <w:noWrap/>
          </w:tcPr>
          <w:p w14:paraId="7CD38800" w14:textId="77777777" w:rsidR="005C4CA6" w:rsidRPr="001F1522" w:rsidRDefault="005C4CA6" w:rsidP="00C41E86">
            <w:pPr>
              <w:pStyle w:val="72TabletextTablesTableFigureBoxstyles"/>
              <w:rPr>
                <w:lang w:eastAsia="en-GB"/>
              </w:rPr>
            </w:pPr>
            <w:r w:rsidRPr="001F1522">
              <w:t xml:space="preserve">1,578 </w:t>
            </w:r>
          </w:p>
        </w:tc>
        <w:tc>
          <w:tcPr>
            <w:tcW w:w="987" w:type="dxa"/>
            <w:shd w:val="clear" w:color="auto" w:fill="auto"/>
            <w:noWrap/>
          </w:tcPr>
          <w:p w14:paraId="5A155DC9" w14:textId="77777777" w:rsidR="005C4CA6" w:rsidRPr="001F1522" w:rsidRDefault="005C4CA6" w:rsidP="00C41E86">
            <w:pPr>
              <w:pStyle w:val="72TabletextTablesTableFigureBoxstyles"/>
              <w:rPr>
                <w:lang w:eastAsia="en-GB"/>
              </w:rPr>
            </w:pPr>
          </w:p>
        </w:tc>
        <w:tc>
          <w:tcPr>
            <w:tcW w:w="987" w:type="dxa"/>
            <w:shd w:val="clear" w:color="auto" w:fill="auto"/>
            <w:noWrap/>
          </w:tcPr>
          <w:p w14:paraId="00BBD68B" w14:textId="77777777" w:rsidR="005C4CA6" w:rsidRPr="001F1522" w:rsidRDefault="005C4CA6" w:rsidP="00C41E86">
            <w:pPr>
              <w:pStyle w:val="72TabletextTablesTableFigureBoxstyles"/>
              <w:rPr>
                <w:lang w:eastAsia="en-GB"/>
              </w:rPr>
            </w:pPr>
            <w:r w:rsidRPr="001F1522">
              <w:t xml:space="preserve">5.839 </w:t>
            </w:r>
          </w:p>
        </w:tc>
        <w:tc>
          <w:tcPr>
            <w:tcW w:w="987" w:type="dxa"/>
            <w:shd w:val="clear" w:color="auto" w:fill="auto"/>
            <w:noWrap/>
          </w:tcPr>
          <w:p w14:paraId="412242E6" w14:textId="77777777" w:rsidR="005C4CA6" w:rsidRPr="001F1522" w:rsidRDefault="005C4CA6" w:rsidP="00C41E86">
            <w:pPr>
              <w:pStyle w:val="72TabletextTablesTableFigureBoxstyles"/>
              <w:rPr>
                <w:lang w:eastAsia="en-GB"/>
              </w:rPr>
            </w:pPr>
          </w:p>
        </w:tc>
        <w:tc>
          <w:tcPr>
            <w:tcW w:w="1247" w:type="dxa"/>
            <w:shd w:val="clear" w:color="auto" w:fill="auto"/>
            <w:noWrap/>
          </w:tcPr>
          <w:p w14:paraId="5A6D586E" w14:textId="77777777" w:rsidR="005C4CA6" w:rsidRPr="001F1522" w:rsidRDefault="005C4CA6" w:rsidP="00C41E86">
            <w:pPr>
              <w:pStyle w:val="72TabletextTablesTableFigureBoxstyles"/>
              <w:rPr>
                <w:lang w:eastAsia="en-GB"/>
              </w:rPr>
            </w:pPr>
          </w:p>
        </w:tc>
        <w:tc>
          <w:tcPr>
            <w:tcW w:w="900" w:type="dxa"/>
            <w:shd w:val="clear" w:color="auto" w:fill="auto"/>
            <w:noWrap/>
          </w:tcPr>
          <w:p w14:paraId="2FE66853" w14:textId="77777777" w:rsidR="005C4CA6" w:rsidRPr="001F1522" w:rsidRDefault="005C4CA6" w:rsidP="00C41E86">
            <w:pPr>
              <w:pStyle w:val="72TabletextTablesTableFigureBoxstyles"/>
              <w:rPr>
                <w:lang w:eastAsia="en-GB"/>
              </w:rPr>
            </w:pPr>
            <w:r w:rsidRPr="001F1522">
              <w:t>34.0</w:t>
            </w:r>
          </w:p>
        </w:tc>
        <w:tc>
          <w:tcPr>
            <w:tcW w:w="901" w:type="dxa"/>
            <w:shd w:val="clear" w:color="auto" w:fill="auto"/>
            <w:noWrap/>
          </w:tcPr>
          <w:p w14:paraId="353D155D" w14:textId="77777777" w:rsidR="005C4CA6" w:rsidRPr="001F1522" w:rsidRDefault="005C4CA6" w:rsidP="00C41E86">
            <w:pPr>
              <w:pStyle w:val="72TabletextTablesTableFigureBoxstyles"/>
              <w:rPr>
                <w:lang w:eastAsia="en-GB"/>
              </w:rPr>
            </w:pPr>
            <w:r w:rsidRPr="001F1522">
              <w:t>4.3</w:t>
            </w:r>
          </w:p>
        </w:tc>
        <w:tc>
          <w:tcPr>
            <w:tcW w:w="901" w:type="dxa"/>
            <w:shd w:val="clear" w:color="auto" w:fill="auto"/>
            <w:noWrap/>
          </w:tcPr>
          <w:p w14:paraId="03696921" w14:textId="77777777" w:rsidR="005C4CA6" w:rsidRPr="001F1522" w:rsidRDefault="005C4CA6" w:rsidP="00C41E86">
            <w:pPr>
              <w:pStyle w:val="72TabletextTablesTableFigureBoxstyles"/>
              <w:rPr>
                <w:lang w:eastAsia="en-GB"/>
              </w:rPr>
            </w:pPr>
            <w:r w:rsidRPr="001F1522">
              <w:t>2.0</w:t>
            </w:r>
          </w:p>
        </w:tc>
      </w:tr>
      <w:tr w:rsidR="005C4CA6" w:rsidRPr="001F1522" w14:paraId="43438B3E" w14:textId="77777777" w:rsidTr="00C41E86">
        <w:trPr>
          <w:trHeight w:val="249"/>
          <w:tblHeader/>
        </w:trPr>
        <w:tc>
          <w:tcPr>
            <w:tcW w:w="1021" w:type="dxa"/>
            <w:shd w:val="clear" w:color="auto" w:fill="auto"/>
            <w:noWrap/>
            <w:vAlign w:val="bottom"/>
          </w:tcPr>
          <w:p w14:paraId="67311EAF" w14:textId="77777777" w:rsidR="005C4CA6" w:rsidRPr="001F1522" w:rsidRDefault="005C4CA6" w:rsidP="00C41E86">
            <w:pPr>
              <w:pStyle w:val="72TabletextTablesTableFigureBoxstyles"/>
              <w:rPr>
                <w:lang w:eastAsia="en-GB"/>
              </w:rPr>
            </w:pPr>
            <w:r w:rsidRPr="001F1522">
              <w:rPr>
                <w:lang w:eastAsia="en-GB"/>
              </w:rPr>
              <w:t>TRT</w:t>
            </w:r>
          </w:p>
        </w:tc>
        <w:tc>
          <w:tcPr>
            <w:tcW w:w="895" w:type="dxa"/>
            <w:shd w:val="clear" w:color="auto" w:fill="auto"/>
            <w:noWrap/>
          </w:tcPr>
          <w:p w14:paraId="62730CBE" w14:textId="77777777" w:rsidR="005C4CA6" w:rsidRPr="001F1522" w:rsidRDefault="005C4CA6" w:rsidP="00C41E86">
            <w:pPr>
              <w:pStyle w:val="72TabletextTablesTableFigureBoxstyles"/>
              <w:rPr>
                <w:lang w:eastAsia="en-GB"/>
              </w:rPr>
            </w:pPr>
            <w:r w:rsidRPr="001F1522">
              <w:t xml:space="preserve">4,712 </w:t>
            </w:r>
          </w:p>
        </w:tc>
        <w:tc>
          <w:tcPr>
            <w:tcW w:w="987" w:type="dxa"/>
            <w:shd w:val="clear" w:color="auto" w:fill="auto"/>
            <w:noWrap/>
          </w:tcPr>
          <w:p w14:paraId="72BCC7D0" w14:textId="77777777" w:rsidR="005C4CA6" w:rsidRPr="001F1522" w:rsidRDefault="005C4CA6" w:rsidP="00C41E86">
            <w:pPr>
              <w:pStyle w:val="72TabletextTablesTableFigureBoxstyles"/>
              <w:rPr>
                <w:lang w:eastAsia="en-GB"/>
              </w:rPr>
            </w:pPr>
            <w:r w:rsidRPr="001F1522">
              <w:t xml:space="preserve">3,134 </w:t>
            </w:r>
          </w:p>
        </w:tc>
        <w:tc>
          <w:tcPr>
            <w:tcW w:w="987" w:type="dxa"/>
            <w:shd w:val="clear" w:color="auto" w:fill="auto"/>
            <w:noWrap/>
          </w:tcPr>
          <w:p w14:paraId="4F4A5AE4" w14:textId="77777777" w:rsidR="005C4CA6" w:rsidRPr="001F1522" w:rsidRDefault="005C4CA6" w:rsidP="00C41E86">
            <w:pPr>
              <w:pStyle w:val="72TabletextTablesTableFigureBoxstyles"/>
              <w:rPr>
                <w:lang w:eastAsia="en-GB"/>
              </w:rPr>
            </w:pPr>
            <w:r w:rsidRPr="001F1522">
              <w:t xml:space="preserve">6.187 </w:t>
            </w:r>
          </w:p>
        </w:tc>
        <w:tc>
          <w:tcPr>
            <w:tcW w:w="987" w:type="dxa"/>
            <w:shd w:val="clear" w:color="auto" w:fill="auto"/>
            <w:noWrap/>
          </w:tcPr>
          <w:p w14:paraId="728DBF0E" w14:textId="77777777" w:rsidR="005C4CA6" w:rsidRPr="001F1522" w:rsidRDefault="005C4CA6" w:rsidP="00C41E86">
            <w:pPr>
              <w:pStyle w:val="72TabletextTablesTableFigureBoxstyles"/>
              <w:rPr>
                <w:lang w:eastAsia="en-GB"/>
              </w:rPr>
            </w:pPr>
            <w:r w:rsidRPr="001F1522">
              <w:t>0.348</w:t>
            </w:r>
          </w:p>
        </w:tc>
        <w:tc>
          <w:tcPr>
            <w:tcW w:w="1247" w:type="dxa"/>
            <w:shd w:val="clear" w:color="auto" w:fill="auto"/>
            <w:noWrap/>
          </w:tcPr>
          <w:p w14:paraId="42E7814F" w14:textId="77777777" w:rsidR="005C4CA6" w:rsidRPr="001F1522" w:rsidRDefault="005C4CA6" w:rsidP="00C41E86">
            <w:pPr>
              <w:pStyle w:val="72TabletextTablesTableFigureBoxstyles"/>
              <w:rPr>
                <w:lang w:eastAsia="en-GB"/>
              </w:rPr>
            </w:pPr>
            <w:r w:rsidRPr="001F1522">
              <w:t>8,993</w:t>
            </w:r>
          </w:p>
        </w:tc>
        <w:tc>
          <w:tcPr>
            <w:tcW w:w="900" w:type="dxa"/>
            <w:shd w:val="clear" w:color="auto" w:fill="auto"/>
            <w:noWrap/>
          </w:tcPr>
          <w:p w14:paraId="46588C0A" w14:textId="77777777" w:rsidR="005C4CA6" w:rsidRPr="001F1522" w:rsidRDefault="005C4CA6" w:rsidP="00C41E86">
            <w:pPr>
              <w:pStyle w:val="72TabletextTablesTableFigureBoxstyles"/>
              <w:rPr>
                <w:lang w:eastAsia="en-GB"/>
              </w:rPr>
            </w:pPr>
            <w:r w:rsidRPr="001F1522">
              <w:t>66.0</w:t>
            </w:r>
          </w:p>
        </w:tc>
        <w:tc>
          <w:tcPr>
            <w:tcW w:w="901" w:type="dxa"/>
            <w:shd w:val="clear" w:color="auto" w:fill="auto"/>
            <w:noWrap/>
          </w:tcPr>
          <w:p w14:paraId="4E013B64" w14:textId="77777777" w:rsidR="005C4CA6" w:rsidRPr="001F1522" w:rsidRDefault="005C4CA6" w:rsidP="00C41E86">
            <w:pPr>
              <w:pStyle w:val="72TabletextTablesTableFigureBoxstyles"/>
              <w:rPr>
                <w:lang w:eastAsia="en-GB"/>
              </w:rPr>
            </w:pPr>
            <w:r w:rsidRPr="001F1522">
              <w:t>95.8</w:t>
            </w:r>
          </w:p>
        </w:tc>
        <w:tc>
          <w:tcPr>
            <w:tcW w:w="901" w:type="dxa"/>
            <w:shd w:val="clear" w:color="auto" w:fill="auto"/>
            <w:noWrap/>
          </w:tcPr>
          <w:p w14:paraId="20504A6A" w14:textId="77777777" w:rsidR="005C4CA6" w:rsidRPr="001F1522" w:rsidRDefault="005C4CA6" w:rsidP="00C41E86">
            <w:pPr>
              <w:pStyle w:val="72TabletextTablesTableFigureBoxstyles"/>
              <w:rPr>
                <w:lang w:eastAsia="en-GB"/>
              </w:rPr>
            </w:pPr>
            <w:r w:rsidRPr="001F1522">
              <w:t>98.0</w:t>
            </w:r>
          </w:p>
        </w:tc>
      </w:tr>
      <w:tr w:rsidR="005C4CA6" w:rsidRPr="001F1522" w14:paraId="1B171BA3" w14:textId="77777777" w:rsidTr="00C41E86">
        <w:trPr>
          <w:trHeight w:val="262"/>
          <w:tblHeader/>
        </w:trPr>
        <w:tc>
          <w:tcPr>
            <w:tcW w:w="8826" w:type="dxa"/>
            <w:gridSpan w:val="9"/>
            <w:shd w:val="clear" w:color="auto" w:fill="auto"/>
            <w:noWrap/>
            <w:vAlign w:val="bottom"/>
          </w:tcPr>
          <w:p w14:paraId="11418EFC" w14:textId="77777777" w:rsidR="005C4CA6" w:rsidRPr="001F1522" w:rsidRDefault="005C4CA6" w:rsidP="00C41E86">
            <w:pPr>
              <w:pStyle w:val="711TablesubheadATablesTableFigureBoxstyles"/>
              <w:rPr>
                <w:lang w:eastAsia="en-GB"/>
              </w:rPr>
            </w:pPr>
            <w:r w:rsidRPr="001F1522">
              <w:rPr>
                <w:lang w:eastAsia="en-GB"/>
              </w:rPr>
              <w:t>Scenario 3a: 10-year SF-6D utility score difference; no difference in mortality or complication (RRs = 1)</w:t>
            </w:r>
          </w:p>
        </w:tc>
      </w:tr>
      <w:tr w:rsidR="005C4CA6" w:rsidRPr="001F1522" w14:paraId="3735E0A7" w14:textId="77777777" w:rsidTr="00C41E86">
        <w:trPr>
          <w:trHeight w:val="249"/>
          <w:tblHeader/>
        </w:trPr>
        <w:tc>
          <w:tcPr>
            <w:tcW w:w="1021" w:type="dxa"/>
            <w:shd w:val="clear" w:color="auto" w:fill="auto"/>
            <w:noWrap/>
            <w:vAlign w:val="bottom"/>
          </w:tcPr>
          <w:p w14:paraId="608BF7A2" w14:textId="77777777" w:rsidR="005C4CA6" w:rsidRPr="001F1522" w:rsidRDefault="005C4CA6" w:rsidP="00C41E86">
            <w:pPr>
              <w:pStyle w:val="72TabletextTablesTableFigureBoxstyles"/>
              <w:rPr>
                <w:lang w:eastAsia="en-GB"/>
              </w:rPr>
            </w:pPr>
            <w:r w:rsidRPr="001F1522">
              <w:rPr>
                <w:lang w:eastAsia="en-GB"/>
              </w:rPr>
              <w:t>SoC</w:t>
            </w:r>
          </w:p>
        </w:tc>
        <w:tc>
          <w:tcPr>
            <w:tcW w:w="895" w:type="dxa"/>
            <w:shd w:val="clear" w:color="auto" w:fill="auto"/>
            <w:noWrap/>
          </w:tcPr>
          <w:p w14:paraId="74A7DD43" w14:textId="77777777" w:rsidR="005C4CA6" w:rsidRPr="001F1522" w:rsidRDefault="005C4CA6" w:rsidP="00C41E86">
            <w:pPr>
              <w:pStyle w:val="72TabletextTablesTableFigureBoxstyles"/>
              <w:rPr>
                <w:lang w:eastAsia="en-GB"/>
              </w:rPr>
            </w:pPr>
            <w:r w:rsidRPr="001F1522">
              <w:t xml:space="preserve">1,569 </w:t>
            </w:r>
          </w:p>
        </w:tc>
        <w:tc>
          <w:tcPr>
            <w:tcW w:w="987" w:type="dxa"/>
            <w:shd w:val="clear" w:color="auto" w:fill="auto"/>
            <w:noWrap/>
          </w:tcPr>
          <w:p w14:paraId="66E04441" w14:textId="77777777" w:rsidR="005C4CA6" w:rsidRPr="001F1522" w:rsidRDefault="005C4CA6" w:rsidP="00C41E86">
            <w:pPr>
              <w:pStyle w:val="72TabletextTablesTableFigureBoxstyles"/>
              <w:rPr>
                <w:lang w:eastAsia="en-GB"/>
              </w:rPr>
            </w:pPr>
          </w:p>
        </w:tc>
        <w:tc>
          <w:tcPr>
            <w:tcW w:w="987" w:type="dxa"/>
            <w:shd w:val="clear" w:color="auto" w:fill="auto"/>
            <w:noWrap/>
          </w:tcPr>
          <w:p w14:paraId="44A767A0" w14:textId="77777777" w:rsidR="005C4CA6" w:rsidRPr="001F1522" w:rsidRDefault="005C4CA6" w:rsidP="00C41E86">
            <w:pPr>
              <w:pStyle w:val="72TabletextTablesTableFigureBoxstyles"/>
              <w:rPr>
                <w:lang w:eastAsia="en-GB"/>
              </w:rPr>
            </w:pPr>
            <w:r w:rsidRPr="001F1522">
              <w:t xml:space="preserve">6.424 </w:t>
            </w:r>
          </w:p>
        </w:tc>
        <w:tc>
          <w:tcPr>
            <w:tcW w:w="987" w:type="dxa"/>
            <w:shd w:val="clear" w:color="auto" w:fill="auto"/>
            <w:noWrap/>
          </w:tcPr>
          <w:p w14:paraId="653F422F" w14:textId="77777777" w:rsidR="005C4CA6" w:rsidRPr="001F1522" w:rsidRDefault="005C4CA6" w:rsidP="00C41E86">
            <w:pPr>
              <w:pStyle w:val="72TabletextTablesTableFigureBoxstyles"/>
              <w:rPr>
                <w:lang w:eastAsia="en-GB"/>
              </w:rPr>
            </w:pPr>
          </w:p>
        </w:tc>
        <w:tc>
          <w:tcPr>
            <w:tcW w:w="1247" w:type="dxa"/>
            <w:shd w:val="clear" w:color="auto" w:fill="auto"/>
            <w:noWrap/>
          </w:tcPr>
          <w:p w14:paraId="46DAF5D7" w14:textId="77777777" w:rsidR="005C4CA6" w:rsidRPr="001F1522" w:rsidRDefault="005C4CA6" w:rsidP="00C41E86">
            <w:pPr>
              <w:pStyle w:val="72TabletextTablesTableFigureBoxstyles"/>
              <w:rPr>
                <w:lang w:eastAsia="en-GB"/>
              </w:rPr>
            </w:pPr>
          </w:p>
        </w:tc>
        <w:tc>
          <w:tcPr>
            <w:tcW w:w="900" w:type="dxa"/>
            <w:shd w:val="clear" w:color="auto" w:fill="auto"/>
            <w:noWrap/>
          </w:tcPr>
          <w:p w14:paraId="5916211B" w14:textId="77777777" w:rsidR="005C4CA6" w:rsidRPr="001F1522" w:rsidRDefault="005C4CA6" w:rsidP="00C41E86">
            <w:pPr>
              <w:pStyle w:val="72TabletextTablesTableFigureBoxstyles"/>
              <w:rPr>
                <w:lang w:eastAsia="en-GB"/>
              </w:rPr>
            </w:pPr>
            <w:r w:rsidRPr="001F1522">
              <w:t>100.0</w:t>
            </w:r>
          </w:p>
        </w:tc>
        <w:tc>
          <w:tcPr>
            <w:tcW w:w="901" w:type="dxa"/>
            <w:shd w:val="clear" w:color="auto" w:fill="auto"/>
            <w:noWrap/>
          </w:tcPr>
          <w:p w14:paraId="4100E725" w14:textId="77777777" w:rsidR="005C4CA6" w:rsidRPr="001F1522" w:rsidRDefault="005C4CA6" w:rsidP="00C41E86">
            <w:pPr>
              <w:pStyle w:val="72TabletextTablesTableFigureBoxstyles"/>
              <w:rPr>
                <w:lang w:eastAsia="en-GB"/>
              </w:rPr>
            </w:pPr>
            <w:r w:rsidRPr="001F1522">
              <w:t>96.3</w:t>
            </w:r>
          </w:p>
        </w:tc>
        <w:tc>
          <w:tcPr>
            <w:tcW w:w="901" w:type="dxa"/>
            <w:shd w:val="clear" w:color="auto" w:fill="auto"/>
            <w:noWrap/>
          </w:tcPr>
          <w:p w14:paraId="5AB04437" w14:textId="77777777" w:rsidR="005C4CA6" w:rsidRPr="001F1522" w:rsidRDefault="005C4CA6" w:rsidP="00C41E86">
            <w:pPr>
              <w:pStyle w:val="72TabletextTablesTableFigureBoxstyles"/>
              <w:rPr>
                <w:lang w:eastAsia="en-GB"/>
              </w:rPr>
            </w:pPr>
            <w:r w:rsidRPr="001F1522">
              <w:t>85.3</w:t>
            </w:r>
          </w:p>
        </w:tc>
      </w:tr>
      <w:tr w:rsidR="005C4CA6" w:rsidRPr="001F1522" w14:paraId="49EB31E1" w14:textId="77777777" w:rsidTr="00C41E86">
        <w:trPr>
          <w:trHeight w:val="249"/>
          <w:tblHeader/>
        </w:trPr>
        <w:tc>
          <w:tcPr>
            <w:tcW w:w="1021" w:type="dxa"/>
            <w:shd w:val="clear" w:color="auto" w:fill="auto"/>
            <w:noWrap/>
            <w:vAlign w:val="bottom"/>
          </w:tcPr>
          <w:p w14:paraId="28F82503" w14:textId="77777777" w:rsidR="005C4CA6" w:rsidRPr="001F1522" w:rsidRDefault="005C4CA6" w:rsidP="00C41E86">
            <w:pPr>
              <w:pStyle w:val="72TabletextTablesTableFigureBoxstyles"/>
              <w:rPr>
                <w:lang w:eastAsia="en-GB"/>
              </w:rPr>
            </w:pPr>
            <w:r w:rsidRPr="001F1522">
              <w:rPr>
                <w:lang w:eastAsia="en-GB"/>
              </w:rPr>
              <w:t>TRT</w:t>
            </w:r>
          </w:p>
        </w:tc>
        <w:tc>
          <w:tcPr>
            <w:tcW w:w="895" w:type="dxa"/>
            <w:shd w:val="clear" w:color="auto" w:fill="auto"/>
            <w:noWrap/>
          </w:tcPr>
          <w:p w14:paraId="52B09C5C" w14:textId="77777777" w:rsidR="005C4CA6" w:rsidRPr="001F1522" w:rsidRDefault="005C4CA6" w:rsidP="00C41E86">
            <w:pPr>
              <w:pStyle w:val="72TabletextTablesTableFigureBoxstyles"/>
              <w:rPr>
                <w:lang w:eastAsia="en-GB"/>
              </w:rPr>
            </w:pPr>
            <w:r w:rsidRPr="001F1522">
              <w:t xml:space="preserve">4,551 </w:t>
            </w:r>
          </w:p>
        </w:tc>
        <w:tc>
          <w:tcPr>
            <w:tcW w:w="987" w:type="dxa"/>
            <w:shd w:val="clear" w:color="auto" w:fill="auto"/>
            <w:noWrap/>
          </w:tcPr>
          <w:p w14:paraId="5C6B5F12" w14:textId="77777777" w:rsidR="005C4CA6" w:rsidRPr="001F1522" w:rsidRDefault="005C4CA6" w:rsidP="00C41E86">
            <w:pPr>
              <w:pStyle w:val="72TabletextTablesTableFigureBoxstyles"/>
              <w:rPr>
                <w:lang w:eastAsia="en-GB"/>
              </w:rPr>
            </w:pPr>
            <w:r w:rsidRPr="001F1522">
              <w:t xml:space="preserve">2,982 </w:t>
            </w:r>
          </w:p>
        </w:tc>
        <w:tc>
          <w:tcPr>
            <w:tcW w:w="987" w:type="dxa"/>
            <w:shd w:val="clear" w:color="auto" w:fill="auto"/>
            <w:noWrap/>
          </w:tcPr>
          <w:p w14:paraId="1E2B13BA" w14:textId="77777777" w:rsidR="005C4CA6" w:rsidRPr="001F1522" w:rsidRDefault="005C4CA6" w:rsidP="00C41E86">
            <w:pPr>
              <w:pStyle w:val="72TabletextTablesTableFigureBoxstyles"/>
              <w:rPr>
                <w:lang w:eastAsia="en-GB"/>
              </w:rPr>
            </w:pPr>
            <w:r w:rsidRPr="001F1522">
              <w:t xml:space="preserve">6.454 </w:t>
            </w:r>
          </w:p>
        </w:tc>
        <w:tc>
          <w:tcPr>
            <w:tcW w:w="987" w:type="dxa"/>
            <w:shd w:val="clear" w:color="auto" w:fill="auto"/>
            <w:noWrap/>
          </w:tcPr>
          <w:p w14:paraId="75A08668" w14:textId="77777777" w:rsidR="005C4CA6" w:rsidRPr="001F1522" w:rsidRDefault="005C4CA6" w:rsidP="00C41E86">
            <w:pPr>
              <w:pStyle w:val="72TabletextTablesTableFigureBoxstyles"/>
              <w:rPr>
                <w:lang w:eastAsia="en-GB"/>
              </w:rPr>
            </w:pPr>
            <w:r w:rsidRPr="001F1522">
              <w:t>0.030</w:t>
            </w:r>
          </w:p>
        </w:tc>
        <w:tc>
          <w:tcPr>
            <w:tcW w:w="1247" w:type="dxa"/>
            <w:shd w:val="clear" w:color="auto" w:fill="auto"/>
            <w:noWrap/>
          </w:tcPr>
          <w:p w14:paraId="2A513AB2" w14:textId="77777777" w:rsidR="005C4CA6" w:rsidRPr="001F1522" w:rsidRDefault="005C4CA6" w:rsidP="00C41E86">
            <w:pPr>
              <w:pStyle w:val="72TabletextTablesTableFigureBoxstyles"/>
              <w:rPr>
                <w:lang w:eastAsia="en-GB"/>
              </w:rPr>
            </w:pPr>
            <w:r w:rsidRPr="001F1522">
              <w:t>100,625</w:t>
            </w:r>
          </w:p>
        </w:tc>
        <w:tc>
          <w:tcPr>
            <w:tcW w:w="900" w:type="dxa"/>
            <w:shd w:val="clear" w:color="auto" w:fill="auto"/>
            <w:noWrap/>
          </w:tcPr>
          <w:p w14:paraId="09457C55" w14:textId="77777777" w:rsidR="005C4CA6" w:rsidRPr="001F1522" w:rsidRDefault="005C4CA6" w:rsidP="00C41E86">
            <w:pPr>
              <w:pStyle w:val="72TabletextTablesTableFigureBoxstyles"/>
              <w:rPr>
                <w:lang w:eastAsia="en-GB"/>
              </w:rPr>
            </w:pPr>
            <w:r w:rsidRPr="001F1522">
              <w:t>0.0</w:t>
            </w:r>
          </w:p>
        </w:tc>
        <w:tc>
          <w:tcPr>
            <w:tcW w:w="901" w:type="dxa"/>
            <w:shd w:val="clear" w:color="auto" w:fill="auto"/>
            <w:noWrap/>
          </w:tcPr>
          <w:p w14:paraId="49BF8F29" w14:textId="77777777" w:rsidR="005C4CA6" w:rsidRPr="001F1522" w:rsidRDefault="005C4CA6" w:rsidP="00C41E86">
            <w:pPr>
              <w:pStyle w:val="72TabletextTablesTableFigureBoxstyles"/>
              <w:rPr>
                <w:lang w:eastAsia="en-GB"/>
              </w:rPr>
            </w:pPr>
            <w:r w:rsidRPr="001F1522">
              <w:t>3.8</w:t>
            </w:r>
          </w:p>
        </w:tc>
        <w:tc>
          <w:tcPr>
            <w:tcW w:w="901" w:type="dxa"/>
            <w:shd w:val="clear" w:color="auto" w:fill="auto"/>
            <w:noWrap/>
          </w:tcPr>
          <w:p w14:paraId="54E40045" w14:textId="77777777" w:rsidR="005C4CA6" w:rsidRPr="001F1522" w:rsidRDefault="005C4CA6" w:rsidP="00C41E86">
            <w:pPr>
              <w:pStyle w:val="72TabletextTablesTableFigureBoxstyles"/>
              <w:rPr>
                <w:lang w:eastAsia="en-GB"/>
              </w:rPr>
            </w:pPr>
            <w:r w:rsidRPr="001F1522">
              <w:t>14.7</w:t>
            </w:r>
          </w:p>
        </w:tc>
      </w:tr>
      <w:tr w:rsidR="005C4CA6" w:rsidRPr="001F1522" w14:paraId="21449B9C" w14:textId="77777777" w:rsidTr="00C41E86">
        <w:trPr>
          <w:trHeight w:val="262"/>
          <w:tblHeader/>
        </w:trPr>
        <w:tc>
          <w:tcPr>
            <w:tcW w:w="8826" w:type="dxa"/>
            <w:gridSpan w:val="9"/>
            <w:shd w:val="clear" w:color="auto" w:fill="auto"/>
            <w:noWrap/>
            <w:vAlign w:val="bottom"/>
          </w:tcPr>
          <w:p w14:paraId="5EE56445" w14:textId="77777777" w:rsidR="005C4CA6" w:rsidRPr="001F1522" w:rsidRDefault="005C4CA6" w:rsidP="00C41E86">
            <w:pPr>
              <w:pStyle w:val="711TablesubheadATablesTableFigureBoxstyles"/>
              <w:rPr>
                <w:lang w:eastAsia="en-GB"/>
              </w:rPr>
            </w:pPr>
            <w:r w:rsidRPr="001F1522">
              <w:rPr>
                <w:lang w:eastAsia="en-GB"/>
              </w:rPr>
              <w:t>Scenario 3b: as scenario 3a but using BDI based utility score difference</w:t>
            </w:r>
          </w:p>
        </w:tc>
      </w:tr>
      <w:tr w:rsidR="005C4CA6" w:rsidRPr="001F1522" w14:paraId="336C5EDB" w14:textId="77777777" w:rsidTr="00C41E86">
        <w:trPr>
          <w:trHeight w:val="249"/>
          <w:tblHeader/>
        </w:trPr>
        <w:tc>
          <w:tcPr>
            <w:tcW w:w="1021" w:type="dxa"/>
            <w:shd w:val="clear" w:color="auto" w:fill="auto"/>
            <w:noWrap/>
            <w:vAlign w:val="bottom"/>
          </w:tcPr>
          <w:p w14:paraId="601282C4" w14:textId="77777777" w:rsidR="005C4CA6" w:rsidRPr="001F1522" w:rsidRDefault="005C4CA6" w:rsidP="00C41E86">
            <w:pPr>
              <w:pStyle w:val="72TabletextTablesTableFigureBoxstyles"/>
              <w:rPr>
                <w:lang w:eastAsia="en-GB"/>
              </w:rPr>
            </w:pPr>
            <w:r w:rsidRPr="001F1522">
              <w:rPr>
                <w:lang w:eastAsia="en-GB"/>
              </w:rPr>
              <w:t>SoC</w:t>
            </w:r>
          </w:p>
        </w:tc>
        <w:tc>
          <w:tcPr>
            <w:tcW w:w="895" w:type="dxa"/>
            <w:shd w:val="clear" w:color="auto" w:fill="auto"/>
            <w:noWrap/>
          </w:tcPr>
          <w:p w14:paraId="412F83E7" w14:textId="77777777" w:rsidR="005C4CA6" w:rsidRPr="001F1522" w:rsidRDefault="005C4CA6" w:rsidP="00C41E86">
            <w:pPr>
              <w:pStyle w:val="72TabletextTablesTableFigureBoxstyles"/>
              <w:rPr>
                <w:lang w:eastAsia="en-GB"/>
              </w:rPr>
            </w:pPr>
            <w:r w:rsidRPr="001F1522">
              <w:t xml:space="preserve">1,573 </w:t>
            </w:r>
          </w:p>
        </w:tc>
        <w:tc>
          <w:tcPr>
            <w:tcW w:w="987" w:type="dxa"/>
            <w:shd w:val="clear" w:color="auto" w:fill="auto"/>
            <w:noWrap/>
          </w:tcPr>
          <w:p w14:paraId="56E40192" w14:textId="77777777" w:rsidR="005C4CA6" w:rsidRPr="001F1522" w:rsidRDefault="005C4CA6" w:rsidP="00C41E86">
            <w:pPr>
              <w:pStyle w:val="72TabletextTablesTableFigureBoxstyles"/>
              <w:rPr>
                <w:lang w:eastAsia="en-GB"/>
              </w:rPr>
            </w:pPr>
          </w:p>
        </w:tc>
        <w:tc>
          <w:tcPr>
            <w:tcW w:w="987" w:type="dxa"/>
            <w:shd w:val="clear" w:color="auto" w:fill="auto"/>
            <w:noWrap/>
          </w:tcPr>
          <w:p w14:paraId="041D10EA" w14:textId="77777777" w:rsidR="005C4CA6" w:rsidRPr="001F1522" w:rsidRDefault="005C4CA6" w:rsidP="00C41E86">
            <w:pPr>
              <w:pStyle w:val="72TabletextTablesTableFigureBoxstyles"/>
              <w:rPr>
                <w:lang w:eastAsia="en-GB"/>
              </w:rPr>
            </w:pPr>
            <w:r w:rsidRPr="001F1522">
              <w:t xml:space="preserve">5.838 </w:t>
            </w:r>
          </w:p>
        </w:tc>
        <w:tc>
          <w:tcPr>
            <w:tcW w:w="987" w:type="dxa"/>
            <w:shd w:val="clear" w:color="auto" w:fill="auto"/>
            <w:noWrap/>
          </w:tcPr>
          <w:p w14:paraId="6A1E906F" w14:textId="77777777" w:rsidR="005C4CA6" w:rsidRPr="001F1522" w:rsidRDefault="005C4CA6" w:rsidP="00C41E86">
            <w:pPr>
              <w:pStyle w:val="72TabletextTablesTableFigureBoxstyles"/>
              <w:rPr>
                <w:lang w:eastAsia="en-GB"/>
              </w:rPr>
            </w:pPr>
          </w:p>
        </w:tc>
        <w:tc>
          <w:tcPr>
            <w:tcW w:w="1247" w:type="dxa"/>
            <w:shd w:val="clear" w:color="auto" w:fill="auto"/>
            <w:noWrap/>
          </w:tcPr>
          <w:p w14:paraId="3197F1B4" w14:textId="77777777" w:rsidR="005C4CA6" w:rsidRPr="001F1522" w:rsidRDefault="005C4CA6" w:rsidP="00C41E86">
            <w:pPr>
              <w:pStyle w:val="72TabletextTablesTableFigureBoxstyles"/>
              <w:rPr>
                <w:lang w:eastAsia="en-GB"/>
              </w:rPr>
            </w:pPr>
          </w:p>
        </w:tc>
        <w:tc>
          <w:tcPr>
            <w:tcW w:w="900" w:type="dxa"/>
            <w:shd w:val="clear" w:color="auto" w:fill="auto"/>
            <w:noWrap/>
          </w:tcPr>
          <w:p w14:paraId="2D205824" w14:textId="77777777" w:rsidR="005C4CA6" w:rsidRPr="001F1522" w:rsidRDefault="005C4CA6" w:rsidP="00C41E86">
            <w:pPr>
              <w:pStyle w:val="72TabletextTablesTableFigureBoxstyles"/>
              <w:rPr>
                <w:lang w:eastAsia="en-GB"/>
              </w:rPr>
            </w:pPr>
            <w:r w:rsidRPr="001F1522">
              <w:t>85.9</w:t>
            </w:r>
          </w:p>
        </w:tc>
        <w:tc>
          <w:tcPr>
            <w:tcW w:w="901" w:type="dxa"/>
            <w:shd w:val="clear" w:color="auto" w:fill="auto"/>
            <w:noWrap/>
          </w:tcPr>
          <w:p w14:paraId="4CE21712" w14:textId="77777777" w:rsidR="005C4CA6" w:rsidRPr="001F1522" w:rsidRDefault="005C4CA6" w:rsidP="00C41E86">
            <w:pPr>
              <w:pStyle w:val="72TabletextTablesTableFigureBoxstyles"/>
              <w:rPr>
                <w:lang w:eastAsia="en-GB"/>
              </w:rPr>
            </w:pPr>
            <w:r w:rsidRPr="001F1522">
              <w:t>13.2</w:t>
            </w:r>
          </w:p>
        </w:tc>
        <w:tc>
          <w:tcPr>
            <w:tcW w:w="901" w:type="dxa"/>
            <w:shd w:val="clear" w:color="auto" w:fill="auto"/>
            <w:noWrap/>
          </w:tcPr>
          <w:p w14:paraId="189BFE02" w14:textId="77777777" w:rsidR="005C4CA6" w:rsidRPr="001F1522" w:rsidRDefault="005C4CA6" w:rsidP="00C41E86">
            <w:pPr>
              <w:pStyle w:val="72TabletextTablesTableFigureBoxstyles"/>
              <w:rPr>
                <w:lang w:eastAsia="en-GB"/>
              </w:rPr>
            </w:pPr>
            <w:r w:rsidRPr="001F1522">
              <w:t>3.2</w:t>
            </w:r>
          </w:p>
        </w:tc>
      </w:tr>
      <w:tr w:rsidR="005C4CA6" w:rsidRPr="001F1522" w14:paraId="0079FCC3" w14:textId="77777777" w:rsidTr="00C41E86">
        <w:trPr>
          <w:trHeight w:val="249"/>
          <w:tblHeader/>
        </w:trPr>
        <w:tc>
          <w:tcPr>
            <w:tcW w:w="1021" w:type="dxa"/>
            <w:shd w:val="clear" w:color="auto" w:fill="auto"/>
            <w:noWrap/>
            <w:vAlign w:val="bottom"/>
          </w:tcPr>
          <w:p w14:paraId="5F7FC003" w14:textId="77777777" w:rsidR="005C4CA6" w:rsidRPr="001F1522" w:rsidRDefault="005C4CA6" w:rsidP="00C41E86">
            <w:pPr>
              <w:pStyle w:val="72TabletextTablesTableFigureBoxstyles"/>
              <w:rPr>
                <w:lang w:eastAsia="en-GB"/>
              </w:rPr>
            </w:pPr>
            <w:r w:rsidRPr="001F1522">
              <w:rPr>
                <w:lang w:eastAsia="en-GB"/>
              </w:rPr>
              <w:t>TRT</w:t>
            </w:r>
          </w:p>
        </w:tc>
        <w:tc>
          <w:tcPr>
            <w:tcW w:w="895" w:type="dxa"/>
            <w:shd w:val="clear" w:color="auto" w:fill="auto"/>
            <w:noWrap/>
          </w:tcPr>
          <w:p w14:paraId="42F625BB" w14:textId="77777777" w:rsidR="005C4CA6" w:rsidRPr="001F1522" w:rsidRDefault="005C4CA6" w:rsidP="00C41E86">
            <w:pPr>
              <w:pStyle w:val="72TabletextTablesTableFigureBoxstyles"/>
              <w:rPr>
                <w:lang w:eastAsia="en-GB"/>
              </w:rPr>
            </w:pPr>
            <w:r w:rsidRPr="001F1522">
              <w:t xml:space="preserve">4,555 </w:t>
            </w:r>
          </w:p>
        </w:tc>
        <w:tc>
          <w:tcPr>
            <w:tcW w:w="987" w:type="dxa"/>
            <w:shd w:val="clear" w:color="auto" w:fill="auto"/>
            <w:noWrap/>
          </w:tcPr>
          <w:p w14:paraId="78124D53" w14:textId="77777777" w:rsidR="005C4CA6" w:rsidRPr="001F1522" w:rsidRDefault="005C4CA6" w:rsidP="00C41E86">
            <w:pPr>
              <w:pStyle w:val="72TabletextTablesTableFigureBoxstyles"/>
              <w:rPr>
                <w:lang w:eastAsia="en-GB"/>
              </w:rPr>
            </w:pPr>
            <w:r w:rsidRPr="001F1522">
              <w:t xml:space="preserve">2,982 </w:t>
            </w:r>
          </w:p>
        </w:tc>
        <w:tc>
          <w:tcPr>
            <w:tcW w:w="987" w:type="dxa"/>
            <w:shd w:val="clear" w:color="auto" w:fill="auto"/>
            <w:noWrap/>
          </w:tcPr>
          <w:p w14:paraId="712D538C" w14:textId="77777777" w:rsidR="005C4CA6" w:rsidRPr="001F1522" w:rsidRDefault="005C4CA6" w:rsidP="00C41E86">
            <w:pPr>
              <w:pStyle w:val="72TabletextTablesTableFigureBoxstyles"/>
              <w:rPr>
                <w:lang w:eastAsia="en-GB"/>
              </w:rPr>
            </w:pPr>
            <w:r w:rsidRPr="001F1522">
              <w:t xml:space="preserve">6.063 </w:t>
            </w:r>
          </w:p>
        </w:tc>
        <w:tc>
          <w:tcPr>
            <w:tcW w:w="987" w:type="dxa"/>
            <w:shd w:val="clear" w:color="auto" w:fill="auto"/>
            <w:noWrap/>
          </w:tcPr>
          <w:p w14:paraId="72EB1F5D" w14:textId="77777777" w:rsidR="005C4CA6" w:rsidRPr="001F1522" w:rsidRDefault="005C4CA6" w:rsidP="00C41E86">
            <w:pPr>
              <w:pStyle w:val="72TabletextTablesTableFigureBoxstyles"/>
              <w:rPr>
                <w:lang w:eastAsia="en-GB"/>
              </w:rPr>
            </w:pPr>
            <w:r w:rsidRPr="001F1522">
              <w:t>0.225</w:t>
            </w:r>
          </w:p>
        </w:tc>
        <w:tc>
          <w:tcPr>
            <w:tcW w:w="1247" w:type="dxa"/>
            <w:shd w:val="clear" w:color="auto" w:fill="auto"/>
            <w:noWrap/>
          </w:tcPr>
          <w:p w14:paraId="411F1637" w14:textId="77777777" w:rsidR="005C4CA6" w:rsidRPr="001F1522" w:rsidRDefault="005C4CA6" w:rsidP="00C41E86">
            <w:pPr>
              <w:pStyle w:val="72TabletextTablesTableFigureBoxstyles"/>
              <w:rPr>
                <w:lang w:eastAsia="en-GB"/>
              </w:rPr>
            </w:pPr>
            <w:r w:rsidRPr="001F1522">
              <w:t>13,258</w:t>
            </w:r>
          </w:p>
        </w:tc>
        <w:tc>
          <w:tcPr>
            <w:tcW w:w="900" w:type="dxa"/>
            <w:shd w:val="clear" w:color="auto" w:fill="auto"/>
            <w:noWrap/>
          </w:tcPr>
          <w:p w14:paraId="60A41751" w14:textId="77777777" w:rsidR="005C4CA6" w:rsidRPr="001F1522" w:rsidRDefault="005C4CA6" w:rsidP="00C41E86">
            <w:pPr>
              <w:pStyle w:val="72TabletextTablesTableFigureBoxstyles"/>
              <w:rPr>
                <w:lang w:eastAsia="en-GB"/>
              </w:rPr>
            </w:pPr>
            <w:r w:rsidRPr="001F1522">
              <w:t>14.1</w:t>
            </w:r>
          </w:p>
        </w:tc>
        <w:tc>
          <w:tcPr>
            <w:tcW w:w="901" w:type="dxa"/>
            <w:shd w:val="clear" w:color="auto" w:fill="auto"/>
            <w:noWrap/>
          </w:tcPr>
          <w:p w14:paraId="121F6861" w14:textId="77777777" w:rsidR="005C4CA6" w:rsidRPr="001F1522" w:rsidRDefault="005C4CA6" w:rsidP="00C41E86">
            <w:pPr>
              <w:pStyle w:val="72TabletextTablesTableFigureBoxstyles"/>
              <w:rPr>
                <w:lang w:eastAsia="en-GB"/>
              </w:rPr>
            </w:pPr>
            <w:r w:rsidRPr="001F1522">
              <w:t>86.8</w:t>
            </w:r>
          </w:p>
        </w:tc>
        <w:tc>
          <w:tcPr>
            <w:tcW w:w="901" w:type="dxa"/>
            <w:shd w:val="clear" w:color="auto" w:fill="auto"/>
            <w:noWrap/>
          </w:tcPr>
          <w:p w14:paraId="59F3FE92" w14:textId="77777777" w:rsidR="005C4CA6" w:rsidRPr="001F1522" w:rsidRDefault="005C4CA6" w:rsidP="00C41E86">
            <w:pPr>
              <w:pStyle w:val="72TabletextTablesTableFigureBoxstyles"/>
              <w:rPr>
                <w:lang w:eastAsia="en-GB"/>
              </w:rPr>
            </w:pPr>
            <w:r w:rsidRPr="001F1522">
              <w:t>96.8</w:t>
            </w:r>
          </w:p>
        </w:tc>
      </w:tr>
      <w:tr w:rsidR="005C4CA6" w:rsidRPr="001F1522" w14:paraId="24039A8D" w14:textId="77777777" w:rsidTr="00C41E86">
        <w:trPr>
          <w:trHeight w:val="512"/>
          <w:tblHeader/>
        </w:trPr>
        <w:tc>
          <w:tcPr>
            <w:tcW w:w="8826" w:type="dxa"/>
            <w:gridSpan w:val="9"/>
            <w:shd w:val="clear" w:color="auto" w:fill="auto"/>
            <w:noWrap/>
            <w:vAlign w:val="bottom"/>
          </w:tcPr>
          <w:p w14:paraId="62E27085" w14:textId="77777777" w:rsidR="005C4CA6" w:rsidRPr="001F1522" w:rsidRDefault="005C4CA6" w:rsidP="00C41E86">
            <w:pPr>
              <w:pStyle w:val="711TablesubheadATablesTableFigureBoxstyles"/>
              <w:rPr>
                <w:lang w:eastAsia="en-GB"/>
              </w:rPr>
            </w:pPr>
            <w:r w:rsidRPr="001F1522">
              <w:rPr>
                <w:lang w:eastAsia="en-GB"/>
              </w:rPr>
              <w:t>Scenario 4: Relative risk for mortality (0.46) applied for 10 years; no utility score difference; RR for complication = 1</w:t>
            </w:r>
          </w:p>
        </w:tc>
      </w:tr>
      <w:tr w:rsidR="005C4CA6" w:rsidRPr="001F1522" w14:paraId="5CB198B4" w14:textId="77777777" w:rsidTr="00C41E86">
        <w:trPr>
          <w:trHeight w:val="262"/>
          <w:tblHeader/>
        </w:trPr>
        <w:tc>
          <w:tcPr>
            <w:tcW w:w="1021" w:type="dxa"/>
            <w:shd w:val="clear" w:color="auto" w:fill="auto"/>
            <w:noWrap/>
            <w:vAlign w:val="bottom"/>
          </w:tcPr>
          <w:p w14:paraId="394CD84F" w14:textId="77777777" w:rsidR="005C4CA6" w:rsidRPr="001F1522" w:rsidRDefault="005C4CA6" w:rsidP="00C41E86">
            <w:pPr>
              <w:pStyle w:val="72TabletextTablesTableFigureBoxstyles"/>
              <w:rPr>
                <w:lang w:eastAsia="en-GB"/>
              </w:rPr>
            </w:pPr>
            <w:r w:rsidRPr="001F1522">
              <w:rPr>
                <w:lang w:eastAsia="en-GB"/>
              </w:rPr>
              <w:t>SoC</w:t>
            </w:r>
          </w:p>
        </w:tc>
        <w:tc>
          <w:tcPr>
            <w:tcW w:w="895" w:type="dxa"/>
            <w:shd w:val="clear" w:color="auto" w:fill="auto"/>
            <w:noWrap/>
          </w:tcPr>
          <w:p w14:paraId="5413144F" w14:textId="77777777" w:rsidR="005C4CA6" w:rsidRPr="001F1522" w:rsidRDefault="005C4CA6" w:rsidP="00C41E86">
            <w:pPr>
              <w:pStyle w:val="72TabletextTablesTableFigureBoxstyles"/>
              <w:rPr>
                <w:lang w:eastAsia="en-GB"/>
              </w:rPr>
            </w:pPr>
            <w:r w:rsidRPr="001F1522">
              <w:t xml:space="preserve">1,572 </w:t>
            </w:r>
          </w:p>
        </w:tc>
        <w:tc>
          <w:tcPr>
            <w:tcW w:w="987" w:type="dxa"/>
            <w:shd w:val="clear" w:color="auto" w:fill="auto"/>
            <w:noWrap/>
          </w:tcPr>
          <w:p w14:paraId="7AFEEAB8" w14:textId="77777777" w:rsidR="005C4CA6" w:rsidRPr="001F1522" w:rsidRDefault="005C4CA6" w:rsidP="00C41E86">
            <w:pPr>
              <w:pStyle w:val="72TabletextTablesTableFigureBoxstyles"/>
              <w:rPr>
                <w:lang w:eastAsia="en-GB"/>
              </w:rPr>
            </w:pPr>
          </w:p>
        </w:tc>
        <w:tc>
          <w:tcPr>
            <w:tcW w:w="987" w:type="dxa"/>
            <w:shd w:val="clear" w:color="auto" w:fill="auto"/>
            <w:noWrap/>
          </w:tcPr>
          <w:p w14:paraId="207F94C0" w14:textId="77777777" w:rsidR="005C4CA6" w:rsidRPr="001F1522" w:rsidRDefault="005C4CA6" w:rsidP="00C41E86">
            <w:pPr>
              <w:pStyle w:val="72TabletextTablesTableFigureBoxstyles"/>
              <w:rPr>
                <w:lang w:eastAsia="en-GB"/>
              </w:rPr>
            </w:pPr>
            <w:r w:rsidRPr="001F1522">
              <w:t xml:space="preserve">6.424 </w:t>
            </w:r>
          </w:p>
        </w:tc>
        <w:tc>
          <w:tcPr>
            <w:tcW w:w="987" w:type="dxa"/>
            <w:shd w:val="clear" w:color="auto" w:fill="auto"/>
            <w:noWrap/>
          </w:tcPr>
          <w:p w14:paraId="597A3F9F" w14:textId="77777777" w:rsidR="005C4CA6" w:rsidRPr="001F1522" w:rsidRDefault="005C4CA6" w:rsidP="00C41E86">
            <w:pPr>
              <w:pStyle w:val="72TabletextTablesTableFigureBoxstyles"/>
              <w:rPr>
                <w:lang w:eastAsia="en-GB"/>
              </w:rPr>
            </w:pPr>
          </w:p>
        </w:tc>
        <w:tc>
          <w:tcPr>
            <w:tcW w:w="1247" w:type="dxa"/>
            <w:shd w:val="clear" w:color="auto" w:fill="auto"/>
            <w:noWrap/>
          </w:tcPr>
          <w:p w14:paraId="41E7A79B" w14:textId="77777777" w:rsidR="005C4CA6" w:rsidRPr="001F1522" w:rsidRDefault="005C4CA6" w:rsidP="00C41E86">
            <w:pPr>
              <w:pStyle w:val="72TabletextTablesTableFigureBoxstyles"/>
              <w:rPr>
                <w:lang w:eastAsia="en-GB"/>
              </w:rPr>
            </w:pPr>
          </w:p>
        </w:tc>
        <w:tc>
          <w:tcPr>
            <w:tcW w:w="900" w:type="dxa"/>
            <w:shd w:val="clear" w:color="auto" w:fill="auto"/>
            <w:noWrap/>
          </w:tcPr>
          <w:p w14:paraId="6F15ADE9" w14:textId="77777777" w:rsidR="005C4CA6" w:rsidRPr="001F1522" w:rsidRDefault="005C4CA6" w:rsidP="00C41E86">
            <w:pPr>
              <w:pStyle w:val="72TabletextTablesTableFigureBoxstyles"/>
              <w:rPr>
                <w:lang w:eastAsia="en-GB"/>
              </w:rPr>
            </w:pPr>
            <w:r w:rsidRPr="001F1522">
              <w:t>100.0</w:t>
            </w:r>
          </w:p>
        </w:tc>
        <w:tc>
          <w:tcPr>
            <w:tcW w:w="901" w:type="dxa"/>
            <w:shd w:val="clear" w:color="auto" w:fill="auto"/>
            <w:noWrap/>
          </w:tcPr>
          <w:p w14:paraId="2DBDC439" w14:textId="77777777" w:rsidR="005C4CA6" w:rsidRPr="001F1522" w:rsidRDefault="005C4CA6" w:rsidP="00C41E86">
            <w:pPr>
              <w:pStyle w:val="72TabletextTablesTableFigureBoxstyles"/>
              <w:rPr>
                <w:lang w:eastAsia="en-GB"/>
              </w:rPr>
            </w:pPr>
            <w:r w:rsidRPr="001F1522">
              <w:t>47.7</w:t>
            </w:r>
          </w:p>
        </w:tc>
        <w:tc>
          <w:tcPr>
            <w:tcW w:w="901" w:type="dxa"/>
            <w:shd w:val="clear" w:color="auto" w:fill="auto"/>
            <w:noWrap/>
          </w:tcPr>
          <w:p w14:paraId="641D8CDB" w14:textId="77777777" w:rsidR="005C4CA6" w:rsidRPr="001F1522" w:rsidRDefault="005C4CA6" w:rsidP="00C41E86">
            <w:pPr>
              <w:pStyle w:val="72TabletextTablesTableFigureBoxstyles"/>
              <w:rPr>
                <w:lang w:eastAsia="en-GB"/>
              </w:rPr>
            </w:pPr>
            <w:r w:rsidRPr="001F1522">
              <w:t>24.6</w:t>
            </w:r>
          </w:p>
        </w:tc>
      </w:tr>
      <w:tr w:rsidR="005C4CA6" w:rsidRPr="001F1522" w14:paraId="12DF01B5" w14:textId="77777777" w:rsidTr="00C41E86">
        <w:trPr>
          <w:trHeight w:val="249"/>
          <w:tblHeader/>
        </w:trPr>
        <w:tc>
          <w:tcPr>
            <w:tcW w:w="1021" w:type="dxa"/>
            <w:shd w:val="clear" w:color="auto" w:fill="auto"/>
            <w:noWrap/>
            <w:vAlign w:val="bottom"/>
          </w:tcPr>
          <w:p w14:paraId="243C27DB" w14:textId="77777777" w:rsidR="005C4CA6" w:rsidRPr="001F1522" w:rsidRDefault="005C4CA6" w:rsidP="00C41E86">
            <w:pPr>
              <w:pStyle w:val="72TabletextTablesTableFigureBoxstyles"/>
              <w:rPr>
                <w:lang w:eastAsia="en-GB"/>
              </w:rPr>
            </w:pPr>
            <w:r w:rsidRPr="001F1522">
              <w:rPr>
                <w:lang w:eastAsia="en-GB"/>
              </w:rPr>
              <w:t>TRT</w:t>
            </w:r>
          </w:p>
        </w:tc>
        <w:tc>
          <w:tcPr>
            <w:tcW w:w="895" w:type="dxa"/>
            <w:shd w:val="clear" w:color="auto" w:fill="auto"/>
            <w:noWrap/>
          </w:tcPr>
          <w:p w14:paraId="32D1B6B4" w14:textId="77777777" w:rsidR="005C4CA6" w:rsidRPr="001F1522" w:rsidRDefault="005C4CA6" w:rsidP="00C41E86">
            <w:pPr>
              <w:pStyle w:val="72TabletextTablesTableFigureBoxstyles"/>
              <w:rPr>
                <w:lang w:eastAsia="en-GB"/>
              </w:rPr>
            </w:pPr>
            <w:r w:rsidRPr="001F1522">
              <w:t xml:space="preserve">4,651 </w:t>
            </w:r>
          </w:p>
        </w:tc>
        <w:tc>
          <w:tcPr>
            <w:tcW w:w="987" w:type="dxa"/>
            <w:shd w:val="clear" w:color="auto" w:fill="auto"/>
            <w:noWrap/>
          </w:tcPr>
          <w:p w14:paraId="325AEF6F" w14:textId="77777777" w:rsidR="005C4CA6" w:rsidRPr="001F1522" w:rsidRDefault="005C4CA6" w:rsidP="00C41E86">
            <w:pPr>
              <w:pStyle w:val="72TabletextTablesTableFigureBoxstyles"/>
              <w:rPr>
                <w:lang w:eastAsia="en-GB"/>
              </w:rPr>
            </w:pPr>
            <w:r w:rsidRPr="001F1522">
              <w:t xml:space="preserve">3,079 </w:t>
            </w:r>
          </w:p>
        </w:tc>
        <w:tc>
          <w:tcPr>
            <w:tcW w:w="987" w:type="dxa"/>
            <w:shd w:val="clear" w:color="auto" w:fill="auto"/>
            <w:noWrap/>
          </w:tcPr>
          <w:p w14:paraId="65A03935" w14:textId="77777777" w:rsidR="005C4CA6" w:rsidRPr="001F1522" w:rsidRDefault="005C4CA6" w:rsidP="00C41E86">
            <w:pPr>
              <w:pStyle w:val="72TabletextTablesTableFigureBoxstyles"/>
              <w:rPr>
                <w:lang w:eastAsia="en-GB"/>
              </w:rPr>
            </w:pPr>
            <w:r w:rsidRPr="001F1522">
              <w:t xml:space="preserve">6.565 </w:t>
            </w:r>
          </w:p>
        </w:tc>
        <w:tc>
          <w:tcPr>
            <w:tcW w:w="987" w:type="dxa"/>
            <w:shd w:val="clear" w:color="auto" w:fill="auto"/>
            <w:noWrap/>
          </w:tcPr>
          <w:p w14:paraId="4EBF95D2" w14:textId="77777777" w:rsidR="005C4CA6" w:rsidRPr="001F1522" w:rsidRDefault="005C4CA6" w:rsidP="00C41E86">
            <w:pPr>
              <w:pStyle w:val="72TabletextTablesTableFigureBoxstyles"/>
              <w:rPr>
                <w:lang w:eastAsia="en-GB"/>
              </w:rPr>
            </w:pPr>
            <w:r w:rsidRPr="001F1522">
              <w:t>0.141</w:t>
            </w:r>
          </w:p>
        </w:tc>
        <w:tc>
          <w:tcPr>
            <w:tcW w:w="1247" w:type="dxa"/>
            <w:shd w:val="clear" w:color="auto" w:fill="auto"/>
            <w:noWrap/>
          </w:tcPr>
          <w:p w14:paraId="26E384E3" w14:textId="77777777" w:rsidR="005C4CA6" w:rsidRPr="001F1522" w:rsidRDefault="005C4CA6" w:rsidP="00C41E86">
            <w:pPr>
              <w:pStyle w:val="72TabletextTablesTableFigureBoxstyles"/>
              <w:rPr>
                <w:lang w:eastAsia="en-GB"/>
              </w:rPr>
            </w:pPr>
            <w:r w:rsidRPr="001F1522">
              <w:t>21,845</w:t>
            </w:r>
          </w:p>
        </w:tc>
        <w:tc>
          <w:tcPr>
            <w:tcW w:w="900" w:type="dxa"/>
            <w:shd w:val="clear" w:color="auto" w:fill="auto"/>
            <w:noWrap/>
          </w:tcPr>
          <w:p w14:paraId="016DCC04" w14:textId="77777777" w:rsidR="005C4CA6" w:rsidRPr="001F1522" w:rsidRDefault="005C4CA6" w:rsidP="00C41E86">
            <w:pPr>
              <w:pStyle w:val="72TabletextTablesTableFigureBoxstyles"/>
              <w:rPr>
                <w:lang w:eastAsia="en-GB"/>
              </w:rPr>
            </w:pPr>
            <w:r w:rsidRPr="001F1522">
              <w:t>0.0</w:t>
            </w:r>
          </w:p>
        </w:tc>
        <w:tc>
          <w:tcPr>
            <w:tcW w:w="901" w:type="dxa"/>
            <w:shd w:val="clear" w:color="auto" w:fill="auto"/>
            <w:noWrap/>
          </w:tcPr>
          <w:p w14:paraId="6C3856DE" w14:textId="77777777" w:rsidR="005C4CA6" w:rsidRPr="001F1522" w:rsidRDefault="005C4CA6" w:rsidP="00C41E86">
            <w:pPr>
              <w:pStyle w:val="72TabletextTablesTableFigureBoxstyles"/>
              <w:rPr>
                <w:lang w:eastAsia="en-GB"/>
              </w:rPr>
            </w:pPr>
            <w:r w:rsidRPr="001F1522">
              <w:t>52.3</w:t>
            </w:r>
          </w:p>
        </w:tc>
        <w:tc>
          <w:tcPr>
            <w:tcW w:w="901" w:type="dxa"/>
            <w:shd w:val="clear" w:color="auto" w:fill="auto"/>
            <w:noWrap/>
          </w:tcPr>
          <w:p w14:paraId="4869834D" w14:textId="77777777" w:rsidR="005C4CA6" w:rsidRPr="001F1522" w:rsidRDefault="005C4CA6" w:rsidP="00C41E86">
            <w:pPr>
              <w:pStyle w:val="72TabletextTablesTableFigureBoxstyles"/>
              <w:rPr>
                <w:lang w:eastAsia="en-GB"/>
              </w:rPr>
            </w:pPr>
            <w:r w:rsidRPr="001F1522">
              <w:t>75.4</w:t>
            </w:r>
          </w:p>
        </w:tc>
      </w:tr>
      <w:tr w:rsidR="005C4CA6" w:rsidRPr="001F1522" w14:paraId="18911821" w14:textId="77777777" w:rsidTr="00C41E86">
        <w:trPr>
          <w:trHeight w:val="512"/>
          <w:tblHeader/>
        </w:trPr>
        <w:tc>
          <w:tcPr>
            <w:tcW w:w="8826" w:type="dxa"/>
            <w:gridSpan w:val="9"/>
            <w:shd w:val="clear" w:color="auto" w:fill="auto"/>
            <w:noWrap/>
            <w:vAlign w:val="bottom"/>
          </w:tcPr>
          <w:p w14:paraId="10514357" w14:textId="77777777" w:rsidR="005C4CA6" w:rsidRPr="001F1522" w:rsidRDefault="005C4CA6" w:rsidP="00C41E86">
            <w:pPr>
              <w:pStyle w:val="711TablesubheadATablesTableFigureBoxstyles"/>
              <w:rPr>
                <w:lang w:eastAsia="en-GB"/>
              </w:rPr>
            </w:pPr>
            <w:r w:rsidRPr="001F1522">
              <w:rPr>
                <w:lang w:eastAsia="en-GB"/>
              </w:rPr>
              <w:t>Scenario 5: Relative risk for complications (1.06) applied for 10 years; no utility score difference; RR for mortality = 1</w:t>
            </w:r>
          </w:p>
        </w:tc>
      </w:tr>
      <w:tr w:rsidR="005C4CA6" w:rsidRPr="001F1522" w14:paraId="5A813CC8" w14:textId="77777777" w:rsidTr="00C41E86">
        <w:trPr>
          <w:trHeight w:val="249"/>
          <w:tblHeader/>
        </w:trPr>
        <w:tc>
          <w:tcPr>
            <w:tcW w:w="1021" w:type="dxa"/>
            <w:shd w:val="clear" w:color="auto" w:fill="auto"/>
            <w:noWrap/>
            <w:vAlign w:val="bottom"/>
          </w:tcPr>
          <w:p w14:paraId="11577452" w14:textId="77777777" w:rsidR="005C4CA6" w:rsidRPr="001F1522" w:rsidRDefault="005C4CA6" w:rsidP="00C41E86">
            <w:pPr>
              <w:pStyle w:val="72TabletextTablesTableFigureBoxstyles"/>
              <w:rPr>
                <w:lang w:eastAsia="en-GB"/>
              </w:rPr>
            </w:pPr>
            <w:r w:rsidRPr="001F1522">
              <w:rPr>
                <w:lang w:eastAsia="en-GB"/>
              </w:rPr>
              <w:t>SoC</w:t>
            </w:r>
          </w:p>
        </w:tc>
        <w:tc>
          <w:tcPr>
            <w:tcW w:w="895" w:type="dxa"/>
            <w:shd w:val="clear" w:color="auto" w:fill="auto"/>
            <w:noWrap/>
          </w:tcPr>
          <w:p w14:paraId="63162875" w14:textId="77777777" w:rsidR="005C4CA6" w:rsidRPr="001F1522" w:rsidRDefault="005C4CA6" w:rsidP="00C41E86">
            <w:pPr>
              <w:pStyle w:val="72TabletextTablesTableFigureBoxstyles"/>
              <w:rPr>
                <w:lang w:eastAsia="en-GB"/>
              </w:rPr>
            </w:pPr>
            <w:r w:rsidRPr="001F1522">
              <w:t xml:space="preserve">1,577 </w:t>
            </w:r>
          </w:p>
        </w:tc>
        <w:tc>
          <w:tcPr>
            <w:tcW w:w="987" w:type="dxa"/>
            <w:shd w:val="clear" w:color="auto" w:fill="auto"/>
            <w:noWrap/>
          </w:tcPr>
          <w:p w14:paraId="641AF2F5" w14:textId="77777777" w:rsidR="005C4CA6" w:rsidRPr="001F1522" w:rsidRDefault="005C4CA6" w:rsidP="00C41E86">
            <w:pPr>
              <w:pStyle w:val="72TabletextTablesTableFigureBoxstyles"/>
              <w:rPr>
                <w:lang w:eastAsia="en-GB"/>
              </w:rPr>
            </w:pPr>
          </w:p>
        </w:tc>
        <w:tc>
          <w:tcPr>
            <w:tcW w:w="987" w:type="dxa"/>
            <w:shd w:val="clear" w:color="auto" w:fill="auto"/>
            <w:noWrap/>
          </w:tcPr>
          <w:p w14:paraId="78E794C4" w14:textId="77777777" w:rsidR="005C4CA6" w:rsidRPr="001F1522" w:rsidRDefault="005C4CA6" w:rsidP="00C41E86">
            <w:pPr>
              <w:pStyle w:val="72TabletextTablesTableFigureBoxstyles"/>
              <w:rPr>
                <w:lang w:eastAsia="en-GB"/>
              </w:rPr>
            </w:pPr>
            <w:r w:rsidRPr="001F1522">
              <w:t xml:space="preserve">6.424 </w:t>
            </w:r>
          </w:p>
        </w:tc>
        <w:tc>
          <w:tcPr>
            <w:tcW w:w="987" w:type="dxa"/>
            <w:shd w:val="clear" w:color="auto" w:fill="auto"/>
            <w:noWrap/>
          </w:tcPr>
          <w:p w14:paraId="67431564" w14:textId="77777777" w:rsidR="005C4CA6" w:rsidRPr="001F1522" w:rsidRDefault="005C4CA6" w:rsidP="00C41E86">
            <w:pPr>
              <w:pStyle w:val="72TabletextTablesTableFigureBoxstyles"/>
              <w:rPr>
                <w:lang w:eastAsia="en-GB"/>
              </w:rPr>
            </w:pPr>
          </w:p>
        </w:tc>
        <w:tc>
          <w:tcPr>
            <w:tcW w:w="1247" w:type="dxa"/>
            <w:shd w:val="clear" w:color="auto" w:fill="auto"/>
            <w:noWrap/>
          </w:tcPr>
          <w:p w14:paraId="139896A4" w14:textId="77777777" w:rsidR="005C4CA6" w:rsidRPr="001F1522" w:rsidRDefault="005C4CA6" w:rsidP="00C41E86">
            <w:pPr>
              <w:pStyle w:val="72TabletextTablesTableFigureBoxstyles"/>
              <w:rPr>
                <w:lang w:eastAsia="en-GB"/>
              </w:rPr>
            </w:pPr>
          </w:p>
        </w:tc>
        <w:tc>
          <w:tcPr>
            <w:tcW w:w="900" w:type="dxa"/>
            <w:shd w:val="clear" w:color="auto" w:fill="auto"/>
            <w:noWrap/>
          </w:tcPr>
          <w:p w14:paraId="5FD7C7F9" w14:textId="77777777" w:rsidR="005C4CA6" w:rsidRPr="001F1522" w:rsidRDefault="005C4CA6" w:rsidP="00C41E86">
            <w:pPr>
              <w:pStyle w:val="72TabletextTablesTableFigureBoxstyles"/>
              <w:rPr>
                <w:lang w:eastAsia="en-GB"/>
              </w:rPr>
            </w:pPr>
            <w:r w:rsidRPr="001F1522">
              <w:t>100.0</w:t>
            </w:r>
          </w:p>
        </w:tc>
        <w:tc>
          <w:tcPr>
            <w:tcW w:w="901" w:type="dxa"/>
            <w:shd w:val="clear" w:color="auto" w:fill="auto"/>
            <w:noWrap/>
          </w:tcPr>
          <w:p w14:paraId="741F96B6" w14:textId="77777777" w:rsidR="005C4CA6" w:rsidRPr="001F1522" w:rsidRDefault="005C4CA6" w:rsidP="00C41E86">
            <w:pPr>
              <w:pStyle w:val="72TabletextTablesTableFigureBoxstyles"/>
              <w:rPr>
                <w:lang w:eastAsia="en-GB"/>
              </w:rPr>
            </w:pPr>
            <w:r w:rsidRPr="001F1522">
              <w:t>100.0</w:t>
            </w:r>
          </w:p>
        </w:tc>
        <w:tc>
          <w:tcPr>
            <w:tcW w:w="901" w:type="dxa"/>
            <w:shd w:val="clear" w:color="auto" w:fill="auto"/>
            <w:noWrap/>
          </w:tcPr>
          <w:p w14:paraId="7AE5BC99" w14:textId="77777777" w:rsidR="005C4CA6" w:rsidRPr="001F1522" w:rsidRDefault="005C4CA6" w:rsidP="00C41E86">
            <w:pPr>
              <w:pStyle w:val="72TabletextTablesTableFigureBoxstyles"/>
              <w:rPr>
                <w:lang w:eastAsia="en-GB"/>
              </w:rPr>
            </w:pPr>
            <w:r w:rsidRPr="001F1522">
              <w:t>100.0</w:t>
            </w:r>
          </w:p>
        </w:tc>
      </w:tr>
      <w:tr w:rsidR="005C4CA6" w:rsidRPr="001F1522" w14:paraId="67B77DFF" w14:textId="77777777" w:rsidTr="00C41E86">
        <w:trPr>
          <w:trHeight w:val="262"/>
          <w:tblHeader/>
        </w:trPr>
        <w:tc>
          <w:tcPr>
            <w:tcW w:w="1021" w:type="dxa"/>
            <w:shd w:val="clear" w:color="auto" w:fill="auto"/>
            <w:noWrap/>
            <w:vAlign w:val="bottom"/>
          </w:tcPr>
          <w:p w14:paraId="2B05A098" w14:textId="77777777" w:rsidR="005C4CA6" w:rsidRPr="001F1522" w:rsidRDefault="005C4CA6" w:rsidP="00C41E86">
            <w:pPr>
              <w:pStyle w:val="72TabletextTablesTableFigureBoxstyles"/>
              <w:rPr>
                <w:lang w:eastAsia="en-GB"/>
              </w:rPr>
            </w:pPr>
            <w:r w:rsidRPr="001F1522">
              <w:rPr>
                <w:lang w:eastAsia="en-GB"/>
              </w:rPr>
              <w:t>TRT</w:t>
            </w:r>
          </w:p>
        </w:tc>
        <w:tc>
          <w:tcPr>
            <w:tcW w:w="895" w:type="dxa"/>
            <w:shd w:val="clear" w:color="auto" w:fill="auto"/>
            <w:noWrap/>
          </w:tcPr>
          <w:p w14:paraId="11EEBC31" w14:textId="77777777" w:rsidR="005C4CA6" w:rsidRPr="001F1522" w:rsidRDefault="005C4CA6" w:rsidP="00C41E86">
            <w:pPr>
              <w:pStyle w:val="72TabletextTablesTableFigureBoxstyles"/>
              <w:rPr>
                <w:lang w:eastAsia="en-GB"/>
              </w:rPr>
            </w:pPr>
            <w:r w:rsidRPr="001F1522">
              <w:t xml:space="preserve">4,615 </w:t>
            </w:r>
          </w:p>
        </w:tc>
        <w:tc>
          <w:tcPr>
            <w:tcW w:w="987" w:type="dxa"/>
            <w:shd w:val="clear" w:color="auto" w:fill="auto"/>
            <w:noWrap/>
          </w:tcPr>
          <w:p w14:paraId="0EB65688" w14:textId="77777777" w:rsidR="005C4CA6" w:rsidRPr="001F1522" w:rsidRDefault="005C4CA6" w:rsidP="00C41E86">
            <w:pPr>
              <w:pStyle w:val="72TabletextTablesTableFigureBoxstyles"/>
              <w:rPr>
                <w:lang w:eastAsia="en-GB"/>
              </w:rPr>
            </w:pPr>
            <w:r w:rsidRPr="001F1522">
              <w:t xml:space="preserve">3,039 </w:t>
            </w:r>
          </w:p>
        </w:tc>
        <w:tc>
          <w:tcPr>
            <w:tcW w:w="987" w:type="dxa"/>
            <w:shd w:val="clear" w:color="auto" w:fill="auto"/>
            <w:noWrap/>
          </w:tcPr>
          <w:p w14:paraId="042251C3" w14:textId="77777777" w:rsidR="005C4CA6" w:rsidRPr="001F1522" w:rsidRDefault="005C4CA6" w:rsidP="00C41E86">
            <w:pPr>
              <w:pStyle w:val="72TabletextTablesTableFigureBoxstyles"/>
              <w:rPr>
                <w:lang w:eastAsia="en-GB"/>
              </w:rPr>
            </w:pPr>
            <w:r w:rsidRPr="001F1522">
              <w:t xml:space="preserve">6.416 </w:t>
            </w:r>
          </w:p>
        </w:tc>
        <w:tc>
          <w:tcPr>
            <w:tcW w:w="987" w:type="dxa"/>
            <w:shd w:val="clear" w:color="auto" w:fill="auto"/>
            <w:noWrap/>
          </w:tcPr>
          <w:p w14:paraId="33A75BB7" w14:textId="77777777" w:rsidR="005C4CA6" w:rsidRPr="001F1522" w:rsidRDefault="005C4CA6" w:rsidP="00C41E86">
            <w:pPr>
              <w:pStyle w:val="72TabletextTablesTableFigureBoxstyles"/>
              <w:rPr>
                <w:lang w:eastAsia="en-GB"/>
              </w:rPr>
            </w:pPr>
            <w:r w:rsidRPr="001F1522">
              <w:t>-0.008</w:t>
            </w:r>
          </w:p>
        </w:tc>
        <w:tc>
          <w:tcPr>
            <w:tcW w:w="1247" w:type="dxa"/>
            <w:shd w:val="clear" w:color="auto" w:fill="auto"/>
            <w:noWrap/>
          </w:tcPr>
          <w:p w14:paraId="367645F6" w14:textId="77777777" w:rsidR="005C4CA6" w:rsidRPr="001F1522" w:rsidRDefault="005C4CA6" w:rsidP="00C41E86">
            <w:pPr>
              <w:pStyle w:val="72TabletextTablesTableFigureBoxstyles"/>
              <w:rPr>
                <w:lang w:eastAsia="en-GB"/>
              </w:rPr>
            </w:pPr>
            <w:r w:rsidRPr="001F1522">
              <w:t>-359,489</w:t>
            </w:r>
          </w:p>
        </w:tc>
        <w:tc>
          <w:tcPr>
            <w:tcW w:w="900" w:type="dxa"/>
            <w:shd w:val="clear" w:color="auto" w:fill="auto"/>
            <w:noWrap/>
          </w:tcPr>
          <w:p w14:paraId="7266B6F8" w14:textId="77777777" w:rsidR="005C4CA6" w:rsidRPr="001F1522" w:rsidRDefault="005C4CA6" w:rsidP="00C41E86">
            <w:pPr>
              <w:pStyle w:val="72TabletextTablesTableFigureBoxstyles"/>
              <w:rPr>
                <w:lang w:eastAsia="en-GB"/>
              </w:rPr>
            </w:pPr>
            <w:r w:rsidRPr="001F1522">
              <w:t>0.0</w:t>
            </w:r>
          </w:p>
        </w:tc>
        <w:tc>
          <w:tcPr>
            <w:tcW w:w="901" w:type="dxa"/>
            <w:shd w:val="clear" w:color="auto" w:fill="auto"/>
            <w:noWrap/>
          </w:tcPr>
          <w:p w14:paraId="698648AB" w14:textId="77777777" w:rsidR="005C4CA6" w:rsidRPr="001F1522" w:rsidRDefault="005C4CA6" w:rsidP="00C41E86">
            <w:pPr>
              <w:pStyle w:val="72TabletextTablesTableFigureBoxstyles"/>
              <w:rPr>
                <w:lang w:eastAsia="en-GB"/>
              </w:rPr>
            </w:pPr>
            <w:r w:rsidRPr="001F1522">
              <w:t>0.0</w:t>
            </w:r>
          </w:p>
        </w:tc>
        <w:tc>
          <w:tcPr>
            <w:tcW w:w="901" w:type="dxa"/>
            <w:shd w:val="clear" w:color="auto" w:fill="auto"/>
            <w:noWrap/>
          </w:tcPr>
          <w:p w14:paraId="5F9EBCA2" w14:textId="77777777" w:rsidR="005C4CA6" w:rsidRPr="001F1522" w:rsidRDefault="005C4CA6" w:rsidP="00C41E86">
            <w:pPr>
              <w:pStyle w:val="72TabletextTablesTableFigureBoxstyles"/>
              <w:rPr>
                <w:lang w:eastAsia="en-GB"/>
              </w:rPr>
            </w:pPr>
            <w:r w:rsidRPr="001F1522">
              <w:t>0.0</w:t>
            </w:r>
          </w:p>
        </w:tc>
      </w:tr>
      <w:tr w:rsidR="005C4CA6" w:rsidRPr="001F1522" w14:paraId="3EB01D97" w14:textId="77777777" w:rsidTr="00C41E86">
        <w:trPr>
          <w:trHeight w:val="249"/>
          <w:tblHeader/>
        </w:trPr>
        <w:tc>
          <w:tcPr>
            <w:tcW w:w="8826" w:type="dxa"/>
            <w:gridSpan w:val="9"/>
            <w:shd w:val="clear" w:color="auto" w:fill="auto"/>
            <w:noWrap/>
            <w:vAlign w:val="bottom"/>
          </w:tcPr>
          <w:p w14:paraId="0569961A" w14:textId="77777777" w:rsidR="005C4CA6" w:rsidRPr="001F1522" w:rsidRDefault="005C4CA6" w:rsidP="00C41E86">
            <w:pPr>
              <w:pStyle w:val="711TablesubheadATablesTableFigureBoxstyles"/>
              <w:rPr>
                <w:lang w:eastAsia="en-GB"/>
              </w:rPr>
            </w:pPr>
            <w:r w:rsidRPr="001F1522">
              <w:rPr>
                <w:lang w:eastAsia="en-GB"/>
              </w:rPr>
              <w:t>Scenario 6a: 1-year SF-6D utility score difference and RR complications = 1.06. RR for mortality = 1</w:t>
            </w:r>
          </w:p>
        </w:tc>
      </w:tr>
      <w:tr w:rsidR="005C4CA6" w:rsidRPr="001F1522" w14:paraId="2998A742" w14:textId="77777777" w:rsidTr="00C41E86">
        <w:trPr>
          <w:trHeight w:val="249"/>
          <w:tblHeader/>
        </w:trPr>
        <w:tc>
          <w:tcPr>
            <w:tcW w:w="1021" w:type="dxa"/>
            <w:shd w:val="clear" w:color="auto" w:fill="auto"/>
            <w:noWrap/>
            <w:vAlign w:val="bottom"/>
          </w:tcPr>
          <w:p w14:paraId="056C01E6" w14:textId="77777777" w:rsidR="005C4CA6" w:rsidRPr="001F1522" w:rsidRDefault="005C4CA6" w:rsidP="00C41E86">
            <w:pPr>
              <w:pStyle w:val="72TabletextTablesTableFigureBoxstyles"/>
              <w:rPr>
                <w:lang w:eastAsia="en-GB"/>
              </w:rPr>
            </w:pPr>
            <w:r w:rsidRPr="001F1522">
              <w:rPr>
                <w:lang w:eastAsia="en-GB"/>
              </w:rPr>
              <w:t>SoC</w:t>
            </w:r>
          </w:p>
        </w:tc>
        <w:tc>
          <w:tcPr>
            <w:tcW w:w="895" w:type="dxa"/>
            <w:shd w:val="clear" w:color="auto" w:fill="auto"/>
            <w:noWrap/>
          </w:tcPr>
          <w:p w14:paraId="1B919871" w14:textId="77777777" w:rsidR="005C4CA6" w:rsidRPr="001F1522" w:rsidRDefault="005C4CA6" w:rsidP="00C41E86">
            <w:pPr>
              <w:pStyle w:val="72TabletextTablesTableFigureBoxstyles"/>
              <w:rPr>
                <w:lang w:eastAsia="en-GB"/>
              </w:rPr>
            </w:pPr>
            <w:r w:rsidRPr="001F1522">
              <w:t xml:space="preserve">1,571 </w:t>
            </w:r>
          </w:p>
        </w:tc>
        <w:tc>
          <w:tcPr>
            <w:tcW w:w="987" w:type="dxa"/>
            <w:shd w:val="clear" w:color="auto" w:fill="auto"/>
            <w:noWrap/>
          </w:tcPr>
          <w:p w14:paraId="3B91F042" w14:textId="77777777" w:rsidR="005C4CA6" w:rsidRPr="001F1522" w:rsidRDefault="005C4CA6" w:rsidP="00C41E86">
            <w:pPr>
              <w:pStyle w:val="72TabletextTablesTableFigureBoxstyles"/>
              <w:rPr>
                <w:lang w:eastAsia="en-GB"/>
              </w:rPr>
            </w:pPr>
          </w:p>
        </w:tc>
        <w:tc>
          <w:tcPr>
            <w:tcW w:w="987" w:type="dxa"/>
            <w:shd w:val="clear" w:color="auto" w:fill="auto"/>
            <w:noWrap/>
          </w:tcPr>
          <w:p w14:paraId="68BAD935" w14:textId="77777777" w:rsidR="005C4CA6" w:rsidRPr="001F1522" w:rsidRDefault="005C4CA6" w:rsidP="00C41E86">
            <w:pPr>
              <w:pStyle w:val="72TabletextTablesTableFigureBoxstyles"/>
              <w:rPr>
                <w:lang w:eastAsia="en-GB"/>
              </w:rPr>
            </w:pPr>
            <w:r w:rsidRPr="001F1522">
              <w:t xml:space="preserve">6.424 </w:t>
            </w:r>
          </w:p>
        </w:tc>
        <w:tc>
          <w:tcPr>
            <w:tcW w:w="987" w:type="dxa"/>
            <w:shd w:val="clear" w:color="auto" w:fill="auto"/>
            <w:noWrap/>
          </w:tcPr>
          <w:p w14:paraId="632BC029" w14:textId="77777777" w:rsidR="005C4CA6" w:rsidRPr="001F1522" w:rsidRDefault="005C4CA6" w:rsidP="00C41E86">
            <w:pPr>
              <w:pStyle w:val="72TabletextTablesTableFigureBoxstyles"/>
              <w:rPr>
                <w:lang w:eastAsia="en-GB"/>
              </w:rPr>
            </w:pPr>
          </w:p>
        </w:tc>
        <w:tc>
          <w:tcPr>
            <w:tcW w:w="1247" w:type="dxa"/>
            <w:shd w:val="clear" w:color="auto" w:fill="auto"/>
            <w:noWrap/>
          </w:tcPr>
          <w:p w14:paraId="2077D30B" w14:textId="77777777" w:rsidR="005C4CA6" w:rsidRPr="001F1522" w:rsidRDefault="005C4CA6" w:rsidP="00C41E86">
            <w:pPr>
              <w:pStyle w:val="72TabletextTablesTableFigureBoxstyles"/>
              <w:rPr>
                <w:lang w:eastAsia="en-GB"/>
              </w:rPr>
            </w:pPr>
          </w:p>
        </w:tc>
        <w:tc>
          <w:tcPr>
            <w:tcW w:w="900" w:type="dxa"/>
            <w:shd w:val="clear" w:color="auto" w:fill="auto"/>
            <w:noWrap/>
          </w:tcPr>
          <w:p w14:paraId="2FE800EC" w14:textId="77777777" w:rsidR="005C4CA6" w:rsidRPr="001F1522" w:rsidRDefault="005C4CA6" w:rsidP="00C41E86">
            <w:pPr>
              <w:pStyle w:val="72TabletextTablesTableFigureBoxstyles"/>
              <w:rPr>
                <w:lang w:eastAsia="en-GB"/>
              </w:rPr>
            </w:pPr>
            <w:r w:rsidRPr="001F1522">
              <w:t>100.0</w:t>
            </w:r>
          </w:p>
        </w:tc>
        <w:tc>
          <w:tcPr>
            <w:tcW w:w="901" w:type="dxa"/>
            <w:shd w:val="clear" w:color="auto" w:fill="auto"/>
            <w:noWrap/>
          </w:tcPr>
          <w:p w14:paraId="727832DA" w14:textId="77777777" w:rsidR="005C4CA6" w:rsidRPr="001F1522" w:rsidRDefault="005C4CA6" w:rsidP="00C41E86">
            <w:pPr>
              <w:pStyle w:val="72TabletextTablesTableFigureBoxstyles"/>
              <w:rPr>
                <w:lang w:eastAsia="en-GB"/>
              </w:rPr>
            </w:pPr>
            <w:r w:rsidRPr="001F1522">
              <w:t>100.0</w:t>
            </w:r>
          </w:p>
        </w:tc>
        <w:tc>
          <w:tcPr>
            <w:tcW w:w="901" w:type="dxa"/>
            <w:shd w:val="clear" w:color="auto" w:fill="auto"/>
            <w:noWrap/>
          </w:tcPr>
          <w:p w14:paraId="0843BC3A" w14:textId="77777777" w:rsidR="005C4CA6" w:rsidRPr="001F1522" w:rsidRDefault="005C4CA6" w:rsidP="00C41E86">
            <w:pPr>
              <w:pStyle w:val="72TabletextTablesTableFigureBoxstyles"/>
              <w:rPr>
                <w:lang w:eastAsia="en-GB"/>
              </w:rPr>
            </w:pPr>
            <w:r w:rsidRPr="001F1522">
              <w:t>100.0</w:t>
            </w:r>
          </w:p>
        </w:tc>
      </w:tr>
      <w:tr w:rsidR="005C4CA6" w:rsidRPr="001F1522" w14:paraId="37AC3597" w14:textId="77777777" w:rsidTr="00C41E86">
        <w:trPr>
          <w:trHeight w:val="262"/>
          <w:tblHeader/>
        </w:trPr>
        <w:tc>
          <w:tcPr>
            <w:tcW w:w="1021" w:type="dxa"/>
            <w:shd w:val="clear" w:color="auto" w:fill="auto"/>
            <w:noWrap/>
            <w:vAlign w:val="bottom"/>
          </w:tcPr>
          <w:p w14:paraId="60554C91" w14:textId="77777777" w:rsidR="005C4CA6" w:rsidRPr="001F1522" w:rsidRDefault="005C4CA6" w:rsidP="00C41E86">
            <w:pPr>
              <w:pStyle w:val="72TabletextTablesTableFigureBoxstyles"/>
              <w:rPr>
                <w:lang w:eastAsia="en-GB"/>
              </w:rPr>
            </w:pPr>
            <w:r w:rsidRPr="001F1522">
              <w:rPr>
                <w:lang w:eastAsia="en-GB"/>
              </w:rPr>
              <w:t>TRT</w:t>
            </w:r>
          </w:p>
        </w:tc>
        <w:tc>
          <w:tcPr>
            <w:tcW w:w="895" w:type="dxa"/>
            <w:shd w:val="clear" w:color="auto" w:fill="auto"/>
            <w:noWrap/>
          </w:tcPr>
          <w:p w14:paraId="43673C5B" w14:textId="77777777" w:rsidR="005C4CA6" w:rsidRPr="001F1522" w:rsidRDefault="005C4CA6" w:rsidP="00C41E86">
            <w:pPr>
              <w:pStyle w:val="72TabletextTablesTableFigureBoxstyles"/>
              <w:rPr>
                <w:lang w:eastAsia="en-GB"/>
              </w:rPr>
            </w:pPr>
            <w:r w:rsidRPr="001F1522">
              <w:t xml:space="preserve">4,561 </w:t>
            </w:r>
          </w:p>
        </w:tc>
        <w:tc>
          <w:tcPr>
            <w:tcW w:w="987" w:type="dxa"/>
            <w:shd w:val="clear" w:color="auto" w:fill="auto"/>
            <w:noWrap/>
          </w:tcPr>
          <w:p w14:paraId="6A833530" w14:textId="77777777" w:rsidR="005C4CA6" w:rsidRPr="001F1522" w:rsidRDefault="005C4CA6" w:rsidP="00C41E86">
            <w:pPr>
              <w:pStyle w:val="72TabletextTablesTableFigureBoxstyles"/>
              <w:rPr>
                <w:lang w:eastAsia="en-GB"/>
              </w:rPr>
            </w:pPr>
            <w:r w:rsidRPr="001F1522">
              <w:t xml:space="preserve">2,990 </w:t>
            </w:r>
          </w:p>
        </w:tc>
        <w:tc>
          <w:tcPr>
            <w:tcW w:w="987" w:type="dxa"/>
            <w:shd w:val="clear" w:color="auto" w:fill="auto"/>
            <w:noWrap/>
          </w:tcPr>
          <w:p w14:paraId="469C733D" w14:textId="77777777" w:rsidR="005C4CA6" w:rsidRPr="001F1522" w:rsidRDefault="005C4CA6" w:rsidP="00C41E86">
            <w:pPr>
              <w:pStyle w:val="72TabletextTablesTableFigureBoxstyles"/>
              <w:rPr>
                <w:lang w:eastAsia="en-GB"/>
              </w:rPr>
            </w:pPr>
            <w:r w:rsidRPr="001F1522">
              <w:t xml:space="preserve">6.426 </w:t>
            </w:r>
          </w:p>
        </w:tc>
        <w:tc>
          <w:tcPr>
            <w:tcW w:w="987" w:type="dxa"/>
            <w:shd w:val="clear" w:color="auto" w:fill="auto"/>
            <w:noWrap/>
          </w:tcPr>
          <w:p w14:paraId="7AFDCE36" w14:textId="77777777" w:rsidR="005C4CA6" w:rsidRPr="001F1522" w:rsidRDefault="005C4CA6" w:rsidP="00C41E86">
            <w:pPr>
              <w:pStyle w:val="72TabletextTablesTableFigureBoxstyles"/>
              <w:rPr>
                <w:lang w:eastAsia="en-GB"/>
              </w:rPr>
            </w:pPr>
            <w:r w:rsidRPr="001F1522">
              <w:t>0.002</w:t>
            </w:r>
          </w:p>
        </w:tc>
        <w:tc>
          <w:tcPr>
            <w:tcW w:w="1247" w:type="dxa"/>
            <w:shd w:val="clear" w:color="auto" w:fill="auto"/>
            <w:noWrap/>
          </w:tcPr>
          <w:p w14:paraId="75DCF2C3" w14:textId="77777777" w:rsidR="005C4CA6" w:rsidRPr="001F1522" w:rsidRDefault="005C4CA6" w:rsidP="00C41E86">
            <w:pPr>
              <w:pStyle w:val="72TabletextTablesTableFigureBoxstyles"/>
              <w:rPr>
                <w:lang w:eastAsia="en-GB"/>
              </w:rPr>
            </w:pPr>
            <w:r w:rsidRPr="001F1522">
              <w:t>1,327,419</w:t>
            </w:r>
          </w:p>
        </w:tc>
        <w:tc>
          <w:tcPr>
            <w:tcW w:w="900" w:type="dxa"/>
            <w:shd w:val="clear" w:color="auto" w:fill="auto"/>
            <w:noWrap/>
          </w:tcPr>
          <w:p w14:paraId="385A1A80" w14:textId="77777777" w:rsidR="005C4CA6" w:rsidRPr="001F1522" w:rsidRDefault="005C4CA6" w:rsidP="00C41E86">
            <w:pPr>
              <w:pStyle w:val="72TabletextTablesTableFigureBoxstyles"/>
              <w:rPr>
                <w:lang w:eastAsia="en-GB"/>
              </w:rPr>
            </w:pPr>
            <w:r w:rsidRPr="001F1522">
              <w:t>0.0</w:t>
            </w:r>
          </w:p>
        </w:tc>
        <w:tc>
          <w:tcPr>
            <w:tcW w:w="901" w:type="dxa"/>
            <w:shd w:val="clear" w:color="auto" w:fill="auto"/>
            <w:noWrap/>
          </w:tcPr>
          <w:p w14:paraId="73B77D7C" w14:textId="77777777" w:rsidR="005C4CA6" w:rsidRPr="001F1522" w:rsidRDefault="005C4CA6" w:rsidP="00C41E86">
            <w:pPr>
              <w:pStyle w:val="72TabletextTablesTableFigureBoxstyles"/>
              <w:rPr>
                <w:lang w:eastAsia="en-GB"/>
              </w:rPr>
            </w:pPr>
            <w:r w:rsidRPr="001F1522">
              <w:t>0.0</w:t>
            </w:r>
          </w:p>
        </w:tc>
        <w:tc>
          <w:tcPr>
            <w:tcW w:w="901" w:type="dxa"/>
            <w:shd w:val="clear" w:color="auto" w:fill="auto"/>
            <w:noWrap/>
          </w:tcPr>
          <w:p w14:paraId="6155E7D8" w14:textId="77777777" w:rsidR="005C4CA6" w:rsidRPr="001F1522" w:rsidRDefault="005C4CA6" w:rsidP="00C41E86">
            <w:pPr>
              <w:pStyle w:val="72TabletextTablesTableFigureBoxstyles"/>
              <w:rPr>
                <w:lang w:eastAsia="en-GB"/>
              </w:rPr>
            </w:pPr>
            <w:r w:rsidRPr="001F1522">
              <w:t>0.0</w:t>
            </w:r>
          </w:p>
        </w:tc>
      </w:tr>
      <w:tr w:rsidR="005C4CA6" w:rsidRPr="001F1522" w14:paraId="201B863A" w14:textId="77777777" w:rsidTr="00C41E86">
        <w:trPr>
          <w:trHeight w:val="249"/>
          <w:tblHeader/>
        </w:trPr>
        <w:tc>
          <w:tcPr>
            <w:tcW w:w="8826" w:type="dxa"/>
            <w:gridSpan w:val="9"/>
            <w:shd w:val="clear" w:color="auto" w:fill="auto"/>
            <w:noWrap/>
            <w:vAlign w:val="bottom"/>
          </w:tcPr>
          <w:p w14:paraId="6490BFD0" w14:textId="77777777" w:rsidR="005C4CA6" w:rsidRPr="001F1522" w:rsidRDefault="005C4CA6" w:rsidP="00C41E86">
            <w:pPr>
              <w:pStyle w:val="711TablesubheadATablesTableFigureBoxstyles"/>
              <w:rPr>
                <w:lang w:eastAsia="en-GB"/>
              </w:rPr>
            </w:pPr>
            <w:r w:rsidRPr="001F1522">
              <w:rPr>
                <w:lang w:eastAsia="en-GB"/>
              </w:rPr>
              <w:t>Scenario 6b: as scenario 6a but using BDI based utility score difference</w:t>
            </w:r>
          </w:p>
        </w:tc>
      </w:tr>
      <w:tr w:rsidR="005C4CA6" w:rsidRPr="001F1522" w14:paraId="1BF74288" w14:textId="77777777" w:rsidTr="00C41E86">
        <w:trPr>
          <w:trHeight w:val="262"/>
          <w:tblHeader/>
        </w:trPr>
        <w:tc>
          <w:tcPr>
            <w:tcW w:w="1021" w:type="dxa"/>
            <w:shd w:val="clear" w:color="auto" w:fill="auto"/>
            <w:noWrap/>
            <w:vAlign w:val="bottom"/>
          </w:tcPr>
          <w:p w14:paraId="5AF9159E" w14:textId="77777777" w:rsidR="005C4CA6" w:rsidRPr="001F1522" w:rsidRDefault="005C4CA6" w:rsidP="00C41E86">
            <w:pPr>
              <w:pStyle w:val="72TabletextTablesTableFigureBoxstyles"/>
              <w:rPr>
                <w:lang w:eastAsia="en-GB"/>
              </w:rPr>
            </w:pPr>
            <w:r w:rsidRPr="001F1522">
              <w:rPr>
                <w:lang w:eastAsia="en-GB"/>
              </w:rPr>
              <w:t>SoC</w:t>
            </w:r>
          </w:p>
        </w:tc>
        <w:tc>
          <w:tcPr>
            <w:tcW w:w="895" w:type="dxa"/>
            <w:shd w:val="clear" w:color="auto" w:fill="auto"/>
            <w:noWrap/>
          </w:tcPr>
          <w:p w14:paraId="20BF313B" w14:textId="77777777" w:rsidR="005C4CA6" w:rsidRPr="001F1522" w:rsidRDefault="005C4CA6" w:rsidP="00C41E86">
            <w:pPr>
              <w:pStyle w:val="72TabletextTablesTableFigureBoxstyles"/>
              <w:rPr>
                <w:lang w:eastAsia="en-GB"/>
              </w:rPr>
            </w:pPr>
            <w:r w:rsidRPr="001F1522">
              <w:t xml:space="preserve">1,566 </w:t>
            </w:r>
          </w:p>
        </w:tc>
        <w:tc>
          <w:tcPr>
            <w:tcW w:w="987" w:type="dxa"/>
            <w:shd w:val="clear" w:color="auto" w:fill="auto"/>
            <w:noWrap/>
          </w:tcPr>
          <w:p w14:paraId="61D06E50" w14:textId="77777777" w:rsidR="005C4CA6" w:rsidRPr="001F1522" w:rsidRDefault="005C4CA6" w:rsidP="00C41E86">
            <w:pPr>
              <w:pStyle w:val="72TabletextTablesTableFigureBoxstyles"/>
              <w:rPr>
                <w:lang w:eastAsia="en-GB"/>
              </w:rPr>
            </w:pPr>
          </w:p>
        </w:tc>
        <w:tc>
          <w:tcPr>
            <w:tcW w:w="987" w:type="dxa"/>
            <w:shd w:val="clear" w:color="auto" w:fill="auto"/>
            <w:noWrap/>
          </w:tcPr>
          <w:p w14:paraId="1424D0A7" w14:textId="77777777" w:rsidR="005C4CA6" w:rsidRPr="001F1522" w:rsidRDefault="005C4CA6" w:rsidP="00C41E86">
            <w:pPr>
              <w:pStyle w:val="72TabletextTablesTableFigureBoxstyles"/>
              <w:rPr>
                <w:lang w:eastAsia="en-GB"/>
              </w:rPr>
            </w:pPr>
            <w:r w:rsidRPr="001F1522">
              <w:t xml:space="preserve">5.838 </w:t>
            </w:r>
          </w:p>
        </w:tc>
        <w:tc>
          <w:tcPr>
            <w:tcW w:w="987" w:type="dxa"/>
            <w:shd w:val="clear" w:color="auto" w:fill="auto"/>
            <w:noWrap/>
          </w:tcPr>
          <w:p w14:paraId="6365451F" w14:textId="77777777" w:rsidR="005C4CA6" w:rsidRPr="001F1522" w:rsidRDefault="005C4CA6" w:rsidP="00C41E86">
            <w:pPr>
              <w:pStyle w:val="72TabletextTablesTableFigureBoxstyles"/>
              <w:rPr>
                <w:lang w:eastAsia="en-GB"/>
              </w:rPr>
            </w:pPr>
          </w:p>
        </w:tc>
        <w:tc>
          <w:tcPr>
            <w:tcW w:w="1247" w:type="dxa"/>
            <w:shd w:val="clear" w:color="auto" w:fill="auto"/>
            <w:noWrap/>
          </w:tcPr>
          <w:p w14:paraId="3F19A7C7" w14:textId="77777777" w:rsidR="005C4CA6" w:rsidRPr="001F1522" w:rsidRDefault="005C4CA6" w:rsidP="00C41E86">
            <w:pPr>
              <w:pStyle w:val="72TabletextTablesTableFigureBoxstyles"/>
              <w:rPr>
                <w:lang w:eastAsia="en-GB"/>
              </w:rPr>
            </w:pPr>
          </w:p>
        </w:tc>
        <w:tc>
          <w:tcPr>
            <w:tcW w:w="900" w:type="dxa"/>
            <w:shd w:val="clear" w:color="auto" w:fill="auto"/>
            <w:noWrap/>
          </w:tcPr>
          <w:p w14:paraId="56465E40" w14:textId="77777777" w:rsidR="005C4CA6" w:rsidRPr="001F1522" w:rsidRDefault="005C4CA6" w:rsidP="00C41E86">
            <w:pPr>
              <w:pStyle w:val="72TabletextTablesTableFigureBoxstyles"/>
              <w:rPr>
                <w:lang w:eastAsia="en-GB"/>
              </w:rPr>
            </w:pPr>
            <w:r w:rsidRPr="001F1522">
              <w:t>100.0</w:t>
            </w:r>
          </w:p>
        </w:tc>
        <w:tc>
          <w:tcPr>
            <w:tcW w:w="901" w:type="dxa"/>
            <w:shd w:val="clear" w:color="auto" w:fill="auto"/>
            <w:noWrap/>
          </w:tcPr>
          <w:p w14:paraId="649A98BC" w14:textId="77777777" w:rsidR="005C4CA6" w:rsidRPr="001F1522" w:rsidRDefault="005C4CA6" w:rsidP="00C41E86">
            <w:pPr>
              <w:pStyle w:val="72TabletextTablesTableFigureBoxstyles"/>
              <w:rPr>
                <w:lang w:eastAsia="en-GB"/>
              </w:rPr>
            </w:pPr>
            <w:r w:rsidRPr="001F1522">
              <w:t>100.0</w:t>
            </w:r>
          </w:p>
        </w:tc>
        <w:tc>
          <w:tcPr>
            <w:tcW w:w="901" w:type="dxa"/>
            <w:shd w:val="clear" w:color="auto" w:fill="auto"/>
            <w:noWrap/>
          </w:tcPr>
          <w:p w14:paraId="19E25C2F" w14:textId="77777777" w:rsidR="005C4CA6" w:rsidRPr="001F1522" w:rsidRDefault="005C4CA6" w:rsidP="00C41E86">
            <w:pPr>
              <w:pStyle w:val="72TabletextTablesTableFigureBoxstyles"/>
              <w:rPr>
                <w:lang w:eastAsia="en-GB"/>
              </w:rPr>
            </w:pPr>
            <w:r w:rsidRPr="001F1522">
              <w:t>100.0</w:t>
            </w:r>
          </w:p>
        </w:tc>
      </w:tr>
      <w:tr w:rsidR="005C4CA6" w:rsidRPr="001F1522" w14:paraId="4846C3C8" w14:textId="77777777" w:rsidTr="00C41E86">
        <w:trPr>
          <w:trHeight w:val="249"/>
          <w:tblHeader/>
        </w:trPr>
        <w:tc>
          <w:tcPr>
            <w:tcW w:w="1021" w:type="dxa"/>
            <w:shd w:val="clear" w:color="auto" w:fill="auto"/>
            <w:noWrap/>
            <w:vAlign w:val="bottom"/>
          </w:tcPr>
          <w:p w14:paraId="77C00B82" w14:textId="77777777" w:rsidR="005C4CA6" w:rsidRPr="001F1522" w:rsidRDefault="005C4CA6" w:rsidP="00C41E86">
            <w:pPr>
              <w:pStyle w:val="72TabletextTablesTableFigureBoxstyles"/>
              <w:rPr>
                <w:lang w:eastAsia="en-GB"/>
              </w:rPr>
            </w:pPr>
            <w:r w:rsidRPr="001F1522">
              <w:rPr>
                <w:lang w:eastAsia="en-GB"/>
              </w:rPr>
              <w:t>TRT</w:t>
            </w:r>
          </w:p>
        </w:tc>
        <w:tc>
          <w:tcPr>
            <w:tcW w:w="895" w:type="dxa"/>
            <w:shd w:val="clear" w:color="auto" w:fill="auto"/>
            <w:noWrap/>
          </w:tcPr>
          <w:p w14:paraId="1D866B98" w14:textId="77777777" w:rsidR="005C4CA6" w:rsidRPr="001F1522" w:rsidRDefault="005C4CA6" w:rsidP="00C41E86">
            <w:pPr>
              <w:pStyle w:val="72TabletextTablesTableFigureBoxstyles"/>
              <w:rPr>
                <w:lang w:eastAsia="en-GB"/>
              </w:rPr>
            </w:pPr>
            <w:r w:rsidRPr="001F1522">
              <w:t xml:space="preserve">4,556 </w:t>
            </w:r>
          </w:p>
        </w:tc>
        <w:tc>
          <w:tcPr>
            <w:tcW w:w="987" w:type="dxa"/>
            <w:shd w:val="clear" w:color="auto" w:fill="auto"/>
            <w:noWrap/>
          </w:tcPr>
          <w:p w14:paraId="48DA7950" w14:textId="77777777" w:rsidR="005C4CA6" w:rsidRPr="001F1522" w:rsidRDefault="005C4CA6" w:rsidP="00C41E86">
            <w:pPr>
              <w:pStyle w:val="72TabletextTablesTableFigureBoxstyles"/>
              <w:rPr>
                <w:lang w:eastAsia="en-GB"/>
              </w:rPr>
            </w:pPr>
            <w:r w:rsidRPr="001F1522">
              <w:t xml:space="preserve">2,990 </w:t>
            </w:r>
          </w:p>
        </w:tc>
        <w:tc>
          <w:tcPr>
            <w:tcW w:w="987" w:type="dxa"/>
            <w:shd w:val="clear" w:color="auto" w:fill="auto"/>
            <w:noWrap/>
          </w:tcPr>
          <w:p w14:paraId="006CDCC4" w14:textId="77777777" w:rsidR="005C4CA6" w:rsidRPr="001F1522" w:rsidRDefault="005C4CA6" w:rsidP="00C41E86">
            <w:pPr>
              <w:pStyle w:val="72TabletextTablesTableFigureBoxstyles"/>
              <w:rPr>
                <w:lang w:eastAsia="en-GB"/>
              </w:rPr>
            </w:pPr>
            <w:r w:rsidRPr="001F1522">
              <w:t xml:space="preserve">5.867 </w:t>
            </w:r>
          </w:p>
        </w:tc>
        <w:tc>
          <w:tcPr>
            <w:tcW w:w="987" w:type="dxa"/>
            <w:shd w:val="clear" w:color="auto" w:fill="auto"/>
            <w:noWrap/>
          </w:tcPr>
          <w:p w14:paraId="6B5DF17D" w14:textId="77777777" w:rsidR="005C4CA6" w:rsidRPr="001F1522" w:rsidRDefault="005C4CA6" w:rsidP="00C41E86">
            <w:pPr>
              <w:pStyle w:val="72TabletextTablesTableFigureBoxstyles"/>
              <w:rPr>
                <w:lang w:eastAsia="en-GB"/>
              </w:rPr>
            </w:pPr>
            <w:r w:rsidRPr="001F1522">
              <w:t>0.028</w:t>
            </w:r>
          </w:p>
        </w:tc>
        <w:tc>
          <w:tcPr>
            <w:tcW w:w="1247" w:type="dxa"/>
            <w:shd w:val="clear" w:color="auto" w:fill="auto"/>
            <w:noWrap/>
          </w:tcPr>
          <w:p w14:paraId="0E0641A6" w14:textId="77777777" w:rsidR="005C4CA6" w:rsidRPr="001F1522" w:rsidRDefault="005C4CA6" w:rsidP="00C41E86">
            <w:pPr>
              <w:pStyle w:val="72TabletextTablesTableFigureBoxstyles"/>
              <w:rPr>
                <w:lang w:eastAsia="en-GB"/>
              </w:rPr>
            </w:pPr>
            <w:r w:rsidRPr="001F1522">
              <w:t>105,804</w:t>
            </w:r>
          </w:p>
        </w:tc>
        <w:tc>
          <w:tcPr>
            <w:tcW w:w="900" w:type="dxa"/>
            <w:shd w:val="clear" w:color="auto" w:fill="auto"/>
            <w:noWrap/>
          </w:tcPr>
          <w:p w14:paraId="21113847" w14:textId="77777777" w:rsidR="005C4CA6" w:rsidRPr="001F1522" w:rsidRDefault="005C4CA6" w:rsidP="00C41E86">
            <w:pPr>
              <w:pStyle w:val="72TabletextTablesTableFigureBoxstyles"/>
              <w:rPr>
                <w:lang w:eastAsia="en-GB"/>
              </w:rPr>
            </w:pPr>
            <w:r w:rsidRPr="001F1522">
              <w:t>0.0</w:t>
            </w:r>
          </w:p>
        </w:tc>
        <w:tc>
          <w:tcPr>
            <w:tcW w:w="901" w:type="dxa"/>
            <w:shd w:val="clear" w:color="auto" w:fill="auto"/>
            <w:noWrap/>
          </w:tcPr>
          <w:p w14:paraId="2CA8AD66" w14:textId="77777777" w:rsidR="005C4CA6" w:rsidRPr="001F1522" w:rsidRDefault="005C4CA6" w:rsidP="00C41E86">
            <w:pPr>
              <w:pStyle w:val="72TabletextTablesTableFigureBoxstyles"/>
              <w:rPr>
                <w:lang w:eastAsia="en-GB"/>
              </w:rPr>
            </w:pPr>
            <w:r w:rsidRPr="001F1522">
              <w:t>0.0</w:t>
            </w:r>
          </w:p>
        </w:tc>
        <w:tc>
          <w:tcPr>
            <w:tcW w:w="901" w:type="dxa"/>
            <w:shd w:val="clear" w:color="auto" w:fill="auto"/>
            <w:noWrap/>
          </w:tcPr>
          <w:p w14:paraId="5E10DEF8" w14:textId="77777777" w:rsidR="005C4CA6" w:rsidRPr="001F1522" w:rsidRDefault="005C4CA6" w:rsidP="00C41E86">
            <w:pPr>
              <w:pStyle w:val="72TabletextTablesTableFigureBoxstyles"/>
              <w:rPr>
                <w:lang w:eastAsia="en-GB"/>
              </w:rPr>
            </w:pPr>
            <w:r w:rsidRPr="001F1522">
              <w:t>0.0</w:t>
            </w:r>
          </w:p>
        </w:tc>
      </w:tr>
      <w:tr w:rsidR="005C4CA6" w:rsidRPr="001F1522" w14:paraId="51FB20CE" w14:textId="77777777" w:rsidTr="00C41E86">
        <w:trPr>
          <w:trHeight w:val="249"/>
          <w:tblHeader/>
        </w:trPr>
        <w:tc>
          <w:tcPr>
            <w:tcW w:w="8826" w:type="dxa"/>
            <w:gridSpan w:val="9"/>
            <w:shd w:val="clear" w:color="auto" w:fill="auto"/>
            <w:noWrap/>
            <w:vAlign w:val="bottom"/>
          </w:tcPr>
          <w:p w14:paraId="5DD1BAE1" w14:textId="77777777" w:rsidR="005C4CA6" w:rsidRPr="001F1522" w:rsidRDefault="005C4CA6" w:rsidP="00C41E86">
            <w:pPr>
              <w:pStyle w:val="711TablesubheadATablesTableFigureBoxstyles"/>
              <w:rPr>
                <w:lang w:eastAsia="en-GB"/>
              </w:rPr>
            </w:pPr>
            <w:r w:rsidRPr="001F1522">
              <w:rPr>
                <w:lang w:eastAsia="en-GB"/>
              </w:rPr>
              <w:t>Scenario 7a: 10-year SF-6D utility score difference and RR complications = 1.06. RR for mortality = 1</w:t>
            </w:r>
          </w:p>
        </w:tc>
      </w:tr>
      <w:tr w:rsidR="005C4CA6" w:rsidRPr="001F1522" w14:paraId="3843A788" w14:textId="77777777" w:rsidTr="00C41E86">
        <w:trPr>
          <w:trHeight w:val="262"/>
          <w:tblHeader/>
        </w:trPr>
        <w:tc>
          <w:tcPr>
            <w:tcW w:w="1021" w:type="dxa"/>
            <w:shd w:val="clear" w:color="auto" w:fill="auto"/>
            <w:noWrap/>
            <w:vAlign w:val="bottom"/>
          </w:tcPr>
          <w:p w14:paraId="2A265B39" w14:textId="77777777" w:rsidR="005C4CA6" w:rsidRPr="001F1522" w:rsidRDefault="005C4CA6" w:rsidP="00C41E86">
            <w:pPr>
              <w:pStyle w:val="72TabletextTablesTableFigureBoxstyles"/>
              <w:rPr>
                <w:lang w:eastAsia="en-GB"/>
              </w:rPr>
            </w:pPr>
            <w:r w:rsidRPr="001F1522">
              <w:rPr>
                <w:lang w:eastAsia="en-GB"/>
              </w:rPr>
              <w:t>SoC</w:t>
            </w:r>
          </w:p>
        </w:tc>
        <w:tc>
          <w:tcPr>
            <w:tcW w:w="895" w:type="dxa"/>
            <w:shd w:val="clear" w:color="auto" w:fill="auto"/>
            <w:noWrap/>
          </w:tcPr>
          <w:p w14:paraId="1C867220" w14:textId="77777777" w:rsidR="005C4CA6" w:rsidRPr="001F1522" w:rsidRDefault="005C4CA6" w:rsidP="00C41E86">
            <w:pPr>
              <w:pStyle w:val="72TabletextTablesTableFigureBoxstyles"/>
              <w:rPr>
                <w:lang w:eastAsia="en-GB"/>
              </w:rPr>
            </w:pPr>
            <w:r w:rsidRPr="001F1522">
              <w:t xml:space="preserve">1,572 </w:t>
            </w:r>
          </w:p>
        </w:tc>
        <w:tc>
          <w:tcPr>
            <w:tcW w:w="987" w:type="dxa"/>
            <w:shd w:val="clear" w:color="auto" w:fill="auto"/>
            <w:noWrap/>
          </w:tcPr>
          <w:p w14:paraId="6CD4F5FC" w14:textId="77777777" w:rsidR="005C4CA6" w:rsidRPr="001F1522" w:rsidRDefault="005C4CA6" w:rsidP="00C41E86">
            <w:pPr>
              <w:pStyle w:val="72TabletextTablesTableFigureBoxstyles"/>
              <w:rPr>
                <w:lang w:eastAsia="en-GB"/>
              </w:rPr>
            </w:pPr>
          </w:p>
        </w:tc>
        <w:tc>
          <w:tcPr>
            <w:tcW w:w="987" w:type="dxa"/>
            <w:shd w:val="clear" w:color="auto" w:fill="auto"/>
            <w:noWrap/>
          </w:tcPr>
          <w:p w14:paraId="40EDC5E0" w14:textId="77777777" w:rsidR="005C4CA6" w:rsidRPr="001F1522" w:rsidRDefault="005C4CA6" w:rsidP="00C41E86">
            <w:pPr>
              <w:pStyle w:val="72TabletextTablesTableFigureBoxstyles"/>
              <w:rPr>
                <w:lang w:eastAsia="en-GB"/>
              </w:rPr>
            </w:pPr>
            <w:r w:rsidRPr="001F1522">
              <w:t xml:space="preserve">6.424 </w:t>
            </w:r>
          </w:p>
        </w:tc>
        <w:tc>
          <w:tcPr>
            <w:tcW w:w="987" w:type="dxa"/>
            <w:shd w:val="clear" w:color="auto" w:fill="auto"/>
            <w:noWrap/>
          </w:tcPr>
          <w:p w14:paraId="7CCCE9A1" w14:textId="77777777" w:rsidR="005C4CA6" w:rsidRPr="001F1522" w:rsidRDefault="005C4CA6" w:rsidP="00C41E86">
            <w:pPr>
              <w:pStyle w:val="72TabletextTablesTableFigureBoxstyles"/>
              <w:rPr>
                <w:lang w:eastAsia="en-GB"/>
              </w:rPr>
            </w:pPr>
          </w:p>
        </w:tc>
        <w:tc>
          <w:tcPr>
            <w:tcW w:w="1247" w:type="dxa"/>
            <w:shd w:val="clear" w:color="auto" w:fill="auto"/>
            <w:noWrap/>
          </w:tcPr>
          <w:p w14:paraId="5C2BBBB9" w14:textId="77777777" w:rsidR="005C4CA6" w:rsidRPr="001F1522" w:rsidRDefault="005C4CA6" w:rsidP="00C41E86">
            <w:pPr>
              <w:pStyle w:val="72TabletextTablesTableFigureBoxstyles"/>
              <w:rPr>
                <w:lang w:eastAsia="en-GB"/>
              </w:rPr>
            </w:pPr>
          </w:p>
        </w:tc>
        <w:tc>
          <w:tcPr>
            <w:tcW w:w="900" w:type="dxa"/>
            <w:shd w:val="clear" w:color="auto" w:fill="auto"/>
            <w:noWrap/>
          </w:tcPr>
          <w:p w14:paraId="14CD9A53" w14:textId="77777777" w:rsidR="005C4CA6" w:rsidRPr="001F1522" w:rsidRDefault="005C4CA6" w:rsidP="00C41E86">
            <w:pPr>
              <w:pStyle w:val="72TabletextTablesTableFigureBoxstyles"/>
              <w:rPr>
                <w:lang w:eastAsia="en-GB"/>
              </w:rPr>
            </w:pPr>
            <w:r w:rsidRPr="001F1522">
              <w:t>100.0</w:t>
            </w:r>
          </w:p>
        </w:tc>
        <w:tc>
          <w:tcPr>
            <w:tcW w:w="901" w:type="dxa"/>
            <w:shd w:val="clear" w:color="auto" w:fill="auto"/>
            <w:noWrap/>
          </w:tcPr>
          <w:p w14:paraId="2EA62E22" w14:textId="77777777" w:rsidR="005C4CA6" w:rsidRPr="001F1522" w:rsidRDefault="005C4CA6" w:rsidP="00C41E86">
            <w:pPr>
              <w:pStyle w:val="72TabletextTablesTableFigureBoxstyles"/>
              <w:rPr>
                <w:lang w:eastAsia="en-GB"/>
              </w:rPr>
            </w:pPr>
            <w:r w:rsidRPr="001F1522">
              <w:t>96.9</w:t>
            </w:r>
          </w:p>
        </w:tc>
        <w:tc>
          <w:tcPr>
            <w:tcW w:w="901" w:type="dxa"/>
            <w:shd w:val="clear" w:color="auto" w:fill="auto"/>
            <w:noWrap/>
          </w:tcPr>
          <w:p w14:paraId="384488DF" w14:textId="77777777" w:rsidR="005C4CA6" w:rsidRPr="001F1522" w:rsidRDefault="005C4CA6" w:rsidP="00C41E86">
            <w:pPr>
              <w:pStyle w:val="72TabletextTablesTableFigureBoxstyles"/>
              <w:rPr>
                <w:lang w:eastAsia="en-GB"/>
              </w:rPr>
            </w:pPr>
            <w:r w:rsidRPr="001F1522">
              <w:t>87.8</w:t>
            </w:r>
          </w:p>
        </w:tc>
      </w:tr>
      <w:tr w:rsidR="005C4CA6" w:rsidRPr="001F1522" w14:paraId="4C4B462F" w14:textId="77777777" w:rsidTr="00C41E86">
        <w:trPr>
          <w:trHeight w:val="249"/>
          <w:tblHeader/>
        </w:trPr>
        <w:tc>
          <w:tcPr>
            <w:tcW w:w="1021" w:type="dxa"/>
            <w:shd w:val="clear" w:color="auto" w:fill="auto"/>
            <w:noWrap/>
            <w:vAlign w:val="bottom"/>
          </w:tcPr>
          <w:p w14:paraId="167EE20D" w14:textId="77777777" w:rsidR="005C4CA6" w:rsidRPr="001F1522" w:rsidRDefault="005C4CA6" w:rsidP="00C41E86">
            <w:pPr>
              <w:pStyle w:val="72TabletextTablesTableFigureBoxstyles"/>
              <w:rPr>
                <w:lang w:eastAsia="en-GB"/>
              </w:rPr>
            </w:pPr>
            <w:r w:rsidRPr="001F1522">
              <w:rPr>
                <w:lang w:eastAsia="en-GB"/>
              </w:rPr>
              <w:t>TRT</w:t>
            </w:r>
          </w:p>
        </w:tc>
        <w:tc>
          <w:tcPr>
            <w:tcW w:w="895" w:type="dxa"/>
            <w:shd w:val="clear" w:color="auto" w:fill="auto"/>
            <w:noWrap/>
          </w:tcPr>
          <w:p w14:paraId="1CB2D7CE" w14:textId="77777777" w:rsidR="005C4CA6" w:rsidRPr="001F1522" w:rsidRDefault="005C4CA6" w:rsidP="00C41E86">
            <w:pPr>
              <w:pStyle w:val="72TabletextTablesTableFigureBoxstyles"/>
              <w:rPr>
                <w:lang w:eastAsia="en-GB"/>
              </w:rPr>
            </w:pPr>
            <w:r w:rsidRPr="001F1522">
              <w:t xml:space="preserve">4,610 </w:t>
            </w:r>
          </w:p>
        </w:tc>
        <w:tc>
          <w:tcPr>
            <w:tcW w:w="987" w:type="dxa"/>
            <w:shd w:val="clear" w:color="auto" w:fill="auto"/>
            <w:noWrap/>
          </w:tcPr>
          <w:p w14:paraId="140DAD77" w14:textId="77777777" w:rsidR="005C4CA6" w:rsidRPr="001F1522" w:rsidRDefault="005C4CA6" w:rsidP="00C41E86">
            <w:pPr>
              <w:pStyle w:val="72TabletextTablesTableFigureBoxstyles"/>
              <w:rPr>
                <w:lang w:eastAsia="en-GB"/>
              </w:rPr>
            </w:pPr>
            <w:r w:rsidRPr="001F1522">
              <w:t xml:space="preserve">3,038 </w:t>
            </w:r>
          </w:p>
        </w:tc>
        <w:tc>
          <w:tcPr>
            <w:tcW w:w="987" w:type="dxa"/>
            <w:shd w:val="clear" w:color="auto" w:fill="auto"/>
            <w:noWrap/>
          </w:tcPr>
          <w:p w14:paraId="6BC46779" w14:textId="77777777" w:rsidR="005C4CA6" w:rsidRPr="001F1522" w:rsidRDefault="005C4CA6" w:rsidP="00C41E86">
            <w:pPr>
              <w:pStyle w:val="72TabletextTablesTableFigureBoxstyles"/>
              <w:rPr>
                <w:lang w:eastAsia="en-GB"/>
              </w:rPr>
            </w:pPr>
            <w:r w:rsidRPr="001F1522">
              <w:t xml:space="preserve">6.446 </w:t>
            </w:r>
          </w:p>
        </w:tc>
        <w:tc>
          <w:tcPr>
            <w:tcW w:w="987" w:type="dxa"/>
            <w:shd w:val="clear" w:color="auto" w:fill="auto"/>
            <w:noWrap/>
          </w:tcPr>
          <w:p w14:paraId="68C28477" w14:textId="77777777" w:rsidR="005C4CA6" w:rsidRPr="001F1522" w:rsidRDefault="005C4CA6" w:rsidP="00C41E86">
            <w:pPr>
              <w:pStyle w:val="72TabletextTablesTableFigureBoxstyles"/>
              <w:rPr>
                <w:lang w:eastAsia="en-GB"/>
              </w:rPr>
            </w:pPr>
            <w:r w:rsidRPr="001F1522">
              <w:t>0.022</w:t>
            </w:r>
          </w:p>
        </w:tc>
        <w:tc>
          <w:tcPr>
            <w:tcW w:w="1247" w:type="dxa"/>
            <w:shd w:val="clear" w:color="auto" w:fill="auto"/>
            <w:noWrap/>
          </w:tcPr>
          <w:p w14:paraId="0960BEA6" w14:textId="77777777" w:rsidR="005C4CA6" w:rsidRPr="001F1522" w:rsidRDefault="005C4CA6" w:rsidP="00C41E86">
            <w:pPr>
              <w:pStyle w:val="72TabletextTablesTableFigureBoxstyles"/>
              <w:rPr>
                <w:lang w:eastAsia="en-GB"/>
              </w:rPr>
            </w:pPr>
            <w:r w:rsidRPr="001F1522">
              <w:t>136,382</w:t>
            </w:r>
          </w:p>
        </w:tc>
        <w:tc>
          <w:tcPr>
            <w:tcW w:w="900" w:type="dxa"/>
            <w:shd w:val="clear" w:color="auto" w:fill="auto"/>
            <w:noWrap/>
          </w:tcPr>
          <w:p w14:paraId="5F7E8B9E" w14:textId="77777777" w:rsidR="005C4CA6" w:rsidRPr="001F1522" w:rsidRDefault="005C4CA6" w:rsidP="00C41E86">
            <w:pPr>
              <w:pStyle w:val="72TabletextTablesTableFigureBoxstyles"/>
              <w:rPr>
                <w:lang w:eastAsia="en-GB"/>
              </w:rPr>
            </w:pPr>
            <w:r w:rsidRPr="001F1522">
              <w:t>0.0</w:t>
            </w:r>
          </w:p>
        </w:tc>
        <w:tc>
          <w:tcPr>
            <w:tcW w:w="901" w:type="dxa"/>
            <w:shd w:val="clear" w:color="auto" w:fill="auto"/>
            <w:noWrap/>
          </w:tcPr>
          <w:p w14:paraId="14BF17C6" w14:textId="77777777" w:rsidR="005C4CA6" w:rsidRPr="001F1522" w:rsidRDefault="005C4CA6" w:rsidP="00C41E86">
            <w:pPr>
              <w:pStyle w:val="72TabletextTablesTableFigureBoxstyles"/>
              <w:rPr>
                <w:lang w:eastAsia="en-GB"/>
              </w:rPr>
            </w:pPr>
            <w:r w:rsidRPr="001F1522">
              <w:t>3.2</w:t>
            </w:r>
          </w:p>
        </w:tc>
        <w:tc>
          <w:tcPr>
            <w:tcW w:w="901" w:type="dxa"/>
            <w:shd w:val="clear" w:color="auto" w:fill="auto"/>
            <w:noWrap/>
          </w:tcPr>
          <w:p w14:paraId="01FFC593" w14:textId="77777777" w:rsidR="005C4CA6" w:rsidRPr="001F1522" w:rsidRDefault="005C4CA6" w:rsidP="00C41E86">
            <w:pPr>
              <w:pStyle w:val="72TabletextTablesTableFigureBoxstyles"/>
              <w:rPr>
                <w:lang w:eastAsia="en-GB"/>
              </w:rPr>
            </w:pPr>
            <w:r w:rsidRPr="001F1522">
              <w:t>12.2</w:t>
            </w:r>
          </w:p>
        </w:tc>
      </w:tr>
      <w:tr w:rsidR="005C4CA6" w:rsidRPr="001F1522" w14:paraId="18EFE4D9" w14:textId="77777777" w:rsidTr="00C41E86">
        <w:trPr>
          <w:trHeight w:val="249"/>
          <w:tblHeader/>
        </w:trPr>
        <w:tc>
          <w:tcPr>
            <w:tcW w:w="8826" w:type="dxa"/>
            <w:gridSpan w:val="9"/>
            <w:shd w:val="clear" w:color="auto" w:fill="auto"/>
            <w:noWrap/>
            <w:vAlign w:val="bottom"/>
          </w:tcPr>
          <w:p w14:paraId="7ED0523D" w14:textId="77777777" w:rsidR="005C4CA6" w:rsidRPr="001F1522" w:rsidRDefault="005C4CA6" w:rsidP="00C41E86">
            <w:pPr>
              <w:pStyle w:val="711TablesubheadATablesTableFigureBoxstyles"/>
              <w:rPr>
                <w:lang w:eastAsia="en-GB"/>
              </w:rPr>
            </w:pPr>
            <w:r w:rsidRPr="001F1522">
              <w:rPr>
                <w:lang w:eastAsia="en-GB"/>
              </w:rPr>
              <w:t>Scenario 7b: as scenario 7a but using BDI based utility score difference</w:t>
            </w:r>
          </w:p>
        </w:tc>
      </w:tr>
      <w:tr w:rsidR="005C4CA6" w:rsidRPr="001F1522" w14:paraId="7A324529" w14:textId="77777777" w:rsidTr="00C41E86">
        <w:trPr>
          <w:trHeight w:val="262"/>
          <w:tblHeader/>
        </w:trPr>
        <w:tc>
          <w:tcPr>
            <w:tcW w:w="1021" w:type="dxa"/>
            <w:shd w:val="clear" w:color="auto" w:fill="auto"/>
            <w:noWrap/>
            <w:vAlign w:val="bottom"/>
          </w:tcPr>
          <w:p w14:paraId="462B27E2" w14:textId="77777777" w:rsidR="005C4CA6" w:rsidRPr="001F1522" w:rsidRDefault="005C4CA6" w:rsidP="00C41E86">
            <w:pPr>
              <w:pStyle w:val="72TabletextTablesTableFigureBoxstyles"/>
              <w:rPr>
                <w:lang w:eastAsia="en-GB"/>
              </w:rPr>
            </w:pPr>
            <w:r w:rsidRPr="001F1522">
              <w:rPr>
                <w:lang w:eastAsia="en-GB"/>
              </w:rPr>
              <w:t>SoC</w:t>
            </w:r>
          </w:p>
        </w:tc>
        <w:tc>
          <w:tcPr>
            <w:tcW w:w="895" w:type="dxa"/>
            <w:shd w:val="clear" w:color="auto" w:fill="auto"/>
            <w:noWrap/>
          </w:tcPr>
          <w:p w14:paraId="00A5D4C9" w14:textId="77777777" w:rsidR="005C4CA6" w:rsidRPr="001F1522" w:rsidRDefault="005C4CA6" w:rsidP="00C41E86">
            <w:pPr>
              <w:pStyle w:val="72TabletextTablesTableFigureBoxstyles"/>
              <w:rPr>
                <w:lang w:eastAsia="en-GB"/>
              </w:rPr>
            </w:pPr>
            <w:r w:rsidRPr="001F1522">
              <w:t xml:space="preserve">1,574 </w:t>
            </w:r>
          </w:p>
        </w:tc>
        <w:tc>
          <w:tcPr>
            <w:tcW w:w="987" w:type="dxa"/>
            <w:shd w:val="clear" w:color="auto" w:fill="auto"/>
            <w:noWrap/>
          </w:tcPr>
          <w:p w14:paraId="74E0C1AA" w14:textId="77777777" w:rsidR="005C4CA6" w:rsidRPr="001F1522" w:rsidRDefault="005C4CA6" w:rsidP="00C41E86">
            <w:pPr>
              <w:pStyle w:val="72TabletextTablesTableFigureBoxstyles"/>
              <w:rPr>
                <w:lang w:eastAsia="en-GB"/>
              </w:rPr>
            </w:pPr>
          </w:p>
        </w:tc>
        <w:tc>
          <w:tcPr>
            <w:tcW w:w="987" w:type="dxa"/>
            <w:shd w:val="clear" w:color="auto" w:fill="auto"/>
            <w:noWrap/>
          </w:tcPr>
          <w:p w14:paraId="6D727BC3" w14:textId="77777777" w:rsidR="005C4CA6" w:rsidRPr="001F1522" w:rsidRDefault="005C4CA6" w:rsidP="00C41E86">
            <w:pPr>
              <w:pStyle w:val="72TabletextTablesTableFigureBoxstyles"/>
              <w:rPr>
                <w:lang w:eastAsia="en-GB"/>
              </w:rPr>
            </w:pPr>
            <w:r w:rsidRPr="001F1522">
              <w:t xml:space="preserve">5.838 </w:t>
            </w:r>
          </w:p>
        </w:tc>
        <w:tc>
          <w:tcPr>
            <w:tcW w:w="987" w:type="dxa"/>
            <w:shd w:val="clear" w:color="auto" w:fill="auto"/>
            <w:noWrap/>
          </w:tcPr>
          <w:p w14:paraId="5C02C786" w14:textId="77777777" w:rsidR="005C4CA6" w:rsidRPr="001F1522" w:rsidRDefault="005C4CA6" w:rsidP="00C41E86">
            <w:pPr>
              <w:pStyle w:val="72TabletextTablesTableFigureBoxstyles"/>
              <w:rPr>
                <w:lang w:eastAsia="en-GB"/>
              </w:rPr>
            </w:pPr>
          </w:p>
        </w:tc>
        <w:tc>
          <w:tcPr>
            <w:tcW w:w="1247" w:type="dxa"/>
            <w:shd w:val="clear" w:color="auto" w:fill="auto"/>
            <w:noWrap/>
          </w:tcPr>
          <w:p w14:paraId="71AD37DE" w14:textId="77777777" w:rsidR="005C4CA6" w:rsidRPr="001F1522" w:rsidRDefault="005C4CA6" w:rsidP="00C41E86">
            <w:pPr>
              <w:pStyle w:val="72TabletextTablesTableFigureBoxstyles"/>
              <w:rPr>
                <w:lang w:eastAsia="en-GB"/>
              </w:rPr>
            </w:pPr>
          </w:p>
        </w:tc>
        <w:tc>
          <w:tcPr>
            <w:tcW w:w="900" w:type="dxa"/>
            <w:shd w:val="clear" w:color="auto" w:fill="auto"/>
            <w:noWrap/>
          </w:tcPr>
          <w:p w14:paraId="1D4537D6" w14:textId="77777777" w:rsidR="005C4CA6" w:rsidRPr="001F1522" w:rsidRDefault="005C4CA6" w:rsidP="00C41E86">
            <w:pPr>
              <w:pStyle w:val="72TabletextTablesTableFigureBoxstyles"/>
              <w:rPr>
                <w:lang w:eastAsia="en-GB"/>
              </w:rPr>
            </w:pPr>
            <w:r w:rsidRPr="001F1522">
              <w:t>87.7</w:t>
            </w:r>
          </w:p>
        </w:tc>
        <w:tc>
          <w:tcPr>
            <w:tcW w:w="901" w:type="dxa"/>
            <w:shd w:val="clear" w:color="auto" w:fill="auto"/>
            <w:noWrap/>
          </w:tcPr>
          <w:p w14:paraId="037BCDB6" w14:textId="77777777" w:rsidR="005C4CA6" w:rsidRPr="001F1522" w:rsidRDefault="005C4CA6" w:rsidP="00C41E86">
            <w:pPr>
              <w:pStyle w:val="72TabletextTablesTableFigureBoxstyles"/>
              <w:rPr>
                <w:lang w:eastAsia="en-GB"/>
              </w:rPr>
            </w:pPr>
            <w:r w:rsidRPr="001F1522">
              <w:t>18.5</w:t>
            </w:r>
          </w:p>
        </w:tc>
        <w:tc>
          <w:tcPr>
            <w:tcW w:w="901" w:type="dxa"/>
            <w:shd w:val="clear" w:color="auto" w:fill="auto"/>
            <w:noWrap/>
          </w:tcPr>
          <w:p w14:paraId="3F8F5EBD" w14:textId="77777777" w:rsidR="005C4CA6" w:rsidRPr="001F1522" w:rsidRDefault="005C4CA6" w:rsidP="00C41E86">
            <w:pPr>
              <w:pStyle w:val="72TabletextTablesTableFigureBoxstyles"/>
              <w:rPr>
                <w:lang w:eastAsia="en-GB"/>
              </w:rPr>
            </w:pPr>
            <w:r w:rsidRPr="001F1522">
              <w:t>5.1</w:t>
            </w:r>
          </w:p>
        </w:tc>
      </w:tr>
      <w:tr w:rsidR="005C4CA6" w:rsidRPr="001F1522" w14:paraId="44F82AE8" w14:textId="77777777" w:rsidTr="00C41E86">
        <w:trPr>
          <w:trHeight w:val="249"/>
          <w:tblHeader/>
        </w:trPr>
        <w:tc>
          <w:tcPr>
            <w:tcW w:w="1021" w:type="dxa"/>
            <w:shd w:val="clear" w:color="auto" w:fill="auto"/>
            <w:noWrap/>
            <w:vAlign w:val="bottom"/>
          </w:tcPr>
          <w:p w14:paraId="75942130" w14:textId="77777777" w:rsidR="005C4CA6" w:rsidRPr="001F1522" w:rsidRDefault="005C4CA6" w:rsidP="00C41E86">
            <w:pPr>
              <w:pStyle w:val="72TabletextTablesTableFigureBoxstyles"/>
              <w:rPr>
                <w:lang w:eastAsia="en-GB"/>
              </w:rPr>
            </w:pPr>
            <w:r w:rsidRPr="001F1522">
              <w:rPr>
                <w:lang w:eastAsia="en-GB"/>
              </w:rPr>
              <w:t>TRT</w:t>
            </w:r>
          </w:p>
        </w:tc>
        <w:tc>
          <w:tcPr>
            <w:tcW w:w="895" w:type="dxa"/>
            <w:shd w:val="clear" w:color="auto" w:fill="auto"/>
            <w:noWrap/>
          </w:tcPr>
          <w:p w14:paraId="4ECA32D6" w14:textId="77777777" w:rsidR="005C4CA6" w:rsidRPr="001F1522" w:rsidRDefault="005C4CA6" w:rsidP="00C41E86">
            <w:pPr>
              <w:pStyle w:val="72TabletextTablesTableFigureBoxstyles"/>
              <w:rPr>
                <w:lang w:eastAsia="en-GB"/>
              </w:rPr>
            </w:pPr>
            <w:r w:rsidRPr="001F1522">
              <w:t xml:space="preserve">4,610 </w:t>
            </w:r>
          </w:p>
        </w:tc>
        <w:tc>
          <w:tcPr>
            <w:tcW w:w="987" w:type="dxa"/>
            <w:shd w:val="clear" w:color="auto" w:fill="auto"/>
            <w:noWrap/>
          </w:tcPr>
          <w:p w14:paraId="3E0D1415" w14:textId="77777777" w:rsidR="005C4CA6" w:rsidRPr="001F1522" w:rsidRDefault="005C4CA6" w:rsidP="00C41E86">
            <w:pPr>
              <w:pStyle w:val="72TabletextTablesTableFigureBoxstyles"/>
              <w:rPr>
                <w:lang w:eastAsia="en-GB"/>
              </w:rPr>
            </w:pPr>
            <w:r w:rsidRPr="001F1522">
              <w:t xml:space="preserve">3,036 </w:t>
            </w:r>
          </w:p>
        </w:tc>
        <w:tc>
          <w:tcPr>
            <w:tcW w:w="987" w:type="dxa"/>
            <w:shd w:val="clear" w:color="auto" w:fill="auto"/>
            <w:noWrap/>
          </w:tcPr>
          <w:p w14:paraId="16C84964" w14:textId="77777777" w:rsidR="005C4CA6" w:rsidRPr="001F1522" w:rsidRDefault="005C4CA6" w:rsidP="00C41E86">
            <w:pPr>
              <w:pStyle w:val="72TabletextTablesTableFigureBoxstyles"/>
              <w:rPr>
                <w:lang w:eastAsia="en-GB"/>
              </w:rPr>
            </w:pPr>
            <w:r w:rsidRPr="001F1522">
              <w:t xml:space="preserve">6.055 </w:t>
            </w:r>
          </w:p>
        </w:tc>
        <w:tc>
          <w:tcPr>
            <w:tcW w:w="987" w:type="dxa"/>
            <w:shd w:val="clear" w:color="auto" w:fill="auto"/>
            <w:noWrap/>
          </w:tcPr>
          <w:p w14:paraId="1CB43A0D" w14:textId="77777777" w:rsidR="005C4CA6" w:rsidRPr="001F1522" w:rsidRDefault="005C4CA6" w:rsidP="00C41E86">
            <w:pPr>
              <w:pStyle w:val="72TabletextTablesTableFigureBoxstyles"/>
              <w:rPr>
                <w:lang w:eastAsia="en-GB"/>
              </w:rPr>
            </w:pPr>
            <w:r w:rsidRPr="001F1522">
              <w:t>0.217</w:t>
            </w:r>
          </w:p>
        </w:tc>
        <w:tc>
          <w:tcPr>
            <w:tcW w:w="1247" w:type="dxa"/>
            <w:shd w:val="clear" w:color="auto" w:fill="auto"/>
            <w:noWrap/>
          </w:tcPr>
          <w:p w14:paraId="4923CB74" w14:textId="77777777" w:rsidR="005C4CA6" w:rsidRPr="001F1522" w:rsidRDefault="005C4CA6" w:rsidP="00C41E86">
            <w:pPr>
              <w:pStyle w:val="72TabletextTablesTableFigureBoxstyles"/>
              <w:rPr>
                <w:lang w:eastAsia="en-GB"/>
              </w:rPr>
            </w:pPr>
            <w:r w:rsidRPr="001F1522">
              <w:t>14,008</w:t>
            </w:r>
          </w:p>
        </w:tc>
        <w:tc>
          <w:tcPr>
            <w:tcW w:w="900" w:type="dxa"/>
            <w:shd w:val="clear" w:color="auto" w:fill="auto"/>
            <w:noWrap/>
          </w:tcPr>
          <w:p w14:paraId="7D410CF6" w14:textId="77777777" w:rsidR="005C4CA6" w:rsidRPr="001F1522" w:rsidRDefault="005C4CA6" w:rsidP="00C41E86">
            <w:pPr>
              <w:pStyle w:val="72TabletextTablesTableFigureBoxstyles"/>
              <w:rPr>
                <w:lang w:eastAsia="en-GB"/>
              </w:rPr>
            </w:pPr>
            <w:r w:rsidRPr="001F1522">
              <w:t>12.4</w:t>
            </w:r>
          </w:p>
        </w:tc>
        <w:tc>
          <w:tcPr>
            <w:tcW w:w="901" w:type="dxa"/>
            <w:shd w:val="clear" w:color="auto" w:fill="auto"/>
            <w:noWrap/>
          </w:tcPr>
          <w:p w14:paraId="439B21D1" w14:textId="77777777" w:rsidR="005C4CA6" w:rsidRPr="001F1522" w:rsidRDefault="005C4CA6" w:rsidP="00C41E86">
            <w:pPr>
              <w:pStyle w:val="72TabletextTablesTableFigureBoxstyles"/>
              <w:rPr>
                <w:lang w:eastAsia="en-GB"/>
              </w:rPr>
            </w:pPr>
            <w:r w:rsidRPr="001F1522">
              <w:t>81.5</w:t>
            </w:r>
          </w:p>
        </w:tc>
        <w:tc>
          <w:tcPr>
            <w:tcW w:w="901" w:type="dxa"/>
            <w:shd w:val="clear" w:color="auto" w:fill="auto"/>
            <w:noWrap/>
          </w:tcPr>
          <w:p w14:paraId="316D30DC" w14:textId="77777777" w:rsidR="005C4CA6" w:rsidRPr="001F1522" w:rsidRDefault="005C4CA6" w:rsidP="00C41E86">
            <w:pPr>
              <w:pStyle w:val="72TabletextTablesTableFigureBoxstyles"/>
              <w:rPr>
                <w:lang w:eastAsia="en-GB"/>
              </w:rPr>
            </w:pPr>
            <w:r w:rsidRPr="001F1522">
              <w:t>94.9</w:t>
            </w:r>
          </w:p>
        </w:tc>
      </w:tr>
      <w:tr w:rsidR="005C4CA6" w:rsidRPr="001F1522" w14:paraId="42E5FD54" w14:textId="77777777" w:rsidTr="00C41E86">
        <w:trPr>
          <w:trHeight w:val="512"/>
          <w:tblHeader/>
        </w:trPr>
        <w:tc>
          <w:tcPr>
            <w:tcW w:w="8826" w:type="dxa"/>
            <w:gridSpan w:val="9"/>
            <w:shd w:val="clear" w:color="auto" w:fill="auto"/>
            <w:noWrap/>
            <w:vAlign w:val="bottom"/>
          </w:tcPr>
          <w:p w14:paraId="7F92EEF4" w14:textId="77777777" w:rsidR="005C4CA6" w:rsidRPr="001F1522" w:rsidRDefault="005C4CA6" w:rsidP="00C41E86">
            <w:pPr>
              <w:pStyle w:val="711TablesubheadATablesTableFigureBoxstyles"/>
              <w:rPr>
                <w:lang w:eastAsia="en-GB"/>
              </w:rPr>
            </w:pPr>
            <w:r w:rsidRPr="001F1522">
              <w:rPr>
                <w:lang w:eastAsia="en-GB"/>
              </w:rPr>
              <w:t>Scenario 8: SF-6D utility score difference and RR complications = 1.06, applied for lifetime. RR for mortality = 1. Lifetime time horizon.</w:t>
            </w:r>
          </w:p>
        </w:tc>
      </w:tr>
      <w:tr w:rsidR="005C4CA6" w:rsidRPr="001F1522" w14:paraId="2B41F9A7" w14:textId="77777777" w:rsidTr="00C41E86">
        <w:trPr>
          <w:trHeight w:val="249"/>
          <w:tblHeader/>
        </w:trPr>
        <w:tc>
          <w:tcPr>
            <w:tcW w:w="1021" w:type="dxa"/>
            <w:shd w:val="clear" w:color="auto" w:fill="auto"/>
            <w:noWrap/>
            <w:vAlign w:val="bottom"/>
          </w:tcPr>
          <w:p w14:paraId="0C344E92" w14:textId="77777777" w:rsidR="005C4CA6" w:rsidRPr="001F1522" w:rsidRDefault="005C4CA6" w:rsidP="00C41E86">
            <w:pPr>
              <w:pStyle w:val="72TabletextTablesTableFigureBoxstyles"/>
              <w:rPr>
                <w:lang w:eastAsia="en-GB"/>
              </w:rPr>
            </w:pPr>
            <w:r w:rsidRPr="001F1522">
              <w:rPr>
                <w:lang w:eastAsia="en-GB"/>
              </w:rPr>
              <w:t>SoC</w:t>
            </w:r>
          </w:p>
        </w:tc>
        <w:tc>
          <w:tcPr>
            <w:tcW w:w="895" w:type="dxa"/>
            <w:shd w:val="clear" w:color="auto" w:fill="auto"/>
            <w:noWrap/>
          </w:tcPr>
          <w:p w14:paraId="4DB6DC5A" w14:textId="77777777" w:rsidR="005C4CA6" w:rsidRPr="001F1522" w:rsidRDefault="005C4CA6" w:rsidP="00C41E86">
            <w:pPr>
              <w:pStyle w:val="72TabletextTablesTableFigureBoxstyles"/>
              <w:rPr>
                <w:lang w:eastAsia="en-GB"/>
              </w:rPr>
            </w:pPr>
            <w:r w:rsidRPr="001F1522">
              <w:t xml:space="preserve">4,326 </w:t>
            </w:r>
          </w:p>
        </w:tc>
        <w:tc>
          <w:tcPr>
            <w:tcW w:w="987" w:type="dxa"/>
            <w:shd w:val="clear" w:color="auto" w:fill="auto"/>
            <w:noWrap/>
          </w:tcPr>
          <w:p w14:paraId="7B305410" w14:textId="77777777" w:rsidR="005C4CA6" w:rsidRPr="001F1522" w:rsidRDefault="005C4CA6" w:rsidP="00C41E86">
            <w:pPr>
              <w:pStyle w:val="72TabletextTablesTableFigureBoxstyles"/>
              <w:rPr>
                <w:lang w:eastAsia="en-GB"/>
              </w:rPr>
            </w:pPr>
          </w:p>
        </w:tc>
        <w:tc>
          <w:tcPr>
            <w:tcW w:w="987" w:type="dxa"/>
            <w:shd w:val="clear" w:color="auto" w:fill="auto"/>
            <w:noWrap/>
          </w:tcPr>
          <w:p w14:paraId="0815F52F" w14:textId="77777777" w:rsidR="005C4CA6" w:rsidRPr="001F1522" w:rsidRDefault="005C4CA6" w:rsidP="00C41E86">
            <w:pPr>
              <w:pStyle w:val="72TabletextTablesTableFigureBoxstyles"/>
              <w:rPr>
                <w:lang w:eastAsia="en-GB"/>
              </w:rPr>
            </w:pPr>
            <w:r w:rsidRPr="001F1522">
              <w:t xml:space="preserve">10.707 </w:t>
            </w:r>
          </w:p>
        </w:tc>
        <w:tc>
          <w:tcPr>
            <w:tcW w:w="987" w:type="dxa"/>
            <w:shd w:val="clear" w:color="auto" w:fill="auto"/>
            <w:noWrap/>
          </w:tcPr>
          <w:p w14:paraId="4D6BB9DB" w14:textId="77777777" w:rsidR="005C4CA6" w:rsidRPr="001F1522" w:rsidRDefault="005C4CA6" w:rsidP="00C41E86">
            <w:pPr>
              <w:pStyle w:val="72TabletextTablesTableFigureBoxstyles"/>
              <w:rPr>
                <w:lang w:eastAsia="en-GB"/>
              </w:rPr>
            </w:pPr>
          </w:p>
        </w:tc>
        <w:tc>
          <w:tcPr>
            <w:tcW w:w="1247" w:type="dxa"/>
            <w:shd w:val="clear" w:color="auto" w:fill="auto"/>
            <w:noWrap/>
          </w:tcPr>
          <w:p w14:paraId="38C5DFB9" w14:textId="77777777" w:rsidR="005C4CA6" w:rsidRPr="001F1522" w:rsidRDefault="005C4CA6" w:rsidP="00C41E86">
            <w:pPr>
              <w:pStyle w:val="72TabletextTablesTableFigureBoxstyles"/>
              <w:rPr>
                <w:lang w:eastAsia="en-GB"/>
              </w:rPr>
            </w:pPr>
          </w:p>
        </w:tc>
        <w:tc>
          <w:tcPr>
            <w:tcW w:w="900" w:type="dxa"/>
            <w:shd w:val="clear" w:color="auto" w:fill="auto"/>
            <w:noWrap/>
          </w:tcPr>
          <w:p w14:paraId="1A249BE5" w14:textId="77777777" w:rsidR="005C4CA6" w:rsidRPr="001F1522" w:rsidRDefault="005C4CA6" w:rsidP="00C41E86">
            <w:pPr>
              <w:pStyle w:val="72TabletextTablesTableFigureBoxstyles"/>
              <w:rPr>
                <w:lang w:eastAsia="en-GB"/>
              </w:rPr>
            </w:pPr>
            <w:r w:rsidRPr="001F1522">
              <w:t>99.7</w:t>
            </w:r>
          </w:p>
        </w:tc>
        <w:tc>
          <w:tcPr>
            <w:tcW w:w="901" w:type="dxa"/>
            <w:shd w:val="clear" w:color="auto" w:fill="auto"/>
            <w:noWrap/>
          </w:tcPr>
          <w:p w14:paraId="097D51F3" w14:textId="77777777" w:rsidR="005C4CA6" w:rsidRPr="001F1522" w:rsidRDefault="005C4CA6" w:rsidP="00C41E86">
            <w:pPr>
              <w:pStyle w:val="72TabletextTablesTableFigureBoxstyles"/>
              <w:rPr>
                <w:lang w:eastAsia="en-GB"/>
              </w:rPr>
            </w:pPr>
            <w:r w:rsidRPr="001F1522">
              <w:t>92.1</w:t>
            </w:r>
          </w:p>
        </w:tc>
        <w:tc>
          <w:tcPr>
            <w:tcW w:w="901" w:type="dxa"/>
            <w:shd w:val="clear" w:color="auto" w:fill="auto"/>
            <w:noWrap/>
          </w:tcPr>
          <w:p w14:paraId="27BD7BC5" w14:textId="77777777" w:rsidR="005C4CA6" w:rsidRPr="001F1522" w:rsidRDefault="005C4CA6" w:rsidP="00C41E86">
            <w:pPr>
              <w:pStyle w:val="72TabletextTablesTableFigureBoxstyles"/>
              <w:rPr>
                <w:lang w:eastAsia="en-GB"/>
              </w:rPr>
            </w:pPr>
            <w:r w:rsidRPr="001F1522">
              <w:t>82.7</w:t>
            </w:r>
          </w:p>
        </w:tc>
      </w:tr>
      <w:tr w:rsidR="005C4CA6" w:rsidRPr="001F1522" w14:paraId="5A65229A" w14:textId="77777777" w:rsidTr="00C41E86">
        <w:trPr>
          <w:trHeight w:val="249"/>
          <w:tblHeader/>
        </w:trPr>
        <w:tc>
          <w:tcPr>
            <w:tcW w:w="1021" w:type="dxa"/>
            <w:shd w:val="clear" w:color="auto" w:fill="auto"/>
            <w:noWrap/>
            <w:vAlign w:val="bottom"/>
          </w:tcPr>
          <w:p w14:paraId="1D134147" w14:textId="77777777" w:rsidR="005C4CA6" w:rsidRPr="001F1522" w:rsidRDefault="005C4CA6" w:rsidP="00C41E86">
            <w:pPr>
              <w:pStyle w:val="72TabletextTablesTableFigureBoxstyles"/>
              <w:rPr>
                <w:lang w:eastAsia="en-GB"/>
              </w:rPr>
            </w:pPr>
            <w:r w:rsidRPr="001F1522">
              <w:rPr>
                <w:lang w:eastAsia="en-GB"/>
              </w:rPr>
              <w:t>TRT</w:t>
            </w:r>
          </w:p>
        </w:tc>
        <w:tc>
          <w:tcPr>
            <w:tcW w:w="895" w:type="dxa"/>
            <w:shd w:val="clear" w:color="auto" w:fill="auto"/>
            <w:noWrap/>
          </w:tcPr>
          <w:p w14:paraId="06BC10D2" w14:textId="77777777" w:rsidR="005C4CA6" w:rsidRPr="001F1522" w:rsidRDefault="005C4CA6" w:rsidP="00C41E86">
            <w:pPr>
              <w:pStyle w:val="72TabletextTablesTableFigureBoxstyles"/>
              <w:rPr>
                <w:lang w:eastAsia="en-GB"/>
              </w:rPr>
            </w:pPr>
            <w:r w:rsidRPr="001F1522">
              <w:t xml:space="preserve">8,897 </w:t>
            </w:r>
          </w:p>
        </w:tc>
        <w:tc>
          <w:tcPr>
            <w:tcW w:w="987" w:type="dxa"/>
            <w:shd w:val="clear" w:color="auto" w:fill="auto"/>
            <w:noWrap/>
          </w:tcPr>
          <w:p w14:paraId="77DDFB76" w14:textId="77777777" w:rsidR="005C4CA6" w:rsidRPr="001F1522" w:rsidRDefault="005C4CA6" w:rsidP="00C41E86">
            <w:pPr>
              <w:pStyle w:val="72TabletextTablesTableFigureBoxstyles"/>
              <w:rPr>
                <w:lang w:eastAsia="en-GB"/>
              </w:rPr>
            </w:pPr>
            <w:r w:rsidRPr="001F1522">
              <w:t xml:space="preserve">4,571 </w:t>
            </w:r>
          </w:p>
        </w:tc>
        <w:tc>
          <w:tcPr>
            <w:tcW w:w="987" w:type="dxa"/>
            <w:shd w:val="clear" w:color="auto" w:fill="auto"/>
            <w:noWrap/>
          </w:tcPr>
          <w:p w14:paraId="1A04E065" w14:textId="77777777" w:rsidR="005C4CA6" w:rsidRPr="001F1522" w:rsidRDefault="005C4CA6" w:rsidP="00C41E86">
            <w:pPr>
              <w:pStyle w:val="72TabletextTablesTableFigureBoxstyles"/>
              <w:rPr>
                <w:lang w:eastAsia="en-GB"/>
              </w:rPr>
            </w:pPr>
            <w:r w:rsidRPr="001F1522">
              <w:t xml:space="preserve">10.712 </w:t>
            </w:r>
          </w:p>
        </w:tc>
        <w:tc>
          <w:tcPr>
            <w:tcW w:w="987" w:type="dxa"/>
            <w:shd w:val="clear" w:color="auto" w:fill="auto"/>
            <w:noWrap/>
          </w:tcPr>
          <w:p w14:paraId="4821465A" w14:textId="77777777" w:rsidR="005C4CA6" w:rsidRPr="001F1522" w:rsidRDefault="005C4CA6" w:rsidP="00C41E86">
            <w:pPr>
              <w:pStyle w:val="72TabletextTablesTableFigureBoxstyles"/>
              <w:rPr>
                <w:lang w:eastAsia="en-GB"/>
              </w:rPr>
            </w:pPr>
            <w:r w:rsidRPr="001F1522">
              <w:t>0.005</w:t>
            </w:r>
          </w:p>
        </w:tc>
        <w:tc>
          <w:tcPr>
            <w:tcW w:w="1247" w:type="dxa"/>
            <w:shd w:val="clear" w:color="auto" w:fill="auto"/>
            <w:noWrap/>
          </w:tcPr>
          <w:p w14:paraId="3F94C55C" w14:textId="77777777" w:rsidR="005C4CA6" w:rsidRPr="001F1522" w:rsidRDefault="005C4CA6" w:rsidP="00C41E86">
            <w:pPr>
              <w:pStyle w:val="72TabletextTablesTableFigureBoxstyles"/>
              <w:rPr>
                <w:lang w:eastAsia="en-GB"/>
              </w:rPr>
            </w:pPr>
            <w:r w:rsidRPr="001F1522">
              <w:t>913,465</w:t>
            </w:r>
          </w:p>
        </w:tc>
        <w:tc>
          <w:tcPr>
            <w:tcW w:w="900" w:type="dxa"/>
            <w:shd w:val="clear" w:color="auto" w:fill="auto"/>
            <w:noWrap/>
          </w:tcPr>
          <w:p w14:paraId="49642C05" w14:textId="77777777" w:rsidR="005C4CA6" w:rsidRPr="001F1522" w:rsidRDefault="005C4CA6" w:rsidP="00C41E86">
            <w:pPr>
              <w:pStyle w:val="72TabletextTablesTableFigureBoxstyles"/>
              <w:rPr>
                <w:lang w:eastAsia="en-GB"/>
              </w:rPr>
            </w:pPr>
            <w:r w:rsidRPr="001F1522">
              <w:t>0.4</w:t>
            </w:r>
          </w:p>
        </w:tc>
        <w:tc>
          <w:tcPr>
            <w:tcW w:w="901" w:type="dxa"/>
            <w:shd w:val="clear" w:color="auto" w:fill="auto"/>
            <w:noWrap/>
          </w:tcPr>
          <w:p w14:paraId="22F98E3D" w14:textId="77777777" w:rsidR="005C4CA6" w:rsidRPr="001F1522" w:rsidRDefault="005C4CA6" w:rsidP="00C41E86">
            <w:pPr>
              <w:pStyle w:val="72TabletextTablesTableFigureBoxstyles"/>
              <w:rPr>
                <w:lang w:eastAsia="en-GB"/>
              </w:rPr>
            </w:pPr>
            <w:r w:rsidRPr="001F1522">
              <w:t>7.9</w:t>
            </w:r>
          </w:p>
        </w:tc>
        <w:tc>
          <w:tcPr>
            <w:tcW w:w="901" w:type="dxa"/>
            <w:shd w:val="clear" w:color="auto" w:fill="auto"/>
            <w:noWrap/>
          </w:tcPr>
          <w:p w14:paraId="5AD28C81" w14:textId="77777777" w:rsidR="005C4CA6" w:rsidRPr="001F1522" w:rsidRDefault="005C4CA6" w:rsidP="00C41E86">
            <w:pPr>
              <w:pStyle w:val="72TabletextTablesTableFigureBoxstyles"/>
              <w:rPr>
                <w:lang w:eastAsia="en-GB"/>
              </w:rPr>
            </w:pPr>
            <w:r w:rsidRPr="001F1522">
              <w:t>17.3</w:t>
            </w:r>
          </w:p>
        </w:tc>
      </w:tr>
      <w:tr w:rsidR="005C4CA6" w:rsidRPr="001F1522" w14:paraId="521ACB53" w14:textId="77777777" w:rsidTr="00C41E86">
        <w:trPr>
          <w:trHeight w:val="249"/>
          <w:tblHeader/>
        </w:trPr>
        <w:tc>
          <w:tcPr>
            <w:tcW w:w="8826" w:type="dxa"/>
            <w:gridSpan w:val="9"/>
            <w:shd w:val="clear" w:color="auto" w:fill="auto"/>
            <w:noWrap/>
            <w:vAlign w:val="bottom"/>
          </w:tcPr>
          <w:p w14:paraId="74ED63CE" w14:textId="77777777" w:rsidR="005C4CA6" w:rsidRPr="001F1522" w:rsidRDefault="005C4CA6" w:rsidP="00C41E86">
            <w:pPr>
              <w:pStyle w:val="75TablenotesTablesTableFigureBoxstyles"/>
              <w:rPr>
                <w:szCs w:val="24"/>
                <w:lang w:val="en-GB" w:eastAsia="en-GB"/>
              </w:rPr>
            </w:pPr>
            <w:r w:rsidRPr="001F1522">
              <w:rPr>
                <w:lang w:val="en-GB" w:eastAsia="en-GB"/>
              </w:rPr>
              <w:t>Notes: Incr.: Incremental; ICER: Incremental Cost-Effectiveness ratio; RR: relative risk; BDI: Beck Depression Inventory</w:t>
            </w:r>
          </w:p>
        </w:tc>
      </w:tr>
    </w:tbl>
    <w:p w14:paraId="68F701CC" w14:textId="77777777" w:rsidR="005C4CA6" w:rsidRPr="001F1522" w:rsidRDefault="005C4CA6" w:rsidP="005C4CA6">
      <w:pPr>
        <w:pStyle w:val="54CheadHeadingsHeadingstyles"/>
      </w:pPr>
      <w:r w:rsidRPr="001F1522">
        <w:t>Modelling for 75-year-old men with MH</w:t>
      </w:r>
    </w:p>
    <w:p w14:paraId="670CD65C" w14:textId="77777777" w:rsidR="005C4CA6" w:rsidRPr="001F1522" w:rsidRDefault="005C4CA6" w:rsidP="005C4CA6">
      <w:pPr>
        <w:pStyle w:val="602TextfoTextstylesTextstyles"/>
        <w:rPr>
          <w:lang w:eastAsia="en-GB"/>
        </w:rPr>
      </w:pPr>
      <w:r w:rsidRPr="001F1522">
        <w:rPr>
          <w:lang w:eastAsia="en-GB"/>
        </w:rPr>
        <w:t xml:space="preserve">In Table 30 the results for the 75-year-old groups are presented. Discounted average costs are higher than those reported in Tables 9 and 10 for the 40- and 60-year-old groups, respectively. Again, this is due to the higher proportion of cardiovascular and cerebrovascular complications experienced by the 75-year-old group. However, whilst average costs are higher for SoC and TRT, the cost differences are reduced further compared with the younger cohorts. Moreover, the 75-year-old cohort accrues fewer QALYs as the all-cause mortality further </w:t>
      </w:r>
      <w:r w:rsidRPr="001F1522">
        <w:rPr>
          <w:lang w:eastAsia="en-GB"/>
        </w:rPr>
        <w:lastRenderedPageBreak/>
        <w:t>increases for the older group. Notably, the ICER for TRT falls below £20,000 for scenarios that considered a reduction in mortality (scenarios 1, 2a, 2b and 4) as the underlying mortality for this age group further increases, and the absolute benefit associated with relative mortality reduction increases. As for the younger cohorts, the ICERs decreased when BDI based utilities were defined (scenarios 2b, 3b, 6b, and 7b) compared with the corresponding scenarios using SF-6D utilities (scenarios 2a, 3a, 6a, and 7a) and they fell below the £20,000 threshold for those scenarios that assumed a long-term BDI based utility difference (scenarios 2b, 3b, and 7b). As with the younger cohorts, long-term BDI based utilities are vital for the ICERs to fall below the £20,000 threshold when the mortality difference is removed, (scenario 7b). Lastly, a lifetime time horizon model scenario (scenario 8) showed that TRT was not cost-effective when applying SF-6D utilities.</w:t>
      </w:r>
    </w:p>
    <w:p w14:paraId="72886CCC"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30</w:t>
      </w:r>
      <w:r w:rsidRPr="001F1522">
        <w:rPr>
          <w:rFonts w:eastAsia="Calibri"/>
          <w:b/>
        </w:rPr>
        <w:t> </w:t>
      </w:r>
      <w:r w:rsidRPr="001F1522">
        <w:rPr>
          <w:rFonts w:eastAsia="Calibri"/>
          <w:lang w:val="en-GB" w:eastAsia="en-GB"/>
        </w:rPr>
        <w:t>Scenario analysis results. Model starting age 75 years</w:t>
      </w:r>
    </w:p>
    <w:tbl>
      <w:tblPr>
        <w:tblW w:w="8779" w:type="dxa"/>
        <w:tblInd w:w="108" w:type="dxa"/>
        <w:tblLayout w:type="fixed"/>
        <w:tblLook w:val="04A0" w:firstRow="1" w:lastRow="0" w:firstColumn="1" w:lastColumn="0" w:noHBand="0" w:noVBand="1"/>
      </w:tblPr>
      <w:tblGrid>
        <w:gridCol w:w="1021"/>
        <w:gridCol w:w="957"/>
        <w:gridCol w:w="957"/>
        <w:gridCol w:w="957"/>
        <w:gridCol w:w="957"/>
        <w:gridCol w:w="1275"/>
        <w:gridCol w:w="885"/>
        <w:gridCol w:w="885"/>
        <w:gridCol w:w="885"/>
      </w:tblGrid>
      <w:tr w:rsidR="005C4CA6" w:rsidRPr="001F1522" w14:paraId="6573F755" w14:textId="77777777" w:rsidTr="00C41E86">
        <w:trPr>
          <w:trHeight w:val="769"/>
        </w:trPr>
        <w:tc>
          <w:tcPr>
            <w:tcW w:w="1021" w:type="dxa"/>
            <w:shd w:val="clear" w:color="auto" w:fill="D9D9D9"/>
            <w:vAlign w:val="bottom"/>
          </w:tcPr>
          <w:p w14:paraId="76C2C518" w14:textId="77777777" w:rsidR="005C4CA6" w:rsidRPr="001F1522" w:rsidRDefault="005C4CA6" w:rsidP="00C41E86">
            <w:pPr>
              <w:pStyle w:val="710TableheadTablesTableFigureBoxstyles"/>
              <w:rPr>
                <w:lang w:eastAsia="en-GB"/>
              </w:rPr>
            </w:pPr>
            <w:r w:rsidRPr="001F1522">
              <w:rPr>
                <w:lang w:eastAsia="en-GB"/>
              </w:rPr>
              <w:t>Strategy</w:t>
            </w:r>
          </w:p>
        </w:tc>
        <w:tc>
          <w:tcPr>
            <w:tcW w:w="957" w:type="dxa"/>
            <w:shd w:val="clear" w:color="auto" w:fill="D9D9D9"/>
            <w:vAlign w:val="bottom"/>
          </w:tcPr>
          <w:p w14:paraId="291014A5" w14:textId="77777777" w:rsidR="005C4CA6" w:rsidRPr="001F1522" w:rsidRDefault="005C4CA6" w:rsidP="00C41E86">
            <w:pPr>
              <w:pStyle w:val="710TableheadTablesTableFigureBoxstyles"/>
              <w:rPr>
                <w:lang w:eastAsia="en-GB"/>
              </w:rPr>
            </w:pPr>
            <w:r w:rsidRPr="001F1522">
              <w:rPr>
                <w:lang w:eastAsia="en-GB"/>
              </w:rPr>
              <w:t>Cost (£)</w:t>
            </w:r>
          </w:p>
        </w:tc>
        <w:tc>
          <w:tcPr>
            <w:tcW w:w="957" w:type="dxa"/>
            <w:shd w:val="clear" w:color="auto" w:fill="D9D9D9"/>
            <w:vAlign w:val="bottom"/>
          </w:tcPr>
          <w:p w14:paraId="68F4B935" w14:textId="77777777" w:rsidR="005C4CA6" w:rsidRPr="001F1522" w:rsidRDefault="005C4CA6" w:rsidP="00C41E86">
            <w:pPr>
              <w:pStyle w:val="710TableheadTablesTableFigureBoxstyles"/>
              <w:rPr>
                <w:lang w:eastAsia="en-GB"/>
              </w:rPr>
            </w:pPr>
            <w:r w:rsidRPr="001F1522">
              <w:rPr>
                <w:lang w:eastAsia="en-GB"/>
              </w:rPr>
              <w:t>Incr. Cost (£)</w:t>
            </w:r>
          </w:p>
        </w:tc>
        <w:tc>
          <w:tcPr>
            <w:tcW w:w="957" w:type="dxa"/>
            <w:shd w:val="clear" w:color="auto" w:fill="D9D9D9"/>
            <w:vAlign w:val="bottom"/>
          </w:tcPr>
          <w:p w14:paraId="0F721A19" w14:textId="77777777" w:rsidR="005C4CA6" w:rsidRPr="001F1522" w:rsidRDefault="005C4CA6" w:rsidP="00C41E86">
            <w:pPr>
              <w:pStyle w:val="710TableheadTablesTableFigureBoxstyles"/>
              <w:rPr>
                <w:lang w:eastAsia="en-GB"/>
              </w:rPr>
            </w:pPr>
            <w:r w:rsidRPr="001F1522">
              <w:rPr>
                <w:lang w:eastAsia="en-GB"/>
              </w:rPr>
              <w:t>QALYs</w:t>
            </w:r>
          </w:p>
        </w:tc>
        <w:tc>
          <w:tcPr>
            <w:tcW w:w="957" w:type="dxa"/>
            <w:shd w:val="clear" w:color="auto" w:fill="D9D9D9"/>
            <w:vAlign w:val="bottom"/>
          </w:tcPr>
          <w:p w14:paraId="275FDD84" w14:textId="77777777" w:rsidR="005C4CA6" w:rsidRPr="001F1522" w:rsidRDefault="005C4CA6" w:rsidP="00C41E86">
            <w:pPr>
              <w:pStyle w:val="710TableheadTablesTableFigureBoxstyles"/>
              <w:rPr>
                <w:lang w:eastAsia="en-GB"/>
              </w:rPr>
            </w:pPr>
            <w:r w:rsidRPr="001F1522">
              <w:rPr>
                <w:lang w:eastAsia="en-GB"/>
              </w:rPr>
              <w:t>Incr. QALYs</w:t>
            </w:r>
          </w:p>
        </w:tc>
        <w:tc>
          <w:tcPr>
            <w:tcW w:w="1275" w:type="dxa"/>
            <w:shd w:val="clear" w:color="auto" w:fill="D9D9D9"/>
            <w:vAlign w:val="bottom"/>
          </w:tcPr>
          <w:p w14:paraId="23C1DFC8" w14:textId="77777777" w:rsidR="005C4CA6" w:rsidRPr="001F1522" w:rsidRDefault="005C4CA6" w:rsidP="00C41E86">
            <w:pPr>
              <w:pStyle w:val="710TableheadTablesTableFigureBoxstyles"/>
              <w:rPr>
                <w:lang w:eastAsia="en-GB"/>
              </w:rPr>
            </w:pPr>
            <w:r w:rsidRPr="001F1522">
              <w:rPr>
                <w:lang w:eastAsia="en-GB"/>
              </w:rPr>
              <w:t>ICER (£)</w:t>
            </w:r>
          </w:p>
        </w:tc>
        <w:tc>
          <w:tcPr>
            <w:tcW w:w="2655" w:type="dxa"/>
            <w:gridSpan w:val="3"/>
            <w:shd w:val="clear" w:color="auto" w:fill="D9D9D9"/>
            <w:vAlign w:val="bottom"/>
          </w:tcPr>
          <w:p w14:paraId="5FB2B26D" w14:textId="77777777" w:rsidR="005C4CA6" w:rsidRPr="001F1522" w:rsidRDefault="005C4CA6" w:rsidP="00C41E86">
            <w:pPr>
              <w:pStyle w:val="705TableheadgroupTablesTableFigureBoxstyles"/>
              <w:rPr>
                <w:lang w:eastAsia="en-GB"/>
              </w:rPr>
            </w:pPr>
            <w:r w:rsidRPr="001F1522">
              <w:rPr>
                <w:lang w:eastAsia="en-GB"/>
              </w:rPr>
              <w:t>Probability of cost-effective at alternative cost-effectiveness thresholds (%)</w:t>
            </w:r>
          </w:p>
        </w:tc>
      </w:tr>
      <w:tr w:rsidR="005C4CA6" w:rsidRPr="001F1522" w14:paraId="4B7F692F" w14:textId="77777777" w:rsidTr="00C41E86">
        <w:trPr>
          <w:trHeight w:val="247"/>
        </w:trPr>
        <w:tc>
          <w:tcPr>
            <w:tcW w:w="1021" w:type="dxa"/>
            <w:shd w:val="clear" w:color="auto" w:fill="D9D9D9"/>
            <w:vAlign w:val="bottom"/>
          </w:tcPr>
          <w:p w14:paraId="2CE45BC3" w14:textId="77777777" w:rsidR="005C4CA6" w:rsidRPr="001F1522" w:rsidRDefault="005C4CA6" w:rsidP="00C41E86">
            <w:pPr>
              <w:pStyle w:val="710TableheadTablesTableFigureBoxstyles"/>
              <w:rPr>
                <w:lang w:eastAsia="en-GB"/>
              </w:rPr>
            </w:pPr>
            <w:r w:rsidRPr="001F1522">
              <w:rPr>
                <w:lang w:eastAsia="en-GB"/>
              </w:rPr>
              <w:t> </w:t>
            </w:r>
          </w:p>
        </w:tc>
        <w:tc>
          <w:tcPr>
            <w:tcW w:w="957" w:type="dxa"/>
            <w:shd w:val="clear" w:color="auto" w:fill="D9D9D9"/>
            <w:vAlign w:val="bottom"/>
          </w:tcPr>
          <w:p w14:paraId="4FA1002F" w14:textId="77777777" w:rsidR="005C4CA6" w:rsidRPr="001F1522" w:rsidRDefault="005C4CA6" w:rsidP="00C41E86">
            <w:pPr>
              <w:pStyle w:val="710TableheadTablesTableFigureBoxstyles"/>
              <w:rPr>
                <w:lang w:eastAsia="en-GB"/>
              </w:rPr>
            </w:pPr>
            <w:r w:rsidRPr="001F1522">
              <w:rPr>
                <w:lang w:eastAsia="en-GB"/>
              </w:rPr>
              <w:t> </w:t>
            </w:r>
          </w:p>
        </w:tc>
        <w:tc>
          <w:tcPr>
            <w:tcW w:w="957" w:type="dxa"/>
            <w:shd w:val="clear" w:color="auto" w:fill="D9D9D9"/>
            <w:vAlign w:val="bottom"/>
          </w:tcPr>
          <w:p w14:paraId="6E90FBB0" w14:textId="77777777" w:rsidR="005C4CA6" w:rsidRPr="001F1522" w:rsidRDefault="005C4CA6" w:rsidP="00C41E86">
            <w:pPr>
              <w:pStyle w:val="710TableheadTablesTableFigureBoxstyles"/>
              <w:rPr>
                <w:lang w:eastAsia="en-GB"/>
              </w:rPr>
            </w:pPr>
            <w:r w:rsidRPr="001F1522">
              <w:rPr>
                <w:lang w:eastAsia="en-GB"/>
              </w:rPr>
              <w:t> </w:t>
            </w:r>
          </w:p>
        </w:tc>
        <w:tc>
          <w:tcPr>
            <w:tcW w:w="957" w:type="dxa"/>
            <w:shd w:val="clear" w:color="auto" w:fill="D9D9D9"/>
            <w:vAlign w:val="bottom"/>
          </w:tcPr>
          <w:p w14:paraId="4B148F5D" w14:textId="77777777" w:rsidR="005C4CA6" w:rsidRPr="001F1522" w:rsidRDefault="005C4CA6" w:rsidP="00C41E86">
            <w:pPr>
              <w:pStyle w:val="710TableheadTablesTableFigureBoxstyles"/>
              <w:rPr>
                <w:lang w:eastAsia="en-GB"/>
              </w:rPr>
            </w:pPr>
            <w:r w:rsidRPr="001F1522">
              <w:rPr>
                <w:lang w:eastAsia="en-GB"/>
              </w:rPr>
              <w:t> </w:t>
            </w:r>
          </w:p>
        </w:tc>
        <w:tc>
          <w:tcPr>
            <w:tcW w:w="957" w:type="dxa"/>
            <w:shd w:val="clear" w:color="auto" w:fill="D9D9D9"/>
            <w:vAlign w:val="bottom"/>
          </w:tcPr>
          <w:p w14:paraId="6ECCC982" w14:textId="77777777" w:rsidR="005C4CA6" w:rsidRPr="001F1522" w:rsidRDefault="005C4CA6" w:rsidP="00C41E86">
            <w:pPr>
              <w:pStyle w:val="710TableheadTablesTableFigureBoxstyles"/>
              <w:rPr>
                <w:lang w:eastAsia="en-GB"/>
              </w:rPr>
            </w:pPr>
            <w:r w:rsidRPr="001F1522">
              <w:rPr>
                <w:lang w:eastAsia="en-GB"/>
              </w:rPr>
              <w:t> </w:t>
            </w:r>
          </w:p>
        </w:tc>
        <w:tc>
          <w:tcPr>
            <w:tcW w:w="1275" w:type="dxa"/>
            <w:shd w:val="clear" w:color="auto" w:fill="D9D9D9"/>
            <w:vAlign w:val="bottom"/>
          </w:tcPr>
          <w:p w14:paraId="415B818E" w14:textId="77777777" w:rsidR="005C4CA6" w:rsidRPr="001F1522" w:rsidRDefault="005C4CA6" w:rsidP="00C41E86">
            <w:pPr>
              <w:pStyle w:val="710TableheadTablesTableFigureBoxstyles"/>
              <w:rPr>
                <w:lang w:eastAsia="en-GB"/>
              </w:rPr>
            </w:pPr>
            <w:r w:rsidRPr="001F1522">
              <w:rPr>
                <w:lang w:eastAsia="en-GB"/>
              </w:rPr>
              <w:t> </w:t>
            </w:r>
          </w:p>
        </w:tc>
        <w:tc>
          <w:tcPr>
            <w:tcW w:w="885" w:type="dxa"/>
            <w:shd w:val="clear" w:color="auto" w:fill="D9D9D9"/>
            <w:vAlign w:val="bottom"/>
          </w:tcPr>
          <w:p w14:paraId="6E85EBD7" w14:textId="77777777" w:rsidR="005C4CA6" w:rsidRPr="001F1522" w:rsidRDefault="005C4CA6" w:rsidP="00C41E86">
            <w:pPr>
              <w:pStyle w:val="710TableheadTablesTableFigureBoxstyles"/>
              <w:rPr>
                <w:lang w:eastAsia="en-GB"/>
              </w:rPr>
            </w:pPr>
            <w:r w:rsidRPr="001F1522">
              <w:rPr>
                <w:lang w:eastAsia="en-GB"/>
              </w:rPr>
              <w:t>10000</w:t>
            </w:r>
          </w:p>
        </w:tc>
        <w:tc>
          <w:tcPr>
            <w:tcW w:w="885" w:type="dxa"/>
            <w:shd w:val="clear" w:color="auto" w:fill="D9D9D9"/>
            <w:vAlign w:val="bottom"/>
          </w:tcPr>
          <w:p w14:paraId="22B58D58" w14:textId="77777777" w:rsidR="005C4CA6" w:rsidRPr="001F1522" w:rsidRDefault="005C4CA6" w:rsidP="00C41E86">
            <w:pPr>
              <w:pStyle w:val="710TableheadTablesTableFigureBoxstyles"/>
              <w:rPr>
                <w:lang w:eastAsia="en-GB"/>
              </w:rPr>
            </w:pPr>
            <w:r w:rsidRPr="001F1522">
              <w:rPr>
                <w:lang w:eastAsia="en-GB"/>
              </w:rPr>
              <w:t>20000</w:t>
            </w:r>
          </w:p>
        </w:tc>
        <w:tc>
          <w:tcPr>
            <w:tcW w:w="885" w:type="dxa"/>
            <w:shd w:val="clear" w:color="auto" w:fill="D9D9D9"/>
            <w:vAlign w:val="bottom"/>
          </w:tcPr>
          <w:p w14:paraId="29FC34B9" w14:textId="77777777" w:rsidR="005C4CA6" w:rsidRPr="001F1522" w:rsidRDefault="005C4CA6" w:rsidP="00C41E86">
            <w:pPr>
              <w:pStyle w:val="710TableheadTablesTableFigureBoxstyles"/>
              <w:rPr>
                <w:lang w:eastAsia="en-GB"/>
              </w:rPr>
            </w:pPr>
            <w:r w:rsidRPr="001F1522">
              <w:rPr>
                <w:lang w:eastAsia="en-GB"/>
              </w:rPr>
              <w:t>30000</w:t>
            </w:r>
          </w:p>
        </w:tc>
      </w:tr>
      <w:tr w:rsidR="005C4CA6" w:rsidRPr="001F1522" w14:paraId="14DE5B87" w14:textId="77777777" w:rsidTr="00C41E86">
        <w:trPr>
          <w:trHeight w:val="247"/>
        </w:trPr>
        <w:tc>
          <w:tcPr>
            <w:tcW w:w="8779" w:type="dxa"/>
            <w:gridSpan w:val="9"/>
            <w:shd w:val="clear" w:color="auto" w:fill="auto"/>
            <w:noWrap/>
            <w:vAlign w:val="bottom"/>
          </w:tcPr>
          <w:p w14:paraId="71F310F4" w14:textId="77777777" w:rsidR="005C4CA6" w:rsidRPr="001F1522" w:rsidRDefault="005C4CA6" w:rsidP="00C41E86">
            <w:pPr>
              <w:pStyle w:val="711TablesubheadATablesTableFigureBoxstyles"/>
              <w:rPr>
                <w:lang w:eastAsia="en-GB"/>
              </w:rPr>
            </w:pPr>
            <w:r w:rsidRPr="001F1522">
              <w:rPr>
                <w:lang w:eastAsia="en-GB"/>
              </w:rPr>
              <w:t>Scenario 1: 1-year SF-6D utility score difference, RR mortality = 0.46 and RR complication = 1.06</w:t>
            </w:r>
          </w:p>
        </w:tc>
      </w:tr>
      <w:tr w:rsidR="005C4CA6" w:rsidRPr="001F1522" w14:paraId="7DAAA26C" w14:textId="77777777" w:rsidTr="00C41E86">
        <w:trPr>
          <w:trHeight w:val="260"/>
        </w:trPr>
        <w:tc>
          <w:tcPr>
            <w:tcW w:w="1021" w:type="dxa"/>
            <w:shd w:val="clear" w:color="auto" w:fill="auto"/>
            <w:noWrap/>
            <w:vAlign w:val="bottom"/>
          </w:tcPr>
          <w:p w14:paraId="3169F953" w14:textId="77777777" w:rsidR="005C4CA6" w:rsidRPr="001F1522" w:rsidRDefault="005C4CA6" w:rsidP="00C41E86">
            <w:pPr>
              <w:pStyle w:val="72TabletextTablesTableFigureBoxstyles"/>
              <w:rPr>
                <w:lang w:eastAsia="en-GB"/>
              </w:rPr>
            </w:pPr>
            <w:r w:rsidRPr="001F1522">
              <w:rPr>
                <w:lang w:eastAsia="en-GB"/>
              </w:rPr>
              <w:t>SoC</w:t>
            </w:r>
          </w:p>
        </w:tc>
        <w:tc>
          <w:tcPr>
            <w:tcW w:w="957" w:type="dxa"/>
            <w:shd w:val="clear" w:color="auto" w:fill="auto"/>
            <w:noWrap/>
          </w:tcPr>
          <w:p w14:paraId="498EB03B" w14:textId="77777777" w:rsidR="005C4CA6" w:rsidRPr="001F1522" w:rsidRDefault="005C4CA6" w:rsidP="00C41E86">
            <w:pPr>
              <w:pStyle w:val="72TabletextTablesTableFigureBoxstyles"/>
              <w:rPr>
                <w:lang w:eastAsia="en-GB"/>
              </w:rPr>
            </w:pPr>
            <w:r w:rsidRPr="001F1522">
              <w:t xml:space="preserve">2,415 </w:t>
            </w:r>
          </w:p>
        </w:tc>
        <w:tc>
          <w:tcPr>
            <w:tcW w:w="957" w:type="dxa"/>
            <w:shd w:val="clear" w:color="auto" w:fill="auto"/>
            <w:noWrap/>
          </w:tcPr>
          <w:p w14:paraId="020BA16D" w14:textId="77777777" w:rsidR="005C4CA6" w:rsidRPr="001F1522" w:rsidRDefault="005C4CA6" w:rsidP="00C41E86">
            <w:pPr>
              <w:pStyle w:val="72TabletextTablesTableFigureBoxstyles"/>
              <w:rPr>
                <w:lang w:eastAsia="en-GB"/>
              </w:rPr>
            </w:pPr>
          </w:p>
        </w:tc>
        <w:tc>
          <w:tcPr>
            <w:tcW w:w="957" w:type="dxa"/>
            <w:shd w:val="clear" w:color="auto" w:fill="auto"/>
            <w:noWrap/>
          </w:tcPr>
          <w:p w14:paraId="133C8BD9" w14:textId="77777777" w:rsidR="005C4CA6" w:rsidRPr="001F1522" w:rsidRDefault="005C4CA6" w:rsidP="00C41E86">
            <w:pPr>
              <w:pStyle w:val="72TabletextTablesTableFigureBoxstyles"/>
              <w:rPr>
                <w:lang w:eastAsia="en-GB"/>
              </w:rPr>
            </w:pPr>
            <w:r w:rsidRPr="001F1522">
              <w:t xml:space="preserve">4.738 </w:t>
            </w:r>
          </w:p>
        </w:tc>
        <w:tc>
          <w:tcPr>
            <w:tcW w:w="957" w:type="dxa"/>
            <w:shd w:val="clear" w:color="auto" w:fill="auto"/>
            <w:noWrap/>
          </w:tcPr>
          <w:p w14:paraId="14CDAE9F" w14:textId="77777777" w:rsidR="005C4CA6" w:rsidRPr="001F1522" w:rsidRDefault="005C4CA6" w:rsidP="00C41E86">
            <w:pPr>
              <w:pStyle w:val="72TabletextTablesTableFigureBoxstyles"/>
              <w:rPr>
                <w:lang w:eastAsia="en-GB"/>
              </w:rPr>
            </w:pPr>
          </w:p>
        </w:tc>
        <w:tc>
          <w:tcPr>
            <w:tcW w:w="1275" w:type="dxa"/>
            <w:shd w:val="clear" w:color="auto" w:fill="auto"/>
            <w:noWrap/>
          </w:tcPr>
          <w:p w14:paraId="31B0C961" w14:textId="77777777" w:rsidR="005C4CA6" w:rsidRPr="001F1522" w:rsidRDefault="005C4CA6" w:rsidP="00C41E86">
            <w:pPr>
              <w:pStyle w:val="72TabletextTablesTableFigureBoxstyles"/>
              <w:rPr>
                <w:lang w:eastAsia="en-GB"/>
              </w:rPr>
            </w:pPr>
          </w:p>
        </w:tc>
        <w:tc>
          <w:tcPr>
            <w:tcW w:w="885" w:type="dxa"/>
            <w:shd w:val="clear" w:color="auto" w:fill="auto"/>
            <w:noWrap/>
          </w:tcPr>
          <w:p w14:paraId="662A49E1" w14:textId="77777777" w:rsidR="005C4CA6" w:rsidRPr="001F1522" w:rsidRDefault="005C4CA6" w:rsidP="00C41E86">
            <w:pPr>
              <w:pStyle w:val="72TabletextTablesTableFigureBoxstyles"/>
              <w:rPr>
                <w:lang w:eastAsia="en-GB"/>
              </w:rPr>
            </w:pPr>
            <w:r w:rsidRPr="001F1522">
              <w:t>100.0</w:t>
            </w:r>
          </w:p>
        </w:tc>
        <w:tc>
          <w:tcPr>
            <w:tcW w:w="885" w:type="dxa"/>
            <w:shd w:val="clear" w:color="auto" w:fill="auto"/>
            <w:noWrap/>
          </w:tcPr>
          <w:p w14:paraId="7F612D0D" w14:textId="77777777" w:rsidR="005C4CA6" w:rsidRPr="001F1522" w:rsidRDefault="005C4CA6" w:rsidP="00C41E86">
            <w:pPr>
              <w:pStyle w:val="72TabletextTablesTableFigureBoxstyles"/>
              <w:rPr>
                <w:lang w:eastAsia="en-GB"/>
              </w:rPr>
            </w:pPr>
            <w:r w:rsidRPr="001F1522">
              <w:t>89.3</w:t>
            </w:r>
          </w:p>
        </w:tc>
        <w:tc>
          <w:tcPr>
            <w:tcW w:w="885" w:type="dxa"/>
            <w:shd w:val="clear" w:color="auto" w:fill="auto"/>
            <w:noWrap/>
          </w:tcPr>
          <w:p w14:paraId="4E0A56A4" w14:textId="77777777" w:rsidR="005C4CA6" w:rsidRPr="001F1522" w:rsidRDefault="005C4CA6" w:rsidP="00C41E86">
            <w:pPr>
              <w:pStyle w:val="72TabletextTablesTableFigureBoxstyles"/>
              <w:rPr>
                <w:lang w:eastAsia="en-GB"/>
              </w:rPr>
            </w:pPr>
            <w:r w:rsidRPr="001F1522">
              <w:t>49.2</w:t>
            </w:r>
          </w:p>
        </w:tc>
      </w:tr>
      <w:tr w:rsidR="005C4CA6" w:rsidRPr="001F1522" w14:paraId="7D8A3D94" w14:textId="77777777" w:rsidTr="00C41E86">
        <w:trPr>
          <w:trHeight w:val="247"/>
        </w:trPr>
        <w:tc>
          <w:tcPr>
            <w:tcW w:w="1021" w:type="dxa"/>
            <w:shd w:val="clear" w:color="auto" w:fill="auto"/>
            <w:noWrap/>
            <w:vAlign w:val="bottom"/>
          </w:tcPr>
          <w:p w14:paraId="16260911" w14:textId="77777777" w:rsidR="005C4CA6" w:rsidRPr="001F1522" w:rsidRDefault="005C4CA6" w:rsidP="00C41E86">
            <w:pPr>
              <w:pStyle w:val="72TabletextTablesTableFigureBoxstyles"/>
              <w:rPr>
                <w:lang w:eastAsia="en-GB"/>
              </w:rPr>
            </w:pPr>
            <w:r w:rsidRPr="001F1522">
              <w:rPr>
                <w:lang w:eastAsia="en-GB"/>
              </w:rPr>
              <w:t>TRT</w:t>
            </w:r>
          </w:p>
        </w:tc>
        <w:tc>
          <w:tcPr>
            <w:tcW w:w="957" w:type="dxa"/>
            <w:shd w:val="clear" w:color="auto" w:fill="auto"/>
            <w:noWrap/>
          </w:tcPr>
          <w:p w14:paraId="4C368028" w14:textId="77777777" w:rsidR="005C4CA6" w:rsidRPr="001F1522" w:rsidRDefault="005C4CA6" w:rsidP="00C41E86">
            <w:pPr>
              <w:pStyle w:val="72TabletextTablesTableFigureBoxstyles"/>
              <w:rPr>
                <w:lang w:eastAsia="en-GB"/>
              </w:rPr>
            </w:pPr>
            <w:r w:rsidRPr="001F1522">
              <w:t xml:space="preserve">4,810 </w:t>
            </w:r>
          </w:p>
        </w:tc>
        <w:tc>
          <w:tcPr>
            <w:tcW w:w="957" w:type="dxa"/>
            <w:shd w:val="clear" w:color="auto" w:fill="auto"/>
            <w:noWrap/>
          </w:tcPr>
          <w:p w14:paraId="61DF5419" w14:textId="77777777" w:rsidR="005C4CA6" w:rsidRPr="001F1522" w:rsidRDefault="005C4CA6" w:rsidP="00C41E86">
            <w:pPr>
              <w:pStyle w:val="72TabletextTablesTableFigureBoxstyles"/>
              <w:rPr>
                <w:lang w:eastAsia="en-GB"/>
              </w:rPr>
            </w:pPr>
            <w:r w:rsidRPr="001F1522">
              <w:t xml:space="preserve">2,395 </w:t>
            </w:r>
          </w:p>
        </w:tc>
        <w:tc>
          <w:tcPr>
            <w:tcW w:w="957" w:type="dxa"/>
            <w:shd w:val="clear" w:color="auto" w:fill="auto"/>
            <w:noWrap/>
          </w:tcPr>
          <w:p w14:paraId="4FAA2D8E" w14:textId="77777777" w:rsidR="005C4CA6" w:rsidRPr="001F1522" w:rsidRDefault="005C4CA6" w:rsidP="00C41E86">
            <w:pPr>
              <w:pStyle w:val="72TabletextTablesTableFigureBoxstyles"/>
              <w:rPr>
                <w:lang w:eastAsia="en-GB"/>
              </w:rPr>
            </w:pPr>
            <w:r w:rsidRPr="001F1522">
              <w:t xml:space="preserve">4.810 </w:t>
            </w:r>
          </w:p>
        </w:tc>
        <w:tc>
          <w:tcPr>
            <w:tcW w:w="957" w:type="dxa"/>
            <w:shd w:val="clear" w:color="auto" w:fill="auto"/>
            <w:noWrap/>
          </w:tcPr>
          <w:p w14:paraId="4EA27EB2" w14:textId="77777777" w:rsidR="005C4CA6" w:rsidRPr="001F1522" w:rsidRDefault="005C4CA6" w:rsidP="00C41E86">
            <w:pPr>
              <w:pStyle w:val="72TabletextTablesTableFigureBoxstyles"/>
              <w:rPr>
                <w:lang w:eastAsia="en-GB"/>
              </w:rPr>
            </w:pPr>
            <w:r w:rsidRPr="001F1522">
              <w:t>0.072</w:t>
            </w:r>
          </w:p>
        </w:tc>
        <w:tc>
          <w:tcPr>
            <w:tcW w:w="1275" w:type="dxa"/>
            <w:shd w:val="clear" w:color="auto" w:fill="auto"/>
            <w:noWrap/>
          </w:tcPr>
          <w:p w14:paraId="4AE351E6" w14:textId="77777777" w:rsidR="005C4CA6" w:rsidRPr="001F1522" w:rsidRDefault="005C4CA6" w:rsidP="00C41E86">
            <w:pPr>
              <w:pStyle w:val="72TabletextTablesTableFigureBoxstyles"/>
              <w:rPr>
                <w:lang w:eastAsia="en-GB"/>
              </w:rPr>
            </w:pPr>
            <w:r w:rsidRPr="001F1522">
              <w:t>33,105</w:t>
            </w:r>
          </w:p>
        </w:tc>
        <w:tc>
          <w:tcPr>
            <w:tcW w:w="885" w:type="dxa"/>
            <w:shd w:val="clear" w:color="auto" w:fill="auto"/>
            <w:noWrap/>
          </w:tcPr>
          <w:p w14:paraId="0DC9B93A" w14:textId="77777777" w:rsidR="005C4CA6" w:rsidRPr="001F1522" w:rsidRDefault="005C4CA6" w:rsidP="00C41E86">
            <w:pPr>
              <w:pStyle w:val="72TabletextTablesTableFigureBoxstyles"/>
              <w:rPr>
                <w:lang w:eastAsia="en-GB"/>
              </w:rPr>
            </w:pPr>
            <w:r w:rsidRPr="001F1522">
              <w:t>0.0</w:t>
            </w:r>
          </w:p>
        </w:tc>
        <w:tc>
          <w:tcPr>
            <w:tcW w:w="885" w:type="dxa"/>
            <w:shd w:val="clear" w:color="auto" w:fill="auto"/>
            <w:noWrap/>
          </w:tcPr>
          <w:p w14:paraId="0ED3A34A" w14:textId="77777777" w:rsidR="005C4CA6" w:rsidRPr="001F1522" w:rsidRDefault="005C4CA6" w:rsidP="00C41E86">
            <w:pPr>
              <w:pStyle w:val="72TabletextTablesTableFigureBoxstyles"/>
              <w:rPr>
                <w:lang w:eastAsia="en-GB"/>
              </w:rPr>
            </w:pPr>
            <w:r w:rsidRPr="001F1522">
              <w:t>10.7</w:t>
            </w:r>
          </w:p>
        </w:tc>
        <w:tc>
          <w:tcPr>
            <w:tcW w:w="885" w:type="dxa"/>
            <w:shd w:val="clear" w:color="auto" w:fill="auto"/>
            <w:noWrap/>
          </w:tcPr>
          <w:p w14:paraId="682C10B7" w14:textId="77777777" w:rsidR="005C4CA6" w:rsidRPr="001F1522" w:rsidRDefault="005C4CA6" w:rsidP="00C41E86">
            <w:pPr>
              <w:pStyle w:val="72TabletextTablesTableFigureBoxstyles"/>
              <w:rPr>
                <w:lang w:eastAsia="en-GB"/>
              </w:rPr>
            </w:pPr>
            <w:r w:rsidRPr="001F1522">
              <w:t>50.8</w:t>
            </w:r>
          </w:p>
        </w:tc>
      </w:tr>
      <w:tr w:rsidR="005C4CA6" w:rsidRPr="001F1522" w14:paraId="53095C1D" w14:textId="77777777" w:rsidTr="00C41E86">
        <w:trPr>
          <w:trHeight w:val="247"/>
        </w:trPr>
        <w:tc>
          <w:tcPr>
            <w:tcW w:w="8779" w:type="dxa"/>
            <w:gridSpan w:val="9"/>
            <w:shd w:val="clear" w:color="auto" w:fill="auto"/>
            <w:noWrap/>
            <w:vAlign w:val="bottom"/>
          </w:tcPr>
          <w:p w14:paraId="3B6955B2" w14:textId="77777777" w:rsidR="005C4CA6" w:rsidRPr="001F1522" w:rsidRDefault="005C4CA6" w:rsidP="00C41E86">
            <w:pPr>
              <w:pStyle w:val="711TablesubheadATablesTableFigureBoxstyles"/>
              <w:rPr>
                <w:lang w:eastAsia="en-GB"/>
              </w:rPr>
            </w:pPr>
            <w:r w:rsidRPr="001F1522">
              <w:rPr>
                <w:lang w:eastAsia="en-GB"/>
              </w:rPr>
              <w:t>Scenario 2a: as scenario 1 but differences applied for 10 years</w:t>
            </w:r>
          </w:p>
        </w:tc>
      </w:tr>
      <w:tr w:rsidR="005C4CA6" w:rsidRPr="001F1522" w14:paraId="3DD958D0" w14:textId="77777777" w:rsidTr="00C41E86">
        <w:trPr>
          <w:trHeight w:val="260"/>
        </w:trPr>
        <w:tc>
          <w:tcPr>
            <w:tcW w:w="1021" w:type="dxa"/>
            <w:shd w:val="clear" w:color="auto" w:fill="auto"/>
            <w:noWrap/>
            <w:vAlign w:val="bottom"/>
          </w:tcPr>
          <w:p w14:paraId="291FA532" w14:textId="77777777" w:rsidR="005C4CA6" w:rsidRPr="001F1522" w:rsidRDefault="005C4CA6" w:rsidP="00C41E86">
            <w:pPr>
              <w:pStyle w:val="72TabletextTablesTableFigureBoxstyles"/>
              <w:rPr>
                <w:lang w:eastAsia="en-GB"/>
              </w:rPr>
            </w:pPr>
            <w:r w:rsidRPr="001F1522">
              <w:rPr>
                <w:lang w:eastAsia="en-GB"/>
              </w:rPr>
              <w:t>SoC</w:t>
            </w:r>
          </w:p>
        </w:tc>
        <w:tc>
          <w:tcPr>
            <w:tcW w:w="957" w:type="dxa"/>
            <w:shd w:val="clear" w:color="auto" w:fill="auto"/>
            <w:noWrap/>
          </w:tcPr>
          <w:p w14:paraId="3E112EC7" w14:textId="77777777" w:rsidR="005C4CA6" w:rsidRPr="001F1522" w:rsidRDefault="005C4CA6" w:rsidP="00C41E86">
            <w:pPr>
              <w:pStyle w:val="72TabletextTablesTableFigureBoxstyles"/>
              <w:rPr>
                <w:lang w:eastAsia="en-GB"/>
              </w:rPr>
            </w:pPr>
            <w:r w:rsidRPr="001F1522">
              <w:t xml:space="preserve">2,410 </w:t>
            </w:r>
          </w:p>
        </w:tc>
        <w:tc>
          <w:tcPr>
            <w:tcW w:w="957" w:type="dxa"/>
            <w:shd w:val="clear" w:color="auto" w:fill="auto"/>
            <w:noWrap/>
          </w:tcPr>
          <w:p w14:paraId="343C6A4D" w14:textId="77777777" w:rsidR="005C4CA6" w:rsidRPr="001F1522" w:rsidRDefault="005C4CA6" w:rsidP="00C41E86">
            <w:pPr>
              <w:pStyle w:val="72TabletextTablesTableFigureBoxstyles"/>
              <w:rPr>
                <w:lang w:eastAsia="en-GB"/>
              </w:rPr>
            </w:pPr>
          </w:p>
        </w:tc>
        <w:tc>
          <w:tcPr>
            <w:tcW w:w="957" w:type="dxa"/>
            <w:shd w:val="clear" w:color="auto" w:fill="auto"/>
            <w:noWrap/>
          </w:tcPr>
          <w:p w14:paraId="0CC6D5EE" w14:textId="77777777" w:rsidR="005C4CA6" w:rsidRPr="001F1522" w:rsidRDefault="005C4CA6" w:rsidP="00C41E86">
            <w:pPr>
              <w:pStyle w:val="72TabletextTablesTableFigureBoxstyles"/>
              <w:rPr>
                <w:lang w:eastAsia="en-GB"/>
              </w:rPr>
            </w:pPr>
            <w:r w:rsidRPr="001F1522">
              <w:t xml:space="preserve">4.738 </w:t>
            </w:r>
          </w:p>
        </w:tc>
        <w:tc>
          <w:tcPr>
            <w:tcW w:w="957" w:type="dxa"/>
            <w:shd w:val="clear" w:color="auto" w:fill="auto"/>
            <w:noWrap/>
          </w:tcPr>
          <w:p w14:paraId="4309C9A7" w14:textId="77777777" w:rsidR="005C4CA6" w:rsidRPr="001F1522" w:rsidRDefault="005C4CA6" w:rsidP="00C41E86">
            <w:pPr>
              <w:pStyle w:val="72TabletextTablesTableFigureBoxstyles"/>
              <w:rPr>
                <w:lang w:eastAsia="en-GB"/>
              </w:rPr>
            </w:pPr>
          </w:p>
        </w:tc>
        <w:tc>
          <w:tcPr>
            <w:tcW w:w="1275" w:type="dxa"/>
            <w:shd w:val="clear" w:color="auto" w:fill="auto"/>
            <w:noWrap/>
          </w:tcPr>
          <w:p w14:paraId="6989DC5D" w14:textId="77777777" w:rsidR="005C4CA6" w:rsidRPr="001F1522" w:rsidRDefault="005C4CA6" w:rsidP="00C41E86">
            <w:pPr>
              <w:pStyle w:val="72TabletextTablesTableFigureBoxstyles"/>
              <w:rPr>
                <w:lang w:eastAsia="en-GB"/>
              </w:rPr>
            </w:pPr>
          </w:p>
        </w:tc>
        <w:tc>
          <w:tcPr>
            <w:tcW w:w="885" w:type="dxa"/>
            <w:shd w:val="clear" w:color="auto" w:fill="auto"/>
            <w:noWrap/>
          </w:tcPr>
          <w:p w14:paraId="68D7CDAD" w14:textId="77777777" w:rsidR="005C4CA6" w:rsidRPr="001F1522" w:rsidRDefault="005C4CA6" w:rsidP="00C41E86">
            <w:pPr>
              <w:pStyle w:val="72TabletextTablesTableFigureBoxstyles"/>
              <w:rPr>
                <w:lang w:eastAsia="en-GB"/>
              </w:rPr>
            </w:pPr>
            <w:r w:rsidRPr="001F1522">
              <w:t>24.9</w:t>
            </w:r>
          </w:p>
        </w:tc>
        <w:tc>
          <w:tcPr>
            <w:tcW w:w="885" w:type="dxa"/>
            <w:shd w:val="clear" w:color="auto" w:fill="auto"/>
            <w:noWrap/>
          </w:tcPr>
          <w:p w14:paraId="39FA4349" w14:textId="77777777" w:rsidR="005C4CA6" w:rsidRPr="001F1522" w:rsidRDefault="005C4CA6" w:rsidP="00C41E86">
            <w:pPr>
              <w:pStyle w:val="72TabletextTablesTableFigureBoxstyles"/>
              <w:rPr>
                <w:lang w:eastAsia="en-GB"/>
              </w:rPr>
            </w:pPr>
            <w:r w:rsidRPr="001F1522">
              <w:t>12.7</w:t>
            </w:r>
          </w:p>
        </w:tc>
        <w:tc>
          <w:tcPr>
            <w:tcW w:w="885" w:type="dxa"/>
            <w:shd w:val="clear" w:color="auto" w:fill="auto"/>
            <w:noWrap/>
          </w:tcPr>
          <w:p w14:paraId="50F40E67" w14:textId="77777777" w:rsidR="005C4CA6" w:rsidRPr="001F1522" w:rsidRDefault="005C4CA6" w:rsidP="00C41E86">
            <w:pPr>
              <w:pStyle w:val="72TabletextTablesTableFigureBoxstyles"/>
              <w:rPr>
                <w:lang w:eastAsia="en-GB"/>
              </w:rPr>
            </w:pPr>
            <w:r w:rsidRPr="001F1522">
              <w:t>10.2</w:t>
            </w:r>
          </w:p>
        </w:tc>
      </w:tr>
      <w:tr w:rsidR="005C4CA6" w:rsidRPr="001F1522" w14:paraId="25792C53" w14:textId="77777777" w:rsidTr="00C41E86">
        <w:trPr>
          <w:trHeight w:val="247"/>
        </w:trPr>
        <w:tc>
          <w:tcPr>
            <w:tcW w:w="1021" w:type="dxa"/>
            <w:shd w:val="clear" w:color="auto" w:fill="auto"/>
            <w:noWrap/>
            <w:vAlign w:val="bottom"/>
          </w:tcPr>
          <w:p w14:paraId="563103C5" w14:textId="77777777" w:rsidR="005C4CA6" w:rsidRPr="001F1522" w:rsidRDefault="005C4CA6" w:rsidP="00C41E86">
            <w:pPr>
              <w:pStyle w:val="72TabletextTablesTableFigureBoxstyles"/>
              <w:rPr>
                <w:lang w:eastAsia="en-GB"/>
              </w:rPr>
            </w:pPr>
            <w:r w:rsidRPr="001F1522">
              <w:rPr>
                <w:lang w:eastAsia="en-GB"/>
              </w:rPr>
              <w:t>TRT</w:t>
            </w:r>
          </w:p>
        </w:tc>
        <w:tc>
          <w:tcPr>
            <w:tcW w:w="957" w:type="dxa"/>
            <w:shd w:val="clear" w:color="auto" w:fill="auto"/>
            <w:noWrap/>
          </w:tcPr>
          <w:p w14:paraId="316A7F19" w14:textId="77777777" w:rsidR="005C4CA6" w:rsidRPr="001F1522" w:rsidRDefault="005C4CA6" w:rsidP="00C41E86">
            <w:pPr>
              <w:pStyle w:val="72TabletextTablesTableFigureBoxstyles"/>
              <w:rPr>
                <w:lang w:eastAsia="en-GB"/>
              </w:rPr>
            </w:pPr>
            <w:r w:rsidRPr="001F1522">
              <w:t xml:space="preserve">5,188 </w:t>
            </w:r>
          </w:p>
        </w:tc>
        <w:tc>
          <w:tcPr>
            <w:tcW w:w="957" w:type="dxa"/>
            <w:shd w:val="clear" w:color="auto" w:fill="auto"/>
            <w:noWrap/>
          </w:tcPr>
          <w:p w14:paraId="5D9AB673" w14:textId="77777777" w:rsidR="005C4CA6" w:rsidRPr="001F1522" w:rsidRDefault="005C4CA6" w:rsidP="00C41E86">
            <w:pPr>
              <w:pStyle w:val="72TabletextTablesTableFigureBoxstyles"/>
              <w:rPr>
                <w:lang w:eastAsia="en-GB"/>
              </w:rPr>
            </w:pPr>
            <w:r w:rsidRPr="001F1522">
              <w:t xml:space="preserve">2,778 </w:t>
            </w:r>
          </w:p>
        </w:tc>
        <w:tc>
          <w:tcPr>
            <w:tcW w:w="957" w:type="dxa"/>
            <w:shd w:val="clear" w:color="auto" w:fill="auto"/>
            <w:noWrap/>
          </w:tcPr>
          <w:p w14:paraId="135647DA" w14:textId="77777777" w:rsidR="005C4CA6" w:rsidRPr="001F1522" w:rsidRDefault="005C4CA6" w:rsidP="00C41E86">
            <w:pPr>
              <w:pStyle w:val="72TabletextTablesTableFigureBoxstyles"/>
              <w:rPr>
                <w:lang w:eastAsia="en-GB"/>
              </w:rPr>
            </w:pPr>
            <w:r w:rsidRPr="001F1522">
              <w:t xml:space="preserve">5.148 </w:t>
            </w:r>
          </w:p>
        </w:tc>
        <w:tc>
          <w:tcPr>
            <w:tcW w:w="957" w:type="dxa"/>
            <w:shd w:val="clear" w:color="auto" w:fill="auto"/>
            <w:noWrap/>
          </w:tcPr>
          <w:p w14:paraId="700F2326" w14:textId="77777777" w:rsidR="005C4CA6" w:rsidRPr="001F1522" w:rsidRDefault="005C4CA6" w:rsidP="00C41E86">
            <w:pPr>
              <w:pStyle w:val="72TabletextTablesTableFigureBoxstyles"/>
              <w:rPr>
                <w:lang w:eastAsia="en-GB"/>
              </w:rPr>
            </w:pPr>
            <w:r w:rsidRPr="001F1522">
              <w:t>0.410</w:t>
            </w:r>
          </w:p>
        </w:tc>
        <w:tc>
          <w:tcPr>
            <w:tcW w:w="1275" w:type="dxa"/>
            <w:shd w:val="clear" w:color="auto" w:fill="auto"/>
            <w:noWrap/>
          </w:tcPr>
          <w:p w14:paraId="0FC46869" w14:textId="77777777" w:rsidR="005C4CA6" w:rsidRPr="001F1522" w:rsidRDefault="005C4CA6" w:rsidP="00C41E86">
            <w:pPr>
              <w:pStyle w:val="72TabletextTablesTableFigureBoxstyles"/>
              <w:rPr>
                <w:lang w:eastAsia="en-GB"/>
              </w:rPr>
            </w:pPr>
            <w:r w:rsidRPr="001F1522">
              <w:t>6,778</w:t>
            </w:r>
          </w:p>
        </w:tc>
        <w:tc>
          <w:tcPr>
            <w:tcW w:w="885" w:type="dxa"/>
            <w:shd w:val="clear" w:color="auto" w:fill="auto"/>
            <w:noWrap/>
          </w:tcPr>
          <w:p w14:paraId="7CE64481" w14:textId="77777777" w:rsidR="005C4CA6" w:rsidRPr="001F1522" w:rsidRDefault="005C4CA6" w:rsidP="00C41E86">
            <w:pPr>
              <w:pStyle w:val="72TabletextTablesTableFigureBoxstyles"/>
              <w:rPr>
                <w:lang w:eastAsia="en-GB"/>
              </w:rPr>
            </w:pPr>
            <w:r w:rsidRPr="001F1522">
              <w:t>75.1</w:t>
            </w:r>
          </w:p>
        </w:tc>
        <w:tc>
          <w:tcPr>
            <w:tcW w:w="885" w:type="dxa"/>
            <w:shd w:val="clear" w:color="auto" w:fill="auto"/>
            <w:noWrap/>
          </w:tcPr>
          <w:p w14:paraId="28DF0A31" w14:textId="77777777" w:rsidR="005C4CA6" w:rsidRPr="001F1522" w:rsidRDefault="005C4CA6" w:rsidP="00C41E86">
            <w:pPr>
              <w:pStyle w:val="72TabletextTablesTableFigureBoxstyles"/>
              <w:rPr>
                <w:lang w:eastAsia="en-GB"/>
              </w:rPr>
            </w:pPr>
            <w:r w:rsidRPr="001F1522">
              <w:t>87.3</w:t>
            </w:r>
          </w:p>
        </w:tc>
        <w:tc>
          <w:tcPr>
            <w:tcW w:w="885" w:type="dxa"/>
            <w:shd w:val="clear" w:color="auto" w:fill="auto"/>
            <w:noWrap/>
          </w:tcPr>
          <w:p w14:paraId="0F96C110" w14:textId="77777777" w:rsidR="005C4CA6" w:rsidRPr="001F1522" w:rsidRDefault="005C4CA6" w:rsidP="00C41E86">
            <w:pPr>
              <w:pStyle w:val="72TabletextTablesTableFigureBoxstyles"/>
              <w:rPr>
                <w:lang w:eastAsia="en-GB"/>
              </w:rPr>
            </w:pPr>
            <w:r w:rsidRPr="001F1522">
              <w:t>89.8</w:t>
            </w:r>
          </w:p>
        </w:tc>
      </w:tr>
      <w:tr w:rsidR="005C4CA6" w:rsidRPr="001F1522" w14:paraId="67B5CB84" w14:textId="77777777" w:rsidTr="00C41E86">
        <w:trPr>
          <w:trHeight w:val="247"/>
        </w:trPr>
        <w:tc>
          <w:tcPr>
            <w:tcW w:w="8779" w:type="dxa"/>
            <w:gridSpan w:val="9"/>
            <w:shd w:val="clear" w:color="auto" w:fill="auto"/>
            <w:noWrap/>
            <w:vAlign w:val="bottom"/>
          </w:tcPr>
          <w:p w14:paraId="34A637C2" w14:textId="77777777" w:rsidR="005C4CA6" w:rsidRPr="001F1522" w:rsidRDefault="005C4CA6" w:rsidP="00C41E86">
            <w:pPr>
              <w:pStyle w:val="711TablesubheadATablesTableFigureBoxstyles"/>
              <w:rPr>
                <w:lang w:eastAsia="en-GB"/>
              </w:rPr>
            </w:pPr>
            <w:r w:rsidRPr="001F1522">
              <w:rPr>
                <w:lang w:eastAsia="en-GB"/>
              </w:rPr>
              <w:t>Scenario 2b: as scenario 2a but using BDI based utility score difference</w:t>
            </w:r>
          </w:p>
        </w:tc>
      </w:tr>
      <w:tr w:rsidR="005C4CA6" w:rsidRPr="001F1522" w14:paraId="6EC57AAB" w14:textId="77777777" w:rsidTr="00C41E86">
        <w:trPr>
          <w:trHeight w:val="260"/>
        </w:trPr>
        <w:tc>
          <w:tcPr>
            <w:tcW w:w="1021" w:type="dxa"/>
            <w:shd w:val="clear" w:color="auto" w:fill="auto"/>
            <w:noWrap/>
            <w:vAlign w:val="bottom"/>
          </w:tcPr>
          <w:p w14:paraId="444D7014" w14:textId="77777777" w:rsidR="005C4CA6" w:rsidRPr="001F1522" w:rsidRDefault="005C4CA6" w:rsidP="00C41E86">
            <w:pPr>
              <w:pStyle w:val="72TabletextTablesTableFigureBoxstyles"/>
              <w:rPr>
                <w:lang w:eastAsia="en-GB"/>
              </w:rPr>
            </w:pPr>
            <w:r w:rsidRPr="001F1522">
              <w:rPr>
                <w:lang w:eastAsia="en-GB"/>
              </w:rPr>
              <w:t>SoC</w:t>
            </w:r>
          </w:p>
        </w:tc>
        <w:tc>
          <w:tcPr>
            <w:tcW w:w="957" w:type="dxa"/>
            <w:shd w:val="clear" w:color="auto" w:fill="auto"/>
            <w:noWrap/>
          </w:tcPr>
          <w:p w14:paraId="69D18309" w14:textId="77777777" w:rsidR="005C4CA6" w:rsidRPr="001F1522" w:rsidRDefault="005C4CA6" w:rsidP="00C41E86">
            <w:pPr>
              <w:pStyle w:val="72TabletextTablesTableFigureBoxstyles"/>
              <w:rPr>
                <w:lang w:eastAsia="en-GB"/>
              </w:rPr>
            </w:pPr>
            <w:r w:rsidRPr="001F1522">
              <w:t xml:space="preserve">2,404 </w:t>
            </w:r>
          </w:p>
        </w:tc>
        <w:tc>
          <w:tcPr>
            <w:tcW w:w="957" w:type="dxa"/>
            <w:shd w:val="clear" w:color="auto" w:fill="auto"/>
            <w:noWrap/>
          </w:tcPr>
          <w:p w14:paraId="259CCCF5" w14:textId="77777777" w:rsidR="005C4CA6" w:rsidRPr="001F1522" w:rsidRDefault="005C4CA6" w:rsidP="00C41E86">
            <w:pPr>
              <w:pStyle w:val="72TabletextTablesTableFigureBoxstyles"/>
              <w:rPr>
                <w:lang w:eastAsia="en-GB"/>
              </w:rPr>
            </w:pPr>
          </w:p>
        </w:tc>
        <w:tc>
          <w:tcPr>
            <w:tcW w:w="957" w:type="dxa"/>
            <w:shd w:val="clear" w:color="auto" w:fill="auto"/>
            <w:noWrap/>
          </w:tcPr>
          <w:p w14:paraId="0B6FA0EF" w14:textId="77777777" w:rsidR="005C4CA6" w:rsidRPr="001F1522" w:rsidRDefault="005C4CA6" w:rsidP="00C41E86">
            <w:pPr>
              <w:pStyle w:val="72TabletextTablesTableFigureBoxstyles"/>
              <w:rPr>
                <w:lang w:eastAsia="en-GB"/>
              </w:rPr>
            </w:pPr>
            <w:r w:rsidRPr="001F1522">
              <w:t xml:space="preserve">4.306 </w:t>
            </w:r>
          </w:p>
        </w:tc>
        <w:tc>
          <w:tcPr>
            <w:tcW w:w="957" w:type="dxa"/>
            <w:shd w:val="clear" w:color="auto" w:fill="auto"/>
            <w:noWrap/>
          </w:tcPr>
          <w:p w14:paraId="547DA0B4" w14:textId="77777777" w:rsidR="005C4CA6" w:rsidRPr="001F1522" w:rsidRDefault="005C4CA6" w:rsidP="00C41E86">
            <w:pPr>
              <w:pStyle w:val="72TabletextTablesTableFigureBoxstyles"/>
              <w:rPr>
                <w:lang w:eastAsia="en-GB"/>
              </w:rPr>
            </w:pPr>
          </w:p>
        </w:tc>
        <w:tc>
          <w:tcPr>
            <w:tcW w:w="1275" w:type="dxa"/>
            <w:shd w:val="clear" w:color="auto" w:fill="auto"/>
            <w:noWrap/>
          </w:tcPr>
          <w:p w14:paraId="728AF5D9" w14:textId="77777777" w:rsidR="005C4CA6" w:rsidRPr="001F1522" w:rsidRDefault="005C4CA6" w:rsidP="00C41E86">
            <w:pPr>
              <w:pStyle w:val="72TabletextTablesTableFigureBoxstyles"/>
              <w:rPr>
                <w:lang w:eastAsia="en-GB"/>
              </w:rPr>
            </w:pPr>
          </w:p>
        </w:tc>
        <w:tc>
          <w:tcPr>
            <w:tcW w:w="885" w:type="dxa"/>
            <w:shd w:val="clear" w:color="auto" w:fill="auto"/>
            <w:noWrap/>
          </w:tcPr>
          <w:p w14:paraId="58068B94" w14:textId="77777777" w:rsidR="005C4CA6" w:rsidRPr="001F1522" w:rsidRDefault="005C4CA6" w:rsidP="00C41E86">
            <w:pPr>
              <w:pStyle w:val="72TabletextTablesTableFigureBoxstyles"/>
              <w:rPr>
                <w:lang w:eastAsia="en-GB"/>
              </w:rPr>
            </w:pPr>
            <w:r w:rsidRPr="001F1522">
              <w:t>11.6</w:t>
            </w:r>
          </w:p>
        </w:tc>
        <w:tc>
          <w:tcPr>
            <w:tcW w:w="885" w:type="dxa"/>
            <w:shd w:val="clear" w:color="auto" w:fill="auto"/>
            <w:noWrap/>
          </w:tcPr>
          <w:p w14:paraId="0E258F73" w14:textId="77777777" w:rsidR="005C4CA6" w:rsidRPr="001F1522" w:rsidRDefault="005C4CA6" w:rsidP="00C41E86">
            <w:pPr>
              <w:pStyle w:val="72TabletextTablesTableFigureBoxstyles"/>
              <w:rPr>
                <w:lang w:eastAsia="en-GB"/>
              </w:rPr>
            </w:pPr>
            <w:r w:rsidRPr="001F1522">
              <w:t>5.7</w:t>
            </w:r>
          </w:p>
        </w:tc>
        <w:tc>
          <w:tcPr>
            <w:tcW w:w="885" w:type="dxa"/>
            <w:shd w:val="clear" w:color="auto" w:fill="auto"/>
            <w:noWrap/>
          </w:tcPr>
          <w:p w14:paraId="51FCEAB8" w14:textId="77777777" w:rsidR="005C4CA6" w:rsidRPr="001F1522" w:rsidRDefault="005C4CA6" w:rsidP="00C41E86">
            <w:pPr>
              <w:pStyle w:val="72TabletextTablesTableFigureBoxstyles"/>
              <w:rPr>
                <w:lang w:eastAsia="en-GB"/>
              </w:rPr>
            </w:pPr>
            <w:r w:rsidRPr="001F1522">
              <w:t>4.6</w:t>
            </w:r>
          </w:p>
        </w:tc>
      </w:tr>
      <w:tr w:rsidR="005C4CA6" w:rsidRPr="001F1522" w14:paraId="2B90BA81" w14:textId="77777777" w:rsidTr="00C41E86">
        <w:trPr>
          <w:trHeight w:val="247"/>
        </w:trPr>
        <w:tc>
          <w:tcPr>
            <w:tcW w:w="1021" w:type="dxa"/>
            <w:shd w:val="clear" w:color="auto" w:fill="auto"/>
            <w:noWrap/>
            <w:vAlign w:val="bottom"/>
          </w:tcPr>
          <w:p w14:paraId="28FFEC8E" w14:textId="77777777" w:rsidR="005C4CA6" w:rsidRPr="001F1522" w:rsidRDefault="005C4CA6" w:rsidP="00C41E86">
            <w:pPr>
              <w:pStyle w:val="72TabletextTablesTableFigureBoxstyles"/>
              <w:rPr>
                <w:lang w:eastAsia="en-GB"/>
              </w:rPr>
            </w:pPr>
            <w:r w:rsidRPr="001F1522">
              <w:rPr>
                <w:lang w:eastAsia="en-GB"/>
              </w:rPr>
              <w:t>TRT</w:t>
            </w:r>
          </w:p>
        </w:tc>
        <w:tc>
          <w:tcPr>
            <w:tcW w:w="957" w:type="dxa"/>
            <w:shd w:val="clear" w:color="auto" w:fill="auto"/>
            <w:noWrap/>
          </w:tcPr>
          <w:p w14:paraId="7D22D5EE" w14:textId="77777777" w:rsidR="005C4CA6" w:rsidRPr="001F1522" w:rsidRDefault="005C4CA6" w:rsidP="00C41E86">
            <w:pPr>
              <w:pStyle w:val="72TabletextTablesTableFigureBoxstyles"/>
              <w:rPr>
                <w:lang w:eastAsia="en-GB"/>
              </w:rPr>
            </w:pPr>
            <w:r w:rsidRPr="001F1522">
              <w:t xml:space="preserve">5,182 </w:t>
            </w:r>
          </w:p>
        </w:tc>
        <w:tc>
          <w:tcPr>
            <w:tcW w:w="957" w:type="dxa"/>
            <w:shd w:val="clear" w:color="auto" w:fill="auto"/>
            <w:noWrap/>
          </w:tcPr>
          <w:p w14:paraId="3C75FD34" w14:textId="77777777" w:rsidR="005C4CA6" w:rsidRPr="001F1522" w:rsidRDefault="005C4CA6" w:rsidP="00C41E86">
            <w:pPr>
              <w:pStyle w:val="72TabletextTablesTableFigureBoxstyles"/>
              <w:rPr>
                <w:lang w:eastAsia="en-GB"/>
              </w:rPr>
            </w:pPr>
            <w:r w:rsidRPr="001F1522">
              <w:t xml:space="preserve">2,778 </w:t>
            </w:r>
          </w:p>
        </w:tc>
        <w:tc>
          <w:tcPr>
            <w:tcW w:w="957" w:type="dxa"/>
            <w:shd w:val="clear" w:color="auto" w:fill="auto"/>
            <w:noWrap/>
          </w:tcPr>
          <w:p w14:paraId="157F838B" w14:textId="77777777" w:rsidR="005C4CA6" w:rsidRPr="001F1522" w:rsidRDefault="005C4CA6" w:rsidP="00C41E86">
            <w:pPr>
              <w:pStyle w:val="72TabletextTablesTableFigureBoxstyles"/>
              <w:rPr>
                <w:lang w:eastAsia="en-GB"/>
              </w:rPr>
            </w:pPr>
            <w:r w:rsidRPr="001F1522">
              <w:t xml:space="preserve">4.841 </w:t>
            </w:r>
          </w:p>
        </w:tc>
        <w:tc>
          <w:tcPr>
            <w:tcW w:w="957" w:type="dxa"/>
            <w:shd w:val="clear" w:color="auto" w:fill="auto"/>
            <w:noWrap/>
          </w:tcPr>
          <w:p w14:paraId="57E62231" w14:textId="77777777" w:rsidR="005C4CA6" w:rsidRPr="001F1522" w:rsidRDefault="005C4CA6" w:rsidP="00C41E86">
            <w:pPr>
              <w:pStyle w:val="72TabletextTablesTableFigureBoxstyles"/>
              <w:rPr>
                <w:lang w:eastAsia="en-GB"/>
              </w:rPr>
            </w:pPr>
            <w:r w:rsidRPr="001F1522">
              <w:t>0.534</w:t>
            </w:r>
          </w:p>
        </w:tc>
        <w:tc>
          <w:tcPr>
            <w:tcW w:w="1275" w:type="dxa"/>
            <w:shd w:val="clear" w:color="auto" w:fill="auto"/>
            <w:noWrap/>
          </w:tcPr>
          <w:p w14:paraId="32BAA292" w14:textId="77777777" w:rsidR="005C4CA6" w:rsidRPr="001F1522" w:rsidRDefault="005C4CA6" w:rsidP="00C41E86">
            <w:pPr>
              <w:pStyle w:val="72TabletextTablesTableFigureBoxstyles"/>
              <w:rPr>
                <w:lang w:eastAsia="en-GB"/>
              </w:rPr>
            </w:pPr>
            <w:r w:rsidRPr="001F1522">
              <w:t>5,198</w:t>
            </w:r>
          </w:p>
        </w:tc>
        <w:tc>
          <w:tcPr>
            <w:tcW w:w="885" w:type="dxa"/>
            <w:shd w:val="clear" w:color="auto" w:fill="auto"/>
            <w:noWrap/>
          </w:tcPr>
          <w:p w14:paraId="3CFB7CAD" w14:textId="77777777" w:rsidR="005C4CA6" w:rsidRPr="001F1522" w:rsidRDefault="005C4CA6" w:rsidP="00C41E86">
            <w:pPr>
              <w:pStyle w:val="72TabletextTablesTableFigureBoxstyles"/>
              <w:rPr>
                <w:lang w:eastAsia="en-GB"/>
              </w:rPr>
            </w:pPr>
            <w:r w:rsidRPr="001F1522">
              <w:t>88.4</w:t>
            </w:r>
          </w:p>
        </w:tc>
        <w:tc>
          <w:tcPr>
            <w:tcW w:w="885" w:type="dxa"/>
            <w:shd w:val="clear" w:color="auto" w:fill="auto"/>
            <w:noWrap/>
          </w:tcPr>
          <w:p w14:paraId="16EAD72F" w14:textId="77777777" w:rsidR="005C4CA6" w:rsidRPr="001F1522" w:rsidRDefault="005C4CA6" w:rsidP="00C41E86">
            <w:pPr>
              <w:pStyle w:val="72TabletextTablesTableFigureBoxstyles"/>
              <w:rPr>
                <w:lang w:eastAsia="en-GB"/>
              </w:rPr>
            </w:pPr>
            <w:r w:rsidRPr="001F1522">
              <w:t>94.3</w:t>
            </w:r>
          </w:p>
        </w:tc>
        <w:tc>
          <w:tcPr>
            <w:tcW w:w="885" w:type="dxa"/>
            <w:shd w:val="clear" w:color="auto" w:fill="auto"/>
            <w:noWrap/>
          </w:tcPr>
          <w:p w14:paraId="4A4DF3D9" w14:textId="77777777" w:rsidR="005C4CA6" w:rsidRPr="001F1522" w:rsidRDefault="005C4CA6" w:rsidP="00C41E86">
            <w:pPr>
              <w:pStyle w:val="72TabletextTablesTableFigureBoxstyles"/>
              <w:rPr>
                <w:lang w:eastAsia="en-GB"/>
              </w:rPr>
            </w:pPr>
            <w:r w:rsidRPr="001F1522">
              <w:t>95.4</w:t>
            </w:r>
          </w:p>
        </w:tc>
      </w:tr>
      <w:tr w:rsidR="005C4CA6" w:rsidRPr="001F1522" w14:paraId="0C819A87" w14:textId="77777777" w:rsidTr="00C41E86">
        <w:trPr>
          <w:trHeight w:val="260"/>
        </w:trPr>
        <w:tc>
          <w:tcPr>
            <w:tcW w:w="8779" w:type="dxa"/>
            <w:gridSpan w:val="9"/>
            <w:shd w:val="clear" w:color="auto" w:fill="auto"/>
            <w:noWrap/>
            <w:vAlign w:val="bottom"/>
          </w:tcPr>
          <w:p w14:paraId="6A4FA534" w14:textId="77777777" w:rsidR="005C4CA6" w:rsidRPr="001F1522" w:rsidRDefault="005C4CA6" w:rsidP="00C41E86">
            <w:pPr>
              <w:pStyle w:val="711TablesubheadATablesTableFigureBoxstyles"/>
              <w:rPr>
                <w:lang w:eastAsia="en-GB"/>
              </w:rPr>
            </w:pPr>
            <w:r w:rsidRPr="001F1522">
              <w:rPr>
                <w:lang w:eastAsia="en-GB"/>
              </w:rPr>
              <w:t>Scenario 3a: 10-year SF-6D utility score difference; no difference in mortality or complication (RRs = 1)</w:t>
            </w:r>
          </w:p>
        </w:tc>
      </w:tr>
      <w:tr w:rsidR="005C4CA6" w:rsidRPr="001F1522" w14:paraId="6314C634" w14:textId="77777777" w:rsidTr="00C41E86">
        <w:trPr>
          <w:trHeight w:val="247"/>
        </w:trPr>
        <w:tc>
          <w:tcPr>
            <w:tcW w:w="1021" w:type="dxa"/>
            <w:shd w:val="clear" w:color="auto" w:fill="auto"/>
            <w:noWrap/>
            <w:vAlign w:val="bottom"/>
          </w:tcPr>
          <w:p w14:paraId="6311F054" w14:textId="77777777" w:rsidR="005C4CA6" w:rsidRPr="001F1522" w:rsidRDefault="005C4CA6" w:rsidP="00C41E86">
            <w:pPr>
              <w:pStyle w:val="72TabletextTablesTableFigureBoxstyles"/>
              <w:rPr>
                <w:lang w:eastAsia="en-GB"/>
              </w:rPr>
            </w:pPr>
            <w:r w:rsidRPr="001F1522">
              <w:rPr>
                <w:lang w:eastAsia="en-GB"/>
              </w:rPr>
              <w:t>SoC</w:t>
            </w:r>
          </w:p>
        </w:tc>
        <w:tc>
          <w:tcPr>
            <w:tcW w:w="957" w:type="dxa"/>
            <w:shd w:val="clear" w:color="auto" w:fill="auto"/>
            <w:noWrap/>
          </w:tcPr>
          <w:p w14:paraId="423DA4B3" w14:textId="77777777" w:rsidR="005C4CA6" w:rsidRPr="001F1522" w:rsidRDefault="005C4CA6" w:rsidP="00C41E86">
            <w:pPr>
              <w:pStyle w:val="72TabletextTablesTableFigureBoxstyles"/>
              <w:rPr>
                <w:lang w:eastAsia="en-GB"/>
              </w:rPr>
            </w:pPr>
            <w:r w:rsidRPr="001F1522">
              <w:t xml:space="preserve">2,413 </w:t>
            </w:r>
          </w:p>
        </w:tc>
        <w:tc>
          <w:tcPr>
            <w:tcW w:w="957" w:type="dxa"/>
            <w:shd w:val="clear" w:color="auto" w:fill="auto"/>
            <w:noWrap/>
          </w:tcPr>
          <w:p w14:paraId="51E44D3B" w14:textId="77777777" w:rsidR="005C4CA6" w:rsidRPr="001F1522" w:rsidRDefault="005C4CA6" w:rsidP="00C41E86">
            <w:pPr>
              <w:pStyle w:val="72TabletextTablesTableFigureBoxstyles"/>
              <w:rPr>
                <w:lang w:eastAsia="en-GB"/>
              </w:rPr>
            </w:pPr>
          </w:p>
        </w:tc>
        <w:tc>
          <w:tcPr>
            <w:tcW w:w="957" w:type="dxa"/>
            <w:shd w:val="clear" w:color="auto" w:fill="auto"/>
            <w:noWrap/>
          </w:tcPr>
          <w:p w14:paraId="3E73A0FB" w14:textId="77777777" w:rsidR="005C4CA6" w:rsidRPr="001F1522" w:rsidRDefault="005C4CA6" w:rsidP="00C41E86">
            <w:pPr>
              <w:pStyle w:val="72TabletextTablesTableFigureBoxstyles"/>
              <w:rPr>
                <w:lang w:eastAsia="en-GB"/>
              </w:rPr>
            </w:pPr>
            <w:r w:rsidRPr="001F1522">
              <w:t xml:space="preserve">4.737 </w:t>
            </w:r>
          </w:p>
        </w:tc>
        <w:tc>
          <w:tcPr>
            <w:tcW w:w="957" w:type="dxa"/>
            <w:shd w:val="clear" w:color="auto" w:fill="auto"/>
            <w:noWrap/>
          </w:tcPr>
          <w:p w14:paraId="74F3A123" w14:textId="77777777" w:rsidR="005C4CA6" w:rsidRPr="001F1522" w:rsidRDefault="005C4CA6" w:rsidP="00C41E86">
            <w:pPr>
              <w:pStyle w:val="72TabletextTablesTableFigureBoxstyles"/>
              <w:rPr>
                <w:lang w:eastAsia="en-GB"/>
              </w:rPr>
            </w:pPr>
          </w:p>
        </w:tc>
        <w:tc>
          <w:tcPr>
            <w:tcW w:w="1275" w:type="dxa"/>
            <w:shd w:val="clear" w:color="auto" w:fill="auto"/>
            <w:noWrap/>
          </w:tcPr>
          <w:p w14:paraId="4179A165" w14:textId="77777777" w:rsidR="005C4CA6" w:rsidRPr="001F1522" w:rsidRDefault="005C4CA6" w:rsidP="00C41E86">
            <w:pPr>
              <w:pStyle w:val="72TabletextTablesTableFigureBoxstyles"/>
              <w:rPr>
                <w:lang w:eastAsia="en-GB"/>
              </w:rPr>
            </w:pPr>
          </w:p>
        </w:tc>
        <w:tc>
          <w:tcPr>
            <w:tcW w:w="885" w:type="dxa"/>
            <w:shd w:val="clear" w:color="auto" w:fill="auto"/>
            <w:noWrap/>
          </w:tcPr>
          <w:p w14:paraId="723165E5" w14:textId="77777777" w:rsidR="005C4CA6" w:rsidRPr="001F1522" w:rsidRDefault="005C4CA6" w:rsidP="00C41E86">
            <w:pPr>
              <w:pStyle w:val="72TabletextTablesTableFigureBoxstyles"/>
              <w:rPr>
                <w:lang w:eastAsia="en-GB"/>
              </w:rPr>
            </w:pPr>
            <w:r w:rsidRPr="001F1522">
              <w:t>100.0</w:t>
            </w:r>
          </w:p>
        </w:tc>
        <w:tc>
          <w:tcPr>
            <w:tcW w:w="885" w:type="dxa"/>
            <w:shd w:val="clear" w:color="auto" w:fill="auto"/>
            <w:noWrap/>
          </w:tcPr>
          <w:p w14:paraId="6C1F09F6" w14:textId="77777777" w:rsidR="005C4CA6" w:rsidRPr="001F1522" w:rsidRDefault="005C4CA6" w:rsidP="00C41E86">
            <w:pPr>
              <w:pStyle w:val="72TabletextTablesTableFigureBoxstyles"/>
              <w:rPr>
                <w:lang w:eastAsia="en-GB"/>
              </w:rPr>
            </w:pPr>
            <w:r w:rsidRPr="001F1522">
              <w:t>97.5</w:t>
            </w:r>
          </w:p>
        </w:tc>
        <w:tc>
          <w:tcPr>
            <w:tcW w:w="885" w:type="dxa"/>
            <w:shd w:val="clear" w:color="auto" w:fill="auto"/>
            <w:noWrap/>
          </w:tcPr>
          <w:p w14:paraId="7DCE014C" w14:textId="77777777" w:rsidR="005C4CA6" w:rsidRPr="001F1522" w:rsidRDefault="005C4CA6" w:rsidP="00C41E86">
            <w:pPr>
              <w:pStyle w:val="72TabletextTablesTableFigureBoxstyles"/>
              <w:rPr>
                <w:lang w:eastAsia="en-GB"/>
              </w:rPr>
            </w:pPr>
            <w:r w:rsidRPr="001F1522">
              <w:t>87.8</w:t>
            </w:r>
          </w:p>
        </w:tc>
      </w:tr>
      <w:tr w:rsidR="005C4CA6" w:rsidRPr="001F1522" w14:paraId="08F8A512" w14:textId="77777777" w:rsidTr="00C41E86">
        <w:trPr>
          <w:trHeight w:val="247"/>
        </w:trPr>
        <w:tc>
          <w:tcPr>
            <w:tcW w:w="1021" w:type="dxa"/>
            <w:shd w:val="clear" w:color="auto" w:fill="auto"/>
            <w:noWrap/>
            <w:vAlign w:val="bottom"/>
          </w:tcPr>
          <w:p w14:paraId="2F04B400" w14:textId="77777777" w:rsidR="005C4CA6" w:rsidRPr="001F1522" w:rsidRDefault="005C4CA6" w:rsidP="00C41E86">
            <w:pPr>
              <w:pStyle w:val="72TabletextTablesTableFigureBoxstyles"/>
              <w:rPr>
                <w:lang w:eastAsia="en-GB"/>
              </w:rPr>
            </w:pPr>
            <w:r w:rsidRPr="001F1522">
              <w:rPr>
                <w:lang w:eastAsia="en-GB"/>
              </w:rPr>
              <w:t>TRT</w:t>
            </w:r>
          </w:p>
        </w:tc>
        <w:tc>
          <w:tcPr>
            <w:tcW w:w="957" w:type="dxa"/>
            <w:shd w:val="clear" w:color="auto" w:fill="auto"/>
            <w:noWrap/>
          </w:tcPr>
          <w:p w14:paraId="627A282F" w14:textId="77777777" w:rsidR="005C4CA6" w:rsidRPr="001F1522" w:rsidRDefault="005C4CA6" w:rsidP="00C41E86">
            <w:pPr>
              <w:pStyle w:val="72TabletextTablesTableFigureBoxstyles"/>
              <w:rPr>
                <w:lang w:eastAsia="en-GB"/>
              </w:rPr>
            </w:pPr>
            <w:r w:rsidRPr="001F1522">
              <w:t xml:space="preserve">4,719 </w:t>
            </w:r>
          </w:p>
        </w:tc>
        <w:tc>
          <w:tcPr>
            <w:tcW w:w="957" w:type="dxa"/>
            <w:shd w:val="clear" w:color="auto" w:fill="auto"/>
            <w:noWrap/>
          </w:tcPr>
          <w:p w14:paraId="03647828" w14:textId="77777777" w:rsidR="005C4CA6" w:rsidRPr="001F1522" w:rsidRDefault="005C4CA6" w:rsidP="00C41E86">
            <w:pPr>
              <w:pStyle w:val="72TabletextTablesTableFigureBoxstyles"/>
              <w:rPr>
                <w:lang w:eastAsia="en-GB"/>
              </w:rPr>
            </w:pPr>
            <w:r w:rsidRPr="001F1522">
              <w:t xml:space="preserve">2,306 </w:t>
            </w:r>
          </w:p>
        </w:tc>
        <w:tc>
          <w:tcPr>
            <w:tcW w:w="957" w:type="dxa"/>
            <w:shd w:val="clear" w:color="auto" w:fill="auto"/>
            <w:noWrap/>
          </w:tcPr>
          <w:p w14:paraId="40624B48" w14:textId="77777777" w:rsidR="005C4CA6" w:rsidRPr="001F1522" w:rsidRDefault="005C4CA6" w:rsidP="00C41E86">
            <w:pPr>
              <w:pStyle w:val="72TabletextTablesTableFigureBoxstyles"/>
              <w:rPr>
                <w:lang w:eastAsia="en-GB"/>
              </w:rPr>
            </w:pPr>
            <w:r w:rsidRPr="001F1522">
              <w:t xml:space="preserve">4.759 </w:t>
            </w:r>
          </w:p>
        </w:tc>
        <w:tc>
          <w:tcPr>
            <w:tcW w:w="957" w:type="dxa"/>
            <w:shd w:val="clear" w:color="auto" w:fill="auto"/>
            <w:noWrap/>
          </w:tcPr>
          <w:p w14:paraId="15EEDE34" w14:textId="77777777" w:rsidR="005C4CA6" w:rsidRPr="001F1522" w:rsidRDefault="005C4CA6" w:rsidP="00C41E86">
            <w:pPr>
              <w:pStyle w:val="72TabletextTablesTableFigureBoxstyles"/>
              <w:rPr>
                <w:lang w:eastAsia="en-GB"/>
              </w:rPr>
            </w:pPr>
            <w:r w:rsidRPr="001F1522">
              <w:t>0.022</w:t>
            </w:r>
          </w:p>
        </w:tc>
        <w:tc>
          <w:tcPr>
            <w:tcW w:w="1275" w:type="dxa"/>
            <w:shd w:val="clear" w:color="auto" w:fill="auto"/>
            <w:noWrap/>
          </w:tcPr>
          <w:p w14:paraId="07CF2A97" w14:textId="77777777" w:rsidR="005C4CA6" w:rsidRPr="001F1522" w:rsidRDefault="005C4CA6" w:rsidP="00C41E86">
            <w:pPr>
              <w:pStyle w:val="72TabletextTablesTableFigureBoxstyles"/>
              <w:rPr>
                <w:lang w:eastAsia="en-GB"/>
              </w:rPr>
            </w:pPr>
            <w:r w:rsidRPr="001F1522">
              <w:t>106,983</w:t>
            </w:r>
          </w:p>
        </w:tc>
        <w:tc>
          <w:tcPr>
            <w:tcW w:w="885" w:type="dxa"/>
            <w:shd w:val="clear" w:color="auto" w:fill="auto"/>
            <w:noWrap/>
          </w:tcPr>
          <w:p w14:paraId="31A19116" w14:textId="77777777" w:rsidR="005C4CA6" w:rsidRPr="001F1522" w:rsidRDefault="005C4CA6" w:rsidP="00C41E86">
            <w:pPr>
              <w:pStyle w:val="72TabletextTablesTableFigureBoxstyles"/>
              <w:rPr>
                <w:lang w:eastAsia="en-GB"/>
              </w:rPr>
            </w:pPr>
            <w:r w:rsidRPr="001F1522">
              <w:t>0.0</w:t>
            </w:r>
          </w:p>
        </w:tc>
        <w:tc>
          <w:tcPr>
            <w:tcW w:w="885" w:type="dxa"/>
            <w:shd w:val="clear" w:color="auto" w:fill="auto"/>
            <w:noWrap/>
          </w:tcPr>
          <w:p w14:paraId="1E47D59B" w14:textId="77777777" w:rsidR="005C4CA6" w:rsidRPr="001F1522" w:rsidRDefault="005C4CA6" w:rsidP="00C41E86">
            <w:pPr>
              <w:pStyle w:val="72TabletextTablesTableFigureBoxstyles"/>
              <w:rPr>
                <w:lang w:eastAsia="en-GB"/>
              </w:rPr>
            </w:pPr>
            <w:r w:rsidRPr="001F1522">
              <w:t>2.6</w:t>
            </w:r>
          </w:p>
        </w:tc>
        <w:tc>
          <w:tcPr>
            <w:tcW w:w="885" w:type="dxa"/>
            <w:shd w:val="clear" w:color="auto" w:fill="auto"/>
            <w:noWrap/>
          </w:tcPr>
          <w:p w14:paraId="44DA6244" w14:textId="77777777" w:rsidR="005C4CA6" w:rsidRPr="001F1522" w:rsidRDefault="005C4CA6" w:rsidP="00C41E86">
            <w:pPr>
              <w:pStyle w:val="72TabletextTablesTableFigureBoxstyles"/>
              <w:rPr>
                <w:lang w:eastAsia="en-GB"/>
              </w:rPr>
            </w:pPr>
            <w:r w:rsidRPr="001F1522">
              <w:t>12.2</w:t>
            </w:r>
          </w:p>
        </w:tc>
      </w:tr>
      <w:tr w:rsidR="005C4CA6" w:rsidRPr="001F1522" w14:paraId="712A423E" w14:textId="77777777" w:rsidTr="00C41E86">
        <w:trPr>
          <w:trHeight w:val="260"/>
        </w:trPr>
        <w:tc>
          <w:tcPr>
            <w:tcW w:w="8779" w:type="dxa"/>
            <w:gridSpan w:val="9"/>
            <w:shd w:val="clear" w:color="auto" w:fill="auto"/>
            <w:noWrap/>
            <w:vAlign w:val="bottom"/>
          </w:tcPr>
          <w:p w14:paraId="45E15943" w14:textId="77777777" w:rsidR="005C4CA6" w:rsidRPr="001F1522" w:rsidRDefault="005C4CA6" w:rsidP="00C41E86">
            <w:pPr>
              <w:pStyle w:val="711TablesubheadATablesTableFigureBoxstyles"/>
              <w:rPr>
                <w:lang w:eastAsia="en-GB"/>
              </w:rPr>
            </w:pPr>
            <w:r w:rsidRPr="001F1522">
              <w:rPr>
                <w:lang w:eastAsia="en-GB"/>
              </w:rPr>
              <w:t>Scenario 3b: as scenario 3a but using BDI based utility score difference</w:t>
            </w:r>
          </w:p>
        </w:tc>
      </w:tr>
      <w:tr w:rsidR="005C4CA6" w:rsidRPr="001F1522" w14:paraId="1B3D0D3F" w14:textId="77777777" w:rsidTr="00C41E86">
        <w:trPr>
          <w:trHeight w:val="247"/>
        </w:trPr>
        <w:tc>
          <w:tcPr>
            <w:tcW w:w="1021" w:type="dxa"/>
            <w:shd w:val="clear" w:color="auto" w:fill="auto"/>
            <w:noWrap/>
            <w:vAlign w:val="bottom"/>
          </w:tcPr>
          <w:p w14:paraId="7D3C3BBB" w14:textId="77777777" w:rsidR="005C4CA6" w:rsidRPr="001F1522" w:rsidRDefault="005C4CA6" w:rsidP="00C41E86">
            <w:pPr>
              <w:pStyle w:val="72TabletextTablesTableFigureBoxstyles"/>
              <w:rPr>
                <w:lang w:eastAsia="en-GB"/>
              </w:rPr>
            </w:pPr>
            <w:r w:rsidRPr="001F1522">
              <w:rPr>
                <w:lang w:eastAsia="en-GB"/>
              </w:rPr>
              <w:t>SoC</w:t>
            </w:r>
          </w:p>
        </w:tc>
        <w:tc>
          <w:tcPr>
            <w:tcW w:w="957" w:type="dxa"/>
            <w:shd w:val="clear" w:color="auto" w:fill="auto"/>
            <w:noWrap/>
          </w:tcPr>
          <w:p w14:paraId="0ACC74D7" w14:textId="77777777" w:rsidR="005C4CA6" w:rsidRPr="001F1522" w:rsidRDefault="005C4CA6" w:rsidP="00C41E86">
            <w:pPr>
              <w:pStyle w:val="72TabletextTablesTableFigureBoxstyles"/>
              <w:rPr>
                <w:lang w:eastAsia="en-GB"/>
              </w:rPr>
            </w:pPr>
            <w:r w:rsidRPr="001F1522">
              <w:t xml:space="preserve">2,411 </w:t>
            </w:r>
          </w:p>
        </w:tc>
        <w:tc>
          <w:tcPr>
            <w:tcW w:w="957" w:type="dxa"/>
            <w:shd w:val="clear" w:color="auto" w:fill="auto"/>
            <w:noWrap/>
          </w:tcPr>
          <w:p w14:paraId="60AB11FA" w14:textId="77777777" w:rsidR="005C4CA6" w:rsidRPr="001F1522" w:rsidRDefault="005C4CA6" w:rsidP="00C41E86">
            <w:pPr>
              <w:pStyle w:val="72TabletextTablesTableFigureBoxstyles"/>
              <w:rPr>
                <w:lang w:eastAsia="en-GB"/>
              </w:rPr>
            </w:pPr>
          </w:p>
        </w:tc>
        <w:tc>
          <w:tcPr>
            <w:tcW w:w="957" w:type="dxa"/>
            <w:shd w:val="clear" w:color="auto" w:fill="auto"/>
            <w:noWrap/>
          </w:tcPr>
          <w:p w14:paraId="1DDD94AA" w14:textId="77777777" w:rsidR="005C4CA6" w:rsidRPr="001F1522" w:rsidRDefault="005C4CA6" w:rsidP="00C41E86">
            <w:pPr>
              <w:pStyle w:val="72TabletextTablesTableFigureBoxstyles"/>
              <w:rPr>
                <w:lang w:eastAsia="en-GB"/>
              </w:rPr>
            </w:pPr>
            <w:r w:rsidRPr="001F1522">
              <w:t xml:space="preserve">4.306 </w:t>
            </w:r>
          </w:p>
        </w:tc>
        <w:tc>
          <w:tcPr>
            <w:tcW w:w="957" w:type="dxa"/>
            <w:shd w:val="clear" w:color="auto" w:fill="auto"/>
            <w:noWrap/>
          </w:tcPr>
          <w:p w14:paraId="589D065D" w14:textId="77777777" w:rsidR="005C4CA6" w:rsidRPr="001F1522" w:rsidRDefault="005C4CA6" w:rsidP="00C41E86">
            <w:pPr>
              <w:pStyle w:val="72TabletextTablesTableFigureBoxstyles"/>
              <w:rPr>
                <w:lang w:eastAsia="en-GB"/>
              </w:rPr>
            </w:pPr>
          </w:p>
        </w:tc>
        <w:tc>
          <w:tcPr>
            <w:tcW w:w="1275" w:type="dxa"/>
            <w:shd w:val="clear" w:color="auto" w:fill="auto"/>
            <w:noWrap/>
          </w:tcPr>
          <w:p w14:paraId="1B09F800" w14:textId="77777777" w:rsidR="005C4CA6" w:rsidRPr="001F1522" w:rsidRDefault="005C4CA6" w:rsidP="00C41E86">
            <w:pPr>
              <w:pStyle w:val="72TabletextTablesTableFigureBoxstyles"/>
              <w:rPr>
                <w:lang w:eastAsia="en-GB"/>
              </w:rPr>
            </w:pPr>
          </w:p>
        </w:tc>
        <w:tc>
          <w:tcPr>
            <w:tcW w:w="885" w:type="dxa"/>
            <w:shd w:val="clear" w:color="auto" w:fill="auto"/>
            <w:noWrap/>
          </w:tcPr>
          <w:p w14:paraId="687BE626" w14:textId="77777777" w:rsidR="005C4CA6" w:rsidRPr="001F1522" w:rsidRDefault="005C4CA6" w:rsidP="00C41E86">
            <w:pPr>
              <w:pStyle w:val="72TabletextTablesTableFigureBoxstyles"/>
              <w:rPr>
                <w:lang w:eastAsia="en-GB"/>
              </w:rPr>
            </w:pPr>
            <w:r w:rsidRPr="001F1522">
              <w:t>91.1</w:t>
            </w:r>
          </w:p>
        </w:tc>
        <w:tc>
          <w:tcPr>
            <w:tcW w:w="885" w:type="dxa"/>
            <w:shd w:val="clear" w:color="auto" w:fill="auto"/>
            <w:noWrap/>
          </w:tcPr>
          <w:p w14:paraId="74392AF3" w14:textId="77777777" w:rsidR="005C4CA6" w:rsidRPr="001F1522" w:rsidRDefault="005C4CA6" w:rsidP="00C41E86">
            <w:pPr>
              <w:pStyle w:val="72TabletextTablesTableFigureBoxstyles"/>
              <w:rPr>
                <w:lang w:eastAsia="en-GB"/>
              </w:rPr>
            </w:pPr>
            <w:r w:rsidRPr="001F1522">
              <w:t>16.4</w:t>
            </w:r>
          </w:p>
        </w:tc>
        <w:tc>
          <w:tcPr>
            <w:tcW w:w="885" w:type="dxa"/>
            <w:shd w:val="clear" w:color="auto" w:fill="auto"/>
            <w:noWrap/>
          </w:tcPr>
          <w:p w14:paraId="5031A2BD" w14:textId="77777777" w:rsidR="005C4CA6" w:rsidRPr="001F1522" w:rsidRDefault="005C4CA6" w:rsidP="00C41E86">
            <w:pPr>
              <w:pStyle w:val="72TabletextTablesTableFigureBoxstyles"/>
              <w:rPr>
                <w:lang w:eastAsia="en-GB"/>
              </w:rPr>
            </w:pPr>
            <w:r w:rsidRPr="001F1522">
              <w:t>4.3</w:t>
            </w:r>
          </w:p>
        </w:tc>
      </w:tr>
      <w:tr w:rsidR="005C4CA6" w:rsidRPr="001F1522" w14:paraId="19E3BFE4" w14:textId="77777777" w:rsidTr="00C41E86">
        <w:trPr>
          <w:trHeight w:val="247"/>
        </w:trPr>
        <w:tc>
          <w:tcPr>
            <w:tcW w:w="1021" w:type="dxa"/>
            <w:shd w:val="clear" w:color="auto" w:fill="auto"/>
            <w:noWrap/>
            <w:vAlign w:val="bottom"/>
          </w:tcPr>
          <w:p w14:paraId="1031E289" w14:textId="77777777" w:rsidR="005C4CA6" w:rsidRPr="001F1522" w:rsidRDefault="005C4CA6" w:rsidP="00C41E86">
            <w:pPr>
              <w:pStyle w:val="72TabletextTablesTableFigureBoxstyles"/>
              <w:rPr>
                <w:lang w:eastAsia="en-GB"/>
              </w:rPr>
            </w:pPr>
            <w:r w:rsidRPr="001F1522">
              <w:rPr>
                <w:lang w:eastAsia="en-GB"/>
              </w:rPr>
              <w:t>TRT</w:t>
            </w:r>
          </w:p>
        </w:tc>
        <w:tc>
          <w:tcPr>
            <w:tcW w:w="957" w:type="dxa"/>
            <w:shd w:val="clear" w:color="auto" w:fill="auto"/>
            <w:noWrap/>
          </w:tcPr>
          <w:p w14:paraId="64CC6188" w14:textId="77777777" w:rsidR="005C4CA6" w:rsidRPr="001F1522" w:rsidRDefault="005C4CA6" w:rsidP="00C41E86">
            <w:pPr>
              <w:pStyle w:val="72TabletextTablesTableFigureBoxstyles"/>
              <w:rPr>
                <w:lang w:eastAsia="en-GB"/>
              </w:rPr>
            </w:pPr>
            <w:r w:rsidRPr="001F1522">
              <w:t xml:space="preserve">4,717 </w:t>
            </w:r>
          </w:p>
        </w:tc>
        <w:tc>
          <w:tcPr>
            <w:tcW w:w="957" w:type="dxa"/>
            <w:shd w:val="clear" w:color="auto" w:fill="auto"/>
            <w:noWrap/>
          </w:tcPr>
          <w:p w14:paraId="0FC68E5A" w14:textId="77777777" w:rsidR="005C4CA6" w:rsidRPr="001F1522" w:rsidRDefault="005C4CA6" w:rsidP="00C41E86">
            <w:pPr>
              <w:pStyle w:val="72TabletextTablesTableFigureBoxstyles"/>
              <w:rPr>
                <w:lang w:eastAsia="en-GB"/>
              </w:rPr>
            </w:pPr>
            <w:r w:rsidRPr="001F1522">
              <w:t xml:space="preserve">2,306 </w:t>
            </w:r>
          </w:p>
        </w:tc>
        <w:tc>
          <w:tcPr>
            <w:tcW w:w="957" w:type="dxa"/>
            <w:shd w:val="clear" w:color="auto" w:fill="auto"/>
            <w:noWrap/>
          </w:tcPr>
          <w:p w14:paraId="4F4FD468" w14:textId="77777777" w:rsidR="005C4CA6" w:rsidRPr="001F1522" w:rsidRDefault="005C4CA6" w:rsidP="00C41E86">
            <w:pPr>
              <w:pStyle w:val="72TabletextTablesTableFigureBoxstyles"/>
              <w:rPr>
                <w:lang w:eastAsia="en-GB"/>
              </w:rPr>
            </w:pPr>
            <w:r w:rsidRPr="001F1522">
              <w:t xml:space="preserve">4.470 </w:t>
            </w:r>
          </w:p>
        </w:tc>
        <w:tc>
          <w:tcPr>
            <w:tcW w:w="957" w:type="dxa"/>
            <w:shd w:val="clear" w:color="auto" w:fill="auto"/>
            <w:noWrap/>
          </w:tcPr>
          <w:p w14:paraId="44947F16" w14:textId="77777777" w:rsidR="005C4CA6" w:rsidRPr="001F1522" w:rsidRDefault="005C4CA6" w:rsidP="00C41E86">
            <w:pPr>
              <w:pStyle w:val="72TabletextTablesTableFigureBoxstyles"/>
              <w:rPr>
                <w:lang w:eastAsia="en-GB"/>
              </w:rPr>
            </w:pPr>
            <w:r w:rsidRPr="001F1522">
              <w:t>0.165</w:t>
            </w:r>
          </w:p>
        </w:tc>
        <w:tc>
          <w:tcPr>
            <w:tcW w:w="1275" w:type="dxa"/>
            <w:shd w:val="clear" w:color="auto" w:fill="auto"/>
            <w:noWrap/>
          </w:tcPr>
          <w:p w14:paraId="0FDC38A6" w14:textId="77777777" w:rsidR="005C4CA6" w:rsidRPr="001F1522" w:rsidRDefault="005C4CA6" w:rsidP="00C41E86">
            <w:pPr>
              <w:pStyle w:val="72TabletextTablesTableFigureBoxstyles"/>
              <w:rPr>
                <w:lang w:eastAsia="en-GB"/>
              </w:rPr>
            </w:pPr>
            <w:r w:rsidRPr="001F1522">
              <w:t>14,010</w:t>
            </w:r>
          </w:p>
        </w:tc>
        <w:tc>
          <w:tcPr>
            <w:tcW w:w="885" w:type="dxa"/>
            <w:shd w:val="clear" w:color="auto" w:fill="auto"/>
            <w:noWrap/>
          </w:tcPr>
          <w:p w14:paraId="0E7600FD" w14:textId="77777777" w:rsidR="005C4CA6" w:rsidRPr="001F1522" w:rsidRDefault="005C4CA6" w:rsidP="00C41E86">
            <w:pPr>
              <w:pStyle w:val="72TabletextTablesTableFigureBoxstyles"/>
              <w:rPr>
                <w:lang w:eastAsia="en-GB"/>
              </w:rPr>
            </w:pPr>
            <w:r w:rsidRPr="001F1522">
              <w:t>8.9</w:t>
            </w:r>
          </w:p>
        </w:tc>
        <w:tc>
          <w:tcPr>
            <w:tcW w:w="885" w:type="dxa"/>
            <w:shd w:val="clear" w:color="auto" w:fill="auto"/>
            <w:noWrap/>
          </w:tcPr>
          <w:p w14:paraId="6010A4BA" w14:textId="77777777" w:rsidR="005C4CA6" w:rsidRPr="001F1522" w:rsidRDefault="005C4CA6" w:rsidP="00C41E86">
            <w:pPr>
              <w:pStyle w:val="72TabletextTablesTableFigureBoxstyles"/>
              <w:rPr>
                <w:lang w:eastAsia="en-GB"/>
              </w:rPr>
            </w:pPr>
            <w:r w:rsidRPr="001F1522">
              <w:t>83.6</w:t>
            </w:r>
          </w:p>
        </w:tc>
        <w:tc>
          <w:tcPr>
            <w:tcW w:w="885" w:type="dxa"/>
            <w:shd w:val="clear" w:color="auto" w:fill="auto"/>
            <w:noWrap/>
          </w:tcPr>
          <w:p w14:paraId="798C63F6" w14:textId="77777777" w:rsidR="005C4CA6" w:rsidRPr="001F1522" w:rsidRDefault="005C4CA6" w:rsidP="00C41E86">
            <w:pPr>
              <w:pStyle w:val="72TabletextTablesTableFigureBoxstyles"/>
              <w:rPr>
                <w:lang w:eastAsia="en-GB"/>
              </w:rPr>
            </w:pPr>
            <w:r w:rsidRPr="001F1522">
              <w:t>95.8</w:t>
            </w:r>
          </w:p>
        </w:tc>
      </w:tr>
      <w:tr w:rsidR="005C4CA6" w:rsidRPr="001F1522" w14:paraId="6CACF38D" w14:textId="77777777" w:rsidTr="00C41E86">
        <w:trPr>
          <w:trHeight w:val="508"/>
        </w:trPr>
        <w:tc>
          <w:tcPr>
            <w:tcW w:w="8779" w:type="dxa"/>
            <w:gridSpan w:val="9"/>
            <w:shd w:val="clear" w:color="auto" w:fill="auto"/>
            <w:noWrap/>
            <w:vAlign w:val="bottom"/>
          </w:tcPr>
          <w:p w14:paraId="51455A7B" w14:textId="77777777" w:rsidR="005C4CA6" w:rsidRPr="001F1522" w:rsidRDefault="005C4CA6" w:rsidP="00C41E86">
            <w:pPr>
              <w:pStyle w:val="711TablesubheadATablesTableFigureBoxstyles"/>
              <w:rPr>
                <w:lang w:eastAsia="en-GB"/>
              </w:rPr>
            </w:pPr>
            <w:r w:rsidRPr="001F1522">
              <w:rPr>
                <w:lang w:eastAsia="en-GB"/>
              </w:rPr>
              <w:t>Scenario 4: Relative risk for mortality (0.46) applied for 10 years; no utility score difference; RR for complication = 1</w:t>
            </w:r>
          </w:p>
        </w:tc>
      </w:tr>
      <w:tr w:rsidR="005C4CA6" w:rsidRPr="001F1522" w14:paraId="05A8CE07" w14:textId="77777777" w:rsidTr="00C41E86">
        <w:trPr>
          <w:trHeight w:val="260"/>
        </w:trPr>
        <w:tc>
          <w:tcPr>
            <w:tcW w:w="1021" w:type="dxa"/>
            <w:shd w:val="clear" w:color="auto" w:fill="auto"/>
            <w:noWrap/>
            <w:vAlign w:val="bottom"/>
          </w:tcPr>
          <w:p w14:paraId="42086461" w14:textId="77777777" w:rsidR="005C4CA6" w:rsidRPr="001F1522" w:rsidRDefault="005C4CA6" w:rsidP="00C41E86">
            <w:pPr>
              <w:pStyle w:val="72TabletextTablesTableFigureBoxstyles"/>
              <w:rPr>
                <w:lang w:eastAsia="en-GB"/>
              </w:rPr>
            </w:pPr>
            <w:r w:rsidRPr="001F1522">
              <w:rPr>
                <w:lang w:eastAsia="en-GB"/>
              </w:rPr>
              <w:t>SoC</w:t>
            </w:r>
          </w:p>
        </w:tc>
        <w:tc>
          <w:tcPr>
            <w:tcW w:w="957" w:type="dxa"/>
            <w:shd w:val="clear" w:color="auto" w:fill="auto"/>
            <w:noWrap/>
          </w:tcPr>
          <w:p w14:paraId="56FFB654" w14:textId="77777777" w:rsidR="005C4CA6" w:rsidRPr="001F1522" w:rsidRDefault="005C4CA6" w:rsidP="00C41E86">
            <w:pPr>
              <w:pStyle w:val="72TabletextTablesTableFigureBoxstyles"/>
              <w:rPr>
                <w:lang w:eastAsia="en-GB"/>
              </w:rPr>
            </w:pPr>
            <w:r w:rsidRPr="001F1522">
              <w:t xml:space="preserve">2,410 </w:t>
            </w:r>
          </w:p>
        </w:tc>
        <w:tc>
          <w:tcPr>
            <w:tcW w:w="957" w:type="dxa"/>
            <w:shd w:val="clear" w:color="auto" w:fill="auto"/>
            <w:noWrap/>
          </w:tcPr>
          <w:p w14:paraId="2B028D3B" w14:textId="77777777" w:rsidR="005C4CA6" w:rsidRPr="001F1522" w:rsidRDefault="005C4CA6" w:rsidP="00C41E86">
            <w:pPr>
              <w:pStyle w:val="72TabletextTablesTableFigureBoxstyles"/>
              <w:rPr>
                <w:lang w:eastAsia="en-GB"/>
              </w:rPr>
            </w:pPr>
          </w:p>
        </w:tc>
        <w:tc>
          <w:tcPr>
            <w:tcW w:w="957" w:type="dxa"/>
            <w:shd w:val="clear" w:color="auto" w:fill="auto"/>
            <w:noWrap/>
          </w:tcPr>
          <w:p w14:paraId="1BF0ECAC" w14:textId="77777777" w:rsidR="005C4CA6" w:rsidRPr="001F1522" w:rsidRDefault="005C4CA6" w:rsidP="00C41E86">
            <w:pPr>
              <w:pStyle w:val="72TabletextTablesTableFigureBoxstyles"/>
              <w:rPr>
                <w:lang w:eastAsia="en-GB"/>
              </w:rPr>
            </w:pPr>
            <w:r w:rsidRPr="001F1522">
              <w:t xml:space="preserve">4.738 </w:t>
            </w:r>
          </w:p>
        </w:tc>
        <w:tc>
          <w:tcPr>
            <w:tcW w:w="957" w:type="dxa"/>
            <w:shd w:val="clear" w:color="auto" w:fill="auto"/>
            <w:noWrap/>
          </w:tcPr>
          <w:p w14:paraId="04B44CF8" w14:textId="77777777" w:rsidR="005C4CA6" w:rsidRPr="001F1522" w:rsidRDefault="005C4CA6" w:rsidP="00C41E86">
            <w:pPr>
              <w:pStyle w:val="72TabletextTablesTableFigureBoxstyles"/>
              <w:rPr>
                <w:lang w:eastAsia="en-GB"/>
              </w:rPr>
            </w:pPr>
          </w:p>
        </w:tc>
        <w:tc>
          <w:tcPr>
            <w:tcW w:w="1275" w:type="dxa"/>
            <w:shd w:val="clear" w:color="auto" w:fill="auto"/>
            <w:noWrap/>
          </w:tcPr>
          <w:p w14:paraId="13F96857" w14:textId="77777777" w:rsidR="005C4CA6" w:rsidRPr="001F1522" w:rsidRDefault="005C4CA6" w:rsidP="00C41E86">
            <w:pPr>
              <w:pStyle w:val="72TabletextTablesTableFigureBoxstyles"/>
              <w:rPr>
                <w:lang w:eastAsia="en-GB"/>
              </w:rPr>
            </w:pPr>
          </w:p>
        </w:tc>
        <w:tc>
          <w:tcPr>
            <w:tcW w:w="885" w:type="dxa"/>
            <w:shd w:val="clear" w:color="auto" w:fill="auto"/>
            <w:noWrap/>
          </w:tcPr>
          <w:p w14:paraId="62248574" w14:textId="77777777" w:rsidR="005C4CA6" w:rsidRPr="001F1522" w:rsidRDefault="005C4CA6" w:rsidP="00C41E86">
            <w:pPr>
              <w:pStyle w:val="72TabletextTablesTableFigureBoxstyles"/>
              <w:rPr>
                <w:lang w:eastAsia="en-GB"/>
              </w:rPr>
            </w:pPr>
            <w:r w:rsidRPr="001F1522">
              <w:t>21.6</w:t>
            </w:r>
          </w:p>
        </w:tc>
        <w:tc>
          <w:tcPr>
            <w:tcW w:w="885" w:type="dxa"/>
            <w:shd w:val="clear" w:color="auto" w:fill="auto"/>
            <w:noWrap/>
          </w:tcPr>
          <w:p w14:paraId="2E20A7A8" w14:textId="77777777" w:rsidR="005C4CA6" w:rsidRPr="001F1522" w:rsidRDefault="005C4CA6" w:rsidP="00C41E86">
            <w:pPr>
              <w:pStyle w:val="72TabletextTablesTableFigureBoxstyles"/>
              <w:rPr>
                <w:lang w:eastAsia="en-GB"/>
              </w:rPr>
            </w:pPr>
            <w:r w:rsidRPr="001F1522">
              <w:t>11.3</w:t>
            </w:r>
          </w:p>
        </w:tc>
        <w:tc>
          <w:tcPr>
            <w:tcW w:w="885" w:type="dxa"/>
            <w:shd w:val="clear" w:color="auto" w:fill="auto"/>
            <w:noWrap/>
          </w:tcPr>
          <w:p w14:paraId="35CC9CD1" w14:textId="77777777" w:rsidR="005C4CA6" w:rsidRPr="001F1522" w:rsidRDefault="005C4CA6" w:rsidP="00C41E86">
            <w:pPr>
              <w:pStyle w:val="72TabletextTablesTableFigureBoxstyles"/>
              <w:rPr>
                <w:lang w:eastAsia="en-GB"/>
              </w:rPr>
            </w:pPr>
            <w:r w:rsidRPr="001F1522">
              <w:t>9.4</w:t>
            </w:r>
          </w:p>
        </w:tc>
      </w:tr>
      <w:tr w:rsidR="005C4CA6" w:rsidRPr="001F1522" w14:paraId="43FFA36E" w14:textId="77777777" w:rsidTr="00C41E86">
        <w:trPr>
          <w:trHeight w:val="247"/>
        </w:trPr>
        <w:tc>
          <w:tcPr>
            <w:tcW w:w="1021" w:type="dxa"/>
            <w:shd w:val="clear" w:color="auto" w:fill="auto"/>
            <w:noWrap/>
            <w:vAlign w:val="bottom"/>
          </w:tcPr>
          <w:p w14:paraId="37F49CB0" w14:textId="77777777" w:rsidR="005C4CA6" w:rsidRPr="001F1522" w:rsidRDefault="005C4CA6" w:rsidP="00C41E86">
            <w:pPr>
              <w:pStyle w:val="72TabletextTablesTableFigureBoxstyles"/>
              <w:rPr>
                <w:lang w:eastAsia="en-GB"/>
              </w:rPr>
            </w:pPr>
            <w:r w:rsidRPr="001F1522">
              <w:rPr>
                <w:lang w:eastAsia="en-GB"/>
              </w:rPr>
              <w:t>TRT</w:t>
            </w:r>
          </w:p>
        </w:tc>
        <w:tc>
          <w:tcPr>
            <w:tcW w:w="957" w:type="dxa"/>
            <w:shd w:val="clear" w:color="auto" w:fill="auto"/>
            <w:noWrap/>
          </w:tcPr>
          <w:p w14:paraId="3E2BE3FB" w14:textId="77777777" w:rsidR="005C4CA6" w:rsidRPr="001F1522" w:rsidRDefault="005C4CA6" w:rsidP="00C41E86">
            <w:pPr>
              <w:pStyle w:val="72TabletextTablesTableFigureBoxstyles"/>
              <w:rPr>
                <w:lang w:eastAsia="en-GB"/>
              </w:rPr>
            </w:pPr>
            <w:r w:rsidRPr="001F1522">
              <w:t xml:space="preserve">5,099 </w:t>
            </w:r>
          </w:p>
        </w:tc>
        <w:tc>
          <w:tcPr>
            <w:tcW w:w="957" w:type="dxa"/>
            <w:shd w:val="clear" w:color="auto" w:fill="auto"/>
            <w:noWrap/>
          </w:tcPr>
          <w:p w14:paraId="34D5D812" w14:textId="77777777" w:rsidR="005C4CA6" w:rsidRPr="001F1522" w:rsidRDefault="005C4CA6" w:rsidP="00C41E86">
            <w:pPr>
              <w:pStyle w:val="72TabletextTablesTableFigureBoxstyles"/>
              <w:rPr>
                <w:lang w:eastAsia="en-GB"/>
              </w:rPr>
            </w:pPr>
            <w:r w:rsidRPr="001F1522">
              <w:t xml:space="preserve">2,689 </w:t>
            </w:r>
          </w:p>
        </w:tc>
        <w:tc>
          <w:tcPr>
            <w:tcW w:w="957" w:type="dxa"/>
            <w:shd w:val="clear" w:color="auto" w:fill="auto"/>
            <w:noWrap/>
          </w:tcPr>
          <w:p w14:paraId="0ACEF3BF" w14:textId="77777777" w:rsidR="005C4CA6" w:rsidRPr="001F1522" w:rsidRDefault="005C4CA6" w:rsidP="00C41E86">
            <w:pPr>
              <w:pStyle w:val="72TabletextTablesTableFigureBoxstyles"/>
              <w:rPr>
                <w:lang w:eastAsia="en-GB"/>
              </w:rPr>
            </w:pPr>
            <w:r w:rsidRPr="001F1522">
              <w:t xml:space="preserve">5.149 </w:t>
            </w:r>
          </w:p>
        </w:tc>
        <w:tc>
          <w:tcPr>
            <w:tcW w:w="957" w:type="dxa"/>
            <w:shd w:val="clear" w:color="auto" w:fill="auto"/>
            <w:noWrap/>
          </w:tcPr>
          <w:p w14:paraId="4069AB9F" w14:textId="77777777" w:rsidR="005C4CA6" w:rsidRPr="001F1522" w:rsidRDefault="005C4CA6" w:rsidP="00C41E86">
            <w:pPr>
              <w:pStyle w:val="72TabletextTablesTableFigureBoxstyles"/>
              <w:rPr>
                <w:lang w:eastAsia="en-GB"/>
              </w:rPr>
            </w:pPr>
            <w:r w:rsidRPr="001F1522">
              <w:t>0.412</w:t>
            </w:r>
          </w:p>
        </w:tc>
        <w:tc>
          <w:tcPr>
            <w:tcW w:w="1275" w:type="dxa"/>
            <w:shd w:val="clear" w:color="auto" w:fill="auto"/>
            <w:noWrap/>
          </w:tcPr>
          <w:p w14:paraId="30E9C64F" w14:textId="77777777" w:rsidR="005C4CA6" w:rsidRPr="001F1522" w:rsidRDefault="005C4CA6" w:rsidP="00C41E86">
            <w:pPr>
              <w:pStyle w:val="72TabletextTablesTableFigureBoxstyles"/>
              <w:rPr>
                <w:lang w:eastAsia="en-GB"/>
              </w:rPr>
            </w:pPr>
            <w:r w:rsidRPr="001F1522">
              <w:t>6,532</w:t>
            </w:r>
          </w:p>
        </w:tc>
        <w:tc>
          <w:tcPr>
            <w:tcW w:w="885" w:type="dxa"/>
            <w:shd w:val="clear" w:color="auto" w:fill="auto"/>
            <w:noWrap/>
          </w:tcPr>
          <w:p w14:paraId="13698C7C" w14:textId="77777777" w:rsidR="005C4CA6" w:rsidRPr="001F1522" w:rsidRDefault="005C4CA6" w:rsidP="00C41E86">
            <w:pPr>
              <w:pStyle w:val="72TabletextTablesTableFigureBoxstyles"/>
              <w:rPr>
                <w:lang w:eastAsia="en-GB"/>
              </w:rPr>
            </w:pPr>
            <w:r w:rsidRPr="001F1522">
              <w:t>78.4</w:t>
            </w:r>
          </w:p>
        </w:tc>
        <w:tc>
          <w:tcPr>
            <w:tcW w:w="885" w:type="dxa"/>
            <w:shd w:val="clear" w:color="auto" w:fill="auto"/>
            <w:noWrap/>
          </w:tcPr>
          <w:p w14:paraId="533F24F9" w14:textId="77777777" w:rsidR="005C4CA6" w:rsidRPr="001F1522" w:rsidRDefault="005C4CA6" w:rsidP="00C41E86">
            <w:pPr>
              <w:pStyle w:val="72TabletextTablesTableFigureBoxstyles"/>
              <w:rPr>
                <w:lang w:eastAsia="en-GB"/>
              </w:rPr>
            </w:pPr>
            <w:r w:rsidRPr="001F1522">
              <w:t>88.7</w:t>
            </w:r>
          </w:p>
        </w:tc>
        <w:tc>
          <w:tcPr>
            <w:tcW w:w="885" w:type="dxa"/>
            <w:shd w:val="clear" w:color="auto" w:fill="auto"/>
            <w:noWrap/>
          </w:tcPr>
          <w:p w14:paraId="387A3994" w14:textId="77777777" w:rsidR="005C4CA6" w:rsidRPr="001F1522" w:rsidRDefault="005C4CA6" w:rsidP="00C41E86">
            <w:pPr>
              <w:pStyle w:val="72TabletextTablesTableFigureBoxstyles"/>
              <w:rPr>
                <w:lang w:eastAsia="en-GB"/>
              </w:rPr>
            </w:pPr>
            <w:r w:rsidRPr="001F1522">
              <w:t>90.6</w:t>
            </w:r>
          </w:p>
        </w:tc>
      </w:tr>
      <w:tr w:rsidR="005C4CA6" w:rsidRPr="001F1522" w14:paraId="0A181650" w14:textId="77777777" w:rsidTr="00C41E86">
        <w:trPr>
          <w:trHeight w:val="508"/>
        </w:trPr>
        <w:tc>
          <w:tcPr>
            <w:tcW w:w="8779" w:type="dxa"/>
            <w:gridSpan w:val="9"/>
            <w:shd w:val="clear" w:color="auto" w:fill="auto"/>
            <w:noWrap/>
            <w:vAlign w:val="bottom"/>
          </w:tcPr>
          <w:p w14:paraId="412D836F" w14:textId="77777777" w:rsidR="005C4CA6" w:rsidRPr="001F1522" w:rsidRDefault="005C4CA6" w:rsidP="00C41E86">
            <w:pPr>
              <w:pStyle w:val="711TablesubheadATablesTableFigureBoxstyles"/>
              <w:rPr>
                <w:lang w:eastAsia="en-GB"/>
              </w:rPr>
            </w:pPr>
            <w:r w:rsidRPr="001F1522">
              <w:rPr>
                <w:lang w:eastAsia="en-GB"/>
              </w:rPr>
              <w:t>Scenario 5: Relative risk for complications (1.06) applied for 10 years; no utility score difference; RR for mortality = 1</w:t>
            </w:r>
          </w:p>
        </w:tc>
      </w:tr>
      <w:tr w:rsidR="005C4CA6" w:rsidRPr="001F1522" w14:paraId="335CEF86" w14:textId="77777777" w:rsidTr="00C41E86">
        <w:trPr>
          <w:trHeight w:val="247"/>
        </w:trPr>
        <w:tc>
          <w:tcPr>
            <w:tcW w:w="1021" w:type="dxa"/>
            <w:shd w:val="clear" w:color="auto" w:fill="auto"/>
            <w:noWrap/>
            <w:vAlign w:val="bottom"/>
          </w:tcPr>
          <w:p w14:paraId="591CBE7F" w14:textId="77777777" w:rsidR="005C4CA6" w:rsidRPr="001F1522" w:rsidRDefault="005C4CA6" w:rsidP="00C41E86">
            <w:pPr>
              <w:pStyle w:val="72TabletextTablesTableFigureBoxstyles"/>
              <w:rPr>
                <w:lang w:eastAsia="en-GB"/>
              </w:rPr>
            </w:pPr>
            <w:r w:rsidRPr="001F1522">
              <w:rPr>
                <w:lang w:eastAsia="en-GB"/>
              </w:rPr>
              <w:t>SoC</w:t>
            </w:r>
          </w:p>
        </w:tc>
        <w:tc>
          <w:tcPr>
            <w:tcW w:w="957" w:type="dxa"/>
            <w:shd w:val="clear" w:color="auto" w:fill="auto"/>
            <w:noWrap/>
          </w:tcPr>
          <w:p w14:paraId="3EC4FA42" w14:textId="77777777" w:rsidR="005C4CA6" w:rsidRPr="001F1522" w:rsidRDefault="005C4CA6" w:rsidP="00C41E86">
            <w:pPr>
              <w:pStyle w:val="72TabletextTablesTableFigureBoxstyles"/>
              <w:rPr>
                <w:lang w:eastAsia="en-GB"/>
              </w:rPr>
            </w:pPr>
            <w:r w:rsidRPr="001F1522">
              <w:t xml:space="preserve">2,410 </w:t>
            </w:r>
          </w:p>
        </w:tc>
        <w:tc>
          <w:tcPr>
            <w:tcW w:w="957" w:type="dxa"/>
            <w:shd w:val="clear" w:color="auto" w:fill="auto"/>
            <w:noWrap/>
          </w:tcPr>
          <w:p w14:paraId="25C193F0" w14:textId="77777777" w:rsidR="005C4CA6" w:rsidRPr="001F1522" w:rsidRDefault="005C4CA6" w:rsidP="00C41E86">
            <w:pPr>
              <w:pStyle w:val="72TabletextTablesTableFigureBoxstyles"/>
              <w:rPr>
                <w:lang w:eastAsia="en-GB"/>
              </w:rPr>
            </w:pPr>
          </w:p>
        </w:tc>
        <w:tc>
          <w:tcPr>
            <w:tcW w:w="957" w:type="dxa"/>
            <w:shd w:val="clear" w:color="auto" w:fill="auto"/>
            <w:noWrap/>
          </w:tcPr>
          <w:p w14:paraId="0E552F7D" w14:textId="77777777" w:rsidR="005C4CA6" w:rsidRPr="001F1522" w:rsidRDefault="005C4CA6" w:rsidP="00C41E86">
            <w:pPr>
              <w:pStyle w:val="72TabletextTablesTableFigureBoxstyles"/>
              <w:rPr>
                <w:lang w:eastAsia="en-GB"/>
              </w:rPr>
            </w:pPr>
            <w:r w:rsidRPr="001F1522">
              <w:t xml:space="preserve">4.738 </w:t>
            </w:r>
          </w:p>
        </w:tc>
        <w:tc>
          <w:tcPr>
            <w:tcW w:w="957" w:type="dxa"/>
            <w:shd w:val="clear" w:color="auto" w:fill="auto"/>
            <w:noWrap/>
          </w:tcPr>
          <w:p w14:paraId="750B84F4" w14:textId="77777777" w:rsidR="005C4CA6" w:rsidRPr="001F1522" w:rsidRDefault="005C4CA6" w:rsidP="00C41E86">
            <w:pPr>
              <w:pStyle w:val="72TabletextTablesTableFigureBoxstyles"/>
              <w:rPr>
                <w:lang w:eastAsia="en-GB"/>
              </w:rPr>
            </w:pPr>
          </w:p>
        </w:tc>
        <w:tc>
          <w:tcPr>
            <w:tcW w:w="1275" w:type="dxa"/>
            <w:shd w:val="clear" w:color="auto" w:fill="auto"/>
            <w:noWrap/>
          </w:tcPr>
          <w:p w14:paraId="55F88DD5" w14:textId="77777777" w:rsidR="005C4CA6" w:rsidRPr="001F1522" w:rsidRDefault="005C4CA6" w:rsidP="00C41E86">
            <w:pPr>
              <w:pStyle w:val="72TabletextTablesTableFigureBoxstyles"/>
              <w:rPr>
                <w:lang w:eastAsia="en-GB"/>
              </w:rPr>
            </w:pPr>
          </w:p>
        </w:tc>
        <w:tc>
          <w:tcPr>
            <w:tcW w:w="885" w:type="dxa"/>
            <w:shd w:val="clear" w:color="auto" w:fill="auto"/>
            <w:noWrap/>
          </w:tcPr>
          <w:p w14:paraId="3B6614B2" w14:textId="77777777" w:rsidR="005C4CA6" w:rsidRPr="001F1522" w:rsidRDefault="005C4CA6" w:rsidP="00C41E86">
            <w:pPr>
              <w:pStyle w:val="72TabletextTablesTableFigureBoxstyles"/>
              <w:rPr>
                <w:lang w:eastAsia="en-GB"/>
              </w:rPr>
            </w:pPr>
            <w:r w:rsidRPr="001F1522">
              <w:t>100.0</w:t>
            </w:r>
          </w:p>
        </w:tc>
        <w:tc>
          <w:tcPr>
            <w:tcW w:w="885" w:type="dxa"/>
            <w:shd w:val="clear" w:color="auto" w:fill="auto"/>
            <w:noWrap/>
          </w:tcPr>
          <w:p w14:paraId="5634D538" w14:textId="77777777" w:rsidR="005C4CA6" w:rsidRPr="001F1522" w:rsidRDefault="005C4CA6" w:rsidP="00C41E86">
            <w:pPr>
              <w:pStyle w:val="72TabletextTablesTableFigureBoxstyles"/>
              <w:rPr>
                <w:lang w:eastAsia="en-GB"/>
              </w:rPr>
            </w:pPr>
            <w:r w:rsidRPr="001F1522">
              <w:t>99.9</w:t>
            </w:r>
          </w:p>
        </w:tc>
        <w:tc>
          <w:tcPr>
            <w:tcW w:w="885" w:type="dxa"/>
            <w:shd w:val="clear" w:color="auto" w:fill="auto"/>
            <w:noWrap/>
          </w:tcPr>
          <w:p w14:paraId="43E4960B" w14:textId="77777777" w:rsidR="005C4CA6" w:rsidRPr="001F1522" w:rsidRDefault="005C4CA6" w:rsidP="00C41E86">
            <w:pPr>
              <w:pStyle w:val="72TabletextTablesTableFigureBoxstyles"/>
              <w:rPr>
                <w:lang w:eastAsia="en-GB"/>
              </w:rPr>
            </w:pPr>
            <w:r w:rsidRPr="001F1522">
              <w:t>99.0</w:t>
            </w:r>
          </w:p>
        </w:tc>
      </w:tr>
      <w:tr w:rsidR="005C4CA6" w:rsidRPr="001F1522" w14:paraId="247A2170" w14:textId="77777777" w:rsidTr="00C41E86">
        <w:trPr>
          <w:trHeight w:val="260"/>
        </w:trPr>
        <w:tc>
          <w:tcPr>
            <w:tcW w:w="1021" w:type="dxa"/>
            <w:shd w:val="clear" w:color="auto" w:fill="auto"/>
            <w:noWrap/>
            <w:vAlign w:val="bottom"/>
          </w:tcPr>
          <w:p w14:paraId="0F5DC51E" w14:textId="77777777" w:rsidR="005C4CA6" w:rsidRPr="001F1522" w:rsidRDefault="005C4CA6" w:rsidP="00C41E86">
            <w:pPr>
              <w:pStyle w:val="72TabletextTablesTableFigureBoxstyles"/>
              <w:rPr>
                <w:lang w:eastAsia="en-GB"/>
              </w:rPr>
            </w:pPr>
            <w:r w:rsidRPr="001F1522">
              <w:rPr>
                <w:lang w:eastAsia="en-GB"/>
              </w:rPr>
              <w:t>TRT</w:t>
            </w:r>
          </w:p>
        </w:tc>
        <w:tc>
          <w:tcPr>
            <w:tcW w:w="957" w:type="dxa"/>
            <w:shd w:val="clear" w:color="auto" w:fill="auto"/>
            <w:noWrap/>
          </w:tcPr>
          <w:p w14:paraId="1B5FD6C8" w14:textId="77777777" w:rsidR="005C4CA6" w:rsidRPr="001F1522" w:rsidRDefault="005C4CA6" w:rsidP="00C41E86">
            <w:pPr>
              <w:pStyle w:val="72TabletextTablesTableFigureBoxstyles"/>
              <w:rPr>
                <w:lang w:eastAsia="en-GB"/>
              </w:rPr>
            </w:pPr>
            <w:r w:rsidRPr="001F1522">
              <w:t xml:space="preserve">4,800 </w:t>
            </w:r>
          </w:p>
        </w:tc>
        <w:tc>
          <w:tcPr>
            <w:tcW w:w="957" w:type="dxa"/>
            <w:shd w:val="clear" w:color="auto" w:fill="auto"/>
            <w:noWrap/>
          </w:tcPr>
          <w:p w14:paraId="46BF8A0D" w14:textId="77777777" w:rsidR="005C4CA6" w:rsidRPr="001F1522" w:rsidRDefault="005C4CA6" w:rsidP="00C41E86">
            <w:pPr>
              <w:pStyle w:val="72TabletextTablesTableFigureBoxstyles"/>
              <w:rPr>
                <w:lang w:eastAsia="en-GB"/>
              </w:rPr>
            </w:pPr>
            <w:r w:rsidRPr="001F1522">
              <w:t xml:space="preserve">2,390 </w:t>
            </w:r>
          </w:p>
        </w:tc>
        <w:tc>
          <w:tcPr>
            <w:tcW w:w="957" w:type="dxa"/>
            <w:shd w:val="clear" w:color="auto" w:fill="auto"/>
            <w:noWrap/>
          </w:tcPr>
          <w:p w14:paraId="3D1FF4EE" w14:textId="77777777" w:rsidR="005C4CA6" w:rsidRPr="001F1522" w:rsidRDefault="005C4CA6" w:rsidP="00C41E86">
            <w:pPr>
              <w:pStyle w:val="72TabletextTablesTableFigureBoxstyles"/>
              <w:rPr>
                <w:lang w:eastAsia="en-GB"/>
              </w:rPr>
            </w:pPr>
            <w:r w:rsidRPr="001F1522">
              <w:t xml:space="preserve">4.718 </w:t>
            </w:r>
          </w:p>
        </w:tc>
        <w:tc>
          <w:tcPr>
            <w:tcW w:w="957" w:type="dxa"/>
            <w:shd w:val="clear" w:color="auto" w:fill="auto"/>
            <w:noWrap/>
          </w:tcPr>
          <w:p w14:paraId="0E0430FF" w14:textId="77777777" w:rsidR="005C4CA6" w:rsidRPr="001F1522" w:rsidRDefault="005C4CA6" w:rsidP="00C41E86">
            <w:pPr>
              <w:pStyle w:val="72TabletextTablesTableFigureBoxstyles"/>
              <w:rPr>
                <w:lang w:eastAsia="en-GB"/>
              </w:rPr>
            </w:pPr>
            <w:r w:rsidRPr="001F1522">
              <w:t>-0.020</w:t>
            </w:r>
          </w:p>
        </w:tc>
        <w:tc>
          <w:tcPr>
            <w:tcW w:w="1275" w:type="dxa"/>
            <w:shd w:val="clear" w:color="auto" w:fill="auto"/>
            <w:noWrap/>
          </w:tcPr>
          <w:p w14:paraId="51D854A4" w14:textId="77777777" w:rsidR="005C4CA6" w:rsidRPr="001F1522" w:rsidRDefault="005C4CA6" w:rsidP="00C41E86">
            <w:pPr>
              <w:pStyle w:val="72TabletextTablesTableFigureBoxstyles"/>
              <w:rPr>
                <w:lang w:eastAsia="en-GB"/>
              </w:rPr>
            </w:pPr>
            <w:r w:rsidRPr="001F1522">
              <w:t>-121,604</w:t>
            </w:r>
          </w:p>
        </w:tc>
        <w:tc>
          <w:tcPr>
            <w:tcW w:w="885" w:type="dxa"/>
            <w:shd w:val="clear" w:color="auto" w:fill="auto"/>
            <w:noWrap/>
          </w:tcPr>
          <w:p w14:paraId="733405A5" w14:textId="77777777" w:rsidR="005C4CA6" w:rsidRPr="001F1522" w:rsidRDefault="005C4CA6" w:rsidP="00C41E86">
            <w:pPr>
              <w:pStyle w:val="72TabletextTablesTableFigureBoxstyles"/>
              <w:rPr>
                <w:lang w:eastAsia="en-GB"/>
              </w:rPr>
            </w:pPr>
            <w:r w:rsidRPr="001F1522">
              <w:t>0.0</w:t>
            </w:r>
          </w:p>
        </w:tc>
        <w:tc>
          <w:tcPr>
            <w:tcW w:w="885" w:type="dxa"/>
            <w:shd w:val="clear" w:color="auto" w:fill="auto"/>
            <w:noWrap/>
          </w:tcPr>
          <w:p w14:paraId="2DC984A0" w14:textId="77777777" w:rsidR="005C4CA6" w:rsidRPr="001F1522" w:rsidRDefault="005C4CA6" w:rsidP="00C41E86">
            <w:pPr>
              <w:pStyle w:val="72TabletextTablesTableFigureBoxstyles"/>
              <w:rPr>
                <w:lang w:eastAsia="en-GB"/>
              </w:rPr>
            </w:pPr>
            <w:r w:rsidRPr="001F1522">
              <w:t>0.1</w:t>
            </w:r>
          </w:p>
        </w:tc>
        <w:tc>
          <w:tcPr>
            <w:tcW w:w="885" w:type="dxa"/>
            <w:shd w:val="clear" w:color="auto" w:fill="auto"/>
            <w:noWrap/>
          </w:tcPr>
          <w:p w14:paraId="26F1C75E" w14:textId="77777777" w:rsidR="005C4CA6" w:rsidRPr="001F1522" w:rsidRDefault="005C4CA6" w:rsidP="00C41E86">
            <w:pPr>
              <w:pStyle w:val="72TabletextTablesTableFigureBoxstyles"/>
              <w:rPr>
                <w:lang w:eastAsia="en-GB"/>
              </w:rPr>
            </w:pPr>
            <w:r w:rsidRPr="001F1522">
              <w:t>1.0</w:t>
            </w:r>
          </w:p>
        </w:tc>
      </w:tr>
      <w:tr w:rsidR="005C4CA6" w:rsidRPr="001F1522" w14:paraId="475199CD" w14:textId="77777777" w:rsidTr="00C41E86">
        <w:trPr>
          <w:trHeight w:val="247"/>
        </w:trPr>
        <w:tc>
          <w:tcPr>
            <w:tcW w:w="8779" w:type="dxa"/>
            <w:gridSpan w:val="9"/>
            <w:shd w:val="clear" w:color="auto" w:fill="auto"/>
            <w:noWrap/>
            <w:vAlign w:val="bottom"/>
          </w:tcPr>
          <w:p w14:paraId="7C6199AE" w14:textId="77777777" w:rsidR="005C4CA6" w:rsidRPr="001F1522" w:rsidRDefault="005C4CA6" w:rsidP="00C41E86">
            <w:pPr>
              <w:pStyle w:val="711TablesubheadATablesTableFigureBoxstyles"/>
              <w:rPr>
                <w:lang w:eastAsia="en-GB"/>
              </w:rPr>
            </w:pPr>
            <w:r w:rsidRPr="001F1522">
              <w:rPr>
                <w:lang w:eastAsia="en-GB"/>
              </w:rPr>
              <w:t>Scenario 6a: 1-year SF-6D utility score difference and RR complications = 1.06. RR for mortality = 1</w:t>
            </w:r>
          </w:p>
        </w:tc>
      </w:tr>
      <w:tr w:rsidR="005C4CA6" w:rsidRPr="001F1522" w14:paraId="08D1301F" w14:textId="77777777" w:rsidTr="00C41E86">
        <w:trPr>
          <w:trHeight w:val="247"/>
        </w:trPr>
        <w:tc>
          <w:tcPr>
            <w:tcW w:w="1021" w:type="dxa"/>
            <w:shd w:val="clear" w:color="auto" w:fill="auto"/>
            <w:noWrap/>
            <w:vAlign w:val="bottom"/>
          </w:tcPr>
          <w:p w14:paraId="20863567" w14:textId="77777777" w:rsidR="005C4CA6" w:rsidRPr="001F1522" w:rsidRDefault="005C4CA6" w:rsidP="00C41E86">
            <w:pPr>
              <w:pStyle w:val="72TabletextTablesTableFigureBoxstyles"/>
              <w:rPr>
                <w:lang w:eastAsia="en-GB"/>
              </w:rPr>
            </w:pPr>
            <w:r w:rsidRPr="001F1522">
              <w:rPr>
                <w:lang w:eastAsia="en-GB"/>
              </w:rPr>
              <w:t>SoC</w:t>
            </w:r>
          </w:p>
        </w:tc>
        <w:tc>
          <w:tcPr>
            <w:tcW w:w="957" w:type="dxa"/>
            <w:shd w:val="clear" w:color="auto" w:fill="auto"/>
            <w:noWrap/>
          </w:tcPr>
          <w:p w14:paraId="57BB616C" w14:textId="77777777" w:rsidR="005C4CA6" w:rsidRPr="001F1522" w:rsidRDefault="005C4CA6" w:rsidP="00C41E86">
            <w:pPr>
              <w:pStyle w:val="72TabletextTablesTableFigureBoxstyles"/>
              <w:rPr>
                <w:lang w:eastAsia="en-GB"/>
              </w:rPr>
            </w:pPr>
            <w:r w:rsidRPr="001F1522">
              <w:t xml:space="preserve">2,411 </w:t>
            </w:r>
          </w:p>
        </w:tc>
        <w:tc>
          <w:tcPr>
            <w:tcW w:w="957" w:type="dxa"/>
            <w:shd w:val="clear" w:color="auto" w:fill="auto"/>
            <w:noWrap/>
          </w:tcPr>
          <w:p w14:paraId="4A953E21" w14:textId="77777777" w:rsidR="005C4CA6" w:rsidRPr="001F1522" w:rsidRDefault="005C4CA6" w:rsidP="00C41E86">
            <w:pPr>
              <w:pStyle w:val="72TabletextTablesTableFigureBoxstyles"/>
              <w:rPr>
                <w:lang w:eastAsia="en-GB"/>
              </w:rPr>
            </w:pPr>
          </w:p>
        </w:tc>
        <w:tc>
          <w:tcPr>
            <w:tcW w:w="957" w:type="dxa"/>
            <w:shd w:val="clear" w:color="auto" w:fill="auto"/>
            <w:noWrap/>
          </w:tcPr>
          <w:p w14:paraId="5A7D6648" w14:textId="77777777" w:rsidR="005C4CA6" w:rsidRPr="001F1522" w:rsidRDefault="005C4CA6" w:rsidP="00C41E86">
            <w:pPr>
              <w:pStyle w:val="72TabletextTablesTableFigureBoxstyles"/>
              <w:rPr>
                <w:lang w:eastAsia="en-GB"/>
              </w:rPr>
            </w:pPr>
            <w:r w:rsidRPr="001F1522">
              <w:t xml:space="preserve">4.738 </w:t>
            </w:r>
          </w:p>
        </w:tc>
        <w:tc>
          <w:tcPr>
            <w:tcW w:w="957" w:type="dxa"/>
            <w:shd w:val="clear" w:color="auto" w:fill="auto"/>
            <w:noWrap/>
          </w:tcPr>
          <w:p w14:paraId="17C9C062" w14:textId="77777777" w:rsidR="005C4CA6" w:rsidRPr="001F1522" w:rsidRDefault="005C4CA6" w:rsidP="00C41E86">
            <w:pPr>
              <w:pStyle w:val="72TabletextTablesTableFigureBoxstyles"/>
              <w:rPr>
                <w:lang w:eastAsia="en-GB"/>
              </w:rPr>
            </w:pPr>
          </w:p>
        </w:tc>
        <w:tc>
          <w:tcPr>
            <w:tcW w:w="1275" w:type="dxa"/>
            <w:shd w:val="clear" w:color="auto" w:fill="auto"/>
            <w:noWrap/>
          </w:tcPr>
          <w:p w14:paraId="31E63C7B" w14:textId="77777777" w:rsidR="005C4CA6" w:rsidRPr="001F1522" w:rsidRDefault="005C4CA6" w:rsidP="00C41E86">
            <w:pPr>
              <w:pStyle w:val="72TabletextTablesTableFigureBoxstyles"/>
              <w:rPr>
                <w:lang w:eastAsia="en-GB"/>
              </w:rPr>
            </w:pPr>
          </w:p>
        </w:tc>
        <w:tc>
          <w:tcPr>
            <w:tcW w:w="885" w:type="dxa"/>
            <w:shd w:val="clear" w:color="auto" w:fill="auto"/>
            <w:noWrap/>
          </w:tcPr>
          <w:p w14:paraId="68AAFC18" w14:textId="77777777" w:rsidR="005C4CA6" w:rsidRPr="001F1522" w:rsidRDefault="005C4CA6" w:rsidP="00C41E86">
            <w:pPr>
              <w:pStyle w:val="72TabletextTablesTableFigureBoxstyles"/>
              <w:rPr>
                <w:lang w:eastAsia="en-GB"/>
              </w:rPr>
            </w:pPr>
            <w:r w:rsidRPr="001F1522">
              <w:t>100.0</w:t>
            </w:r>
          </w:p>
        </w:tc>
        <w:tc>
          <w:tcPr>
            <w:tcW w:w="885" w:type="dxa"/>
            <w:shd w:val="clear" w:color="auto" w:fill="auto"/>
            <w:noWrap/>
          </w:tcPr>
          <w:p w14:paraId="02961484" w14:textId="77777777" w:rsidR="005C4CA6" w:rsidRPr="001F1522" w:rsidRDefault="005C4CA6" w:rsidP="00C41E86">
            <w:pPr>
              <w:pStyle w:val="72TabletextTablesTableFigureBoxstyles"/>
              <w:rPr>
                <w:lang w:eastAsia="en-GB"/>
              </w:rPr>
            </w:pPr>
            <w:r w:rsidRPr="001F1522">
              <w:t>100.0</w:t>
            </w:r>
          </w:p>
        </w:tc>
        <w:tc>
          <w:tcPr>
            <w:tcW w:w="885" w:type="dxa"/>
            <w:shd w:val="clear" w:color="auto" w:fill="auto"/>
            <w:noWrap/>
          </w:tcPr>
          <w:p w14:paraId="529DBFBA" w14:textId="77777777" w:rsidR="005C4CA6" w:rsidRPr="001F1522" w:rsidRDefault="005C4CA6" w:rsidP="00C41E86">
            <w:pPr>
              <w:pStyle w:val="72TabletextTablesTableFigureBoxstyles"/>
              <w:rPr>
                <w:lang w:eastAsia="en-GB"/>
              </w:rPr>
            </w:pPr>
            <w:r w:rsidRPr="001F1522">
              <w:t>100.0</w:t>
            </w:r>
          </w:p>
        </w:tc>
      </w:tr>
      <w:tr w:rsidR="005C4CA6" w:rsidRPr="001F1522" w14:paraId="2C0E4379" w14:textId="77777777" w:rsidTr="00C41E86">
        <w:trPr>
          <w:trHeight w:val="260"/>
        </w:trPr>
        <w:tc>
          <w:tcPr>
            <w:tcW w:w="1021" w:type="dxa"/>
            <w:shd w:val="clear" w:color="auto" w:fill="auto"/>
            <w:noWrap/>
            <w:vAlign w:val="bottom"/>
          </w:tcPr>
          <w:p w14:paraId="5C2FCECE" w14:textId="77777777" w:rsidR="005C4CA6" w:rsidRPr="001F1522" w:rsidRDefault="005C4CA6" w:rsidP="00C41E86">
            <w:pPr>
              <w:pStyle w:val="72TabletextTablesTableFigureBoxstyles"/>
              <w:rPr>
                <w:lang w:eastAsia="en-GB"/>
              </w:rPr>
            </w:pPr>
            <w:r w:rsidRPr="001F1522">
              <w:rPr>
                <w:lang w:eastAsia="en-GB"/>
              </w:rPr>
              <w:t>TRT</w:t>
            </w:r>
          </w:p>
        </w:tc>
        <w:tc>
          <w:tcPr>
            <w:tcW w:w="957" w:type="dxa"/>
            <w:shd w:val="clear" w:color="auto" w:fill="auto"/>
            <w:noWrap/>
          </w:tcPr>
          <w:p w14:paraId="311DA1DC" w14:textId="77777777" w:rsidR="005C4CA6" w:rsidRPr="001F1522" w:rsidRDefault="005C4CA6" w:rsidP="00C41E86">
            <w:pPr>
              <w:pStyle w:val="72TabletextTablesTableFigureBoxstyles"/>
              <w:rPr>
                <w:lang w:eastAsia="en-GB"/>
              </w:rPr>
            </w:pPr>
            <w:r w:rsidRPr="001F1522">
              <w:t xml:space="preserve">4,735 </w:t>
            </w:r>
          </w:p>
        </w:tc>
        <w:tc>
          <w:tcPr>
            <w:tcW w:w="957" w:type="dxa"/>
            <w:shd w:val="clear" w:color="auto" w:fill="auto"/>
            <w:noWrap/>
          </w:tcPr>
          <w:p w14:paraId="58D73369" w14:textId="77777777" w:rsidR="005C4CA6" w:rsidRPr="001F1522" w:rsidRDefault="005C4CA6" w:rsidP="00C41E86">
            <w:pPr>
              <w:pStyle w:val="72TabletextTablesTableFigureBoxstyles"/>
              <w:rPr>
                <w:lang w:eastAsia="en-GB"/>
              </w:rPr>
            </w:pPr>
            <w:r w:rsidRPr="001F1522">
              <w:t xml:space="preserve">2,324 </w:t>
            </w:r>
          </w:p>
        </w:tc>
        <w:tc>
          <w:tcPr>
            <w:tcW w:w="957" w:type="dxa"/>
            <w:shd w:val="clear" w:color="auto" w:fill="auto"/>
            <w:noWrap/>
          </w:tcPr>
          <w:p w14:paraId="52DC2FB7" w14:textId="77777777" w:rsidR="005C4CA6" w:rsidRPr="001F1522" w:rsidRDefault="005C4CA6" w:rsidP="00C41E86">
            <w:pPr>
              <w:pStyle w:val="72TabletextTablesTableFigureBoxstyles"/>
              <w:rPr>
                <w:lang w:eastAsia="en-GB"/>
              </w:rPr>
            </w:pPr>
            <w:r w:rsidRPr="001F1522">
              <w:t xml:space="preserve">4.736 </w:t>
            </w:r>
          </w:p>
        </w:tc>
        <w:tc>
          <w:tcPr>
            <w:tcW w:w="957" w:type="dxa"/>
            <w:shd w:val="clear" w:color="auto" w:fill="auto"/>
            <w:noWrap/>
          </w:tcPr>
          <w:p w14:paraId="641F60E3" w14:textId="77777777" w:rsidR="005C4CA6" w:rsidRPr="001F1522" w:rsidRDefault="005C4CA6" w:rsidP="00C41E86">
            <w:pPr>
              <w:pStyle w:val="72TabletextTablesTableFigureBoxstyles"/>
              <w:rPr>
                <w:lang w:eastAsia="en-GB"/>
              </w:rPr>
            </w:pPr>
            <w:r w:rsidRPr="001F1522">
              <w:t>-0.002</w:t>
            </w:r>
          </w:p>
        </w:tc>
        <w:tc>
          <w:tcPr>
            <w:tcW w:w="1275" w:type="dxa"/>
            <w:shd w:val="clear" w:color="auto" w:fill="auto"/>
            <w:noWrap/>
          </w:tcPr>
          <w:p w14:paraId="22D4C367" w14:textId="77777777" w:rsidR="005C4CA6" w:rsidRPr="001F1522" w:rsidRDefault="005C4CA6" w:rsidP="00C41E86">
            <w:pPr>
              <w:pStyle w:val="72TabletextTablesTableFigureBoxstyles"/>
              <w:rPr>
                <w:lang w:eastAsia="en-GB"/>
              </w:rPr>
            </w:pPr>
            <w:r w:rsidRPr="001F1522">
              <w:t>-1,216,873</w:t>
            </w:r>
          </w:p>
        </w:tc>
        <w:tc>
          <w:tcPr>
            <w:tcW w:w="885" w:type="dxa"/>
            <w:shd w:val="clear" w:color="auto" w:fill="auto"/>
            <w:noWrap/>
          </w:tcPr>
          <w:p w14:paraId="5758FF36" w14:textId="77777777" w:rsidR="005C4CA6" w:rsidRPr="001F1522" w:rsidRDefault="005C4CA6" w:rsidP="00C41E86">
            <w:pPr>
              <w:pStyle w:val="72TabletextTablesTableFigureBoxstyles"/>
              <w:rPr>
                <w:lang w:eastAsia="en-GB"/>
              </w:rPr>
            </w:pPr>
            <w:r w:rsidRPr="001F1522">
              <w:t>0.0</w:t>
            </w:r>
          </w:p>
        </w:tc>
        <w:tc>
          <w:tcPr>
            <w:tcW w:w="885" w:type="dxa"/>
            <w:shd w:val="clear" w:color="auto" w:fill="auto"/>
            <w:noWrap/>
          </w:tcPr>
          <w:p w14:paraId="0C43AEAF" w14:textId="77777777" w:rsidR="005C4CA6" w:rsidRPr="001F1522" w:rsidRDefault="005C4CA6" w:rsidP="00C41E86">
            <w:pPr>
              <w:pStyle w:val="72TabletextTablesTableFigureBoxstyles"/>
              <w:rPr>
                <w:lang w:eastAsia="en-GB"/>
              </w:rPr>
            </w:pPr>
            <w:r w:rsidRPr="001F1522">
              <w:t>0.0</w:t>
            </w:r>
          </w:p>
        </w:tc>
        <w:tc>
          <w:tcPr>
            <w:tcW w:w="885" w:type="dxa"/>
            <w:shd w:val="clear" w:color="auto" w:fill="auto"/>
            <w:noWrap/>
          </w:tcPr>
          <w:p w14:paraId="1B9130EA" w14:textId="77777777" w:rsidR="005C4CA6" w:rsidRPr="001F1522" w:rsidRDefault="005C4CA6" w:rsidP="00C41E86">
            <w:pPr>
              <w:pStyle w:val="72TabletextTablesTableFigureBoxstyles"/>
              <w:rPr>
                <w:lang w:eastAsia="en-GB"/>
              </w:rPr>
            </w:pPr>
            <w:r w:rsidRPr="001F1522">
              <w:t>0.0</w:t>
            </w:r>
          </w:p>
        </w:tc>
      </w:tr>
      <w:tr w:rsidR="005C4CA6" w:rsidRPr="001F1522" w14:paraId="2542085E" w14:textId="77777777" w:rsidTr="00C41E86">
        <w:trPr>
          <w:trHeight w:val="247"/>
        </w:trPr>
        <w:tc>
          <w:tcPr>
            <w:tcW w:w="8779" w:type="dxa"/>
            <w:gridSpan w:val="9"/>
            <w:shd w:val="clear" w:color="auto" w:fill="auto"/>
            <w:noWrap/>
            <w:vAlign w:val="bottom"/>
          </w:tcPr>
          <w:p w14:paraId="3A3F30DB" w14:textId="77777777" w:rsidR="005C4CA6" w:rsidRPr="001F1522" w:rsidRDefault="005C4CA6" w:rsidP="00C41E86">
            <w:pPr>
              <w:pStyle w:val="711TablesubheadATablesTableFigureBoxstyles"/>
              <w:rPr>
                <w:lang w:eastAsia="en-GB"/>
              </w:rPr>
            </w:pPr>
            <w:r w:rsidRPr="001F1522">
              <w:rPr>
                <w:lang w:eastAsia="en-GB"/>
              </w:rPr>
              <w:t>Scenario 6b: as scenario 6a but using BDI based utility score difference</w:t>
            </w:r>
          </w:p>
        </w:tc>
      </w:tr>
      <w:tr w:rsidR="005C4CA6" w:rsidRPr="001F1522" w14:paraId="67B620ED" w14:textId="77777777" w:rsidTr="00C41E86">
        <w:trPr>
          <w:trHeight w:val="260"/>
        </w:trPr>
        <w:tc>
          <w:tcPr>
            <w:tcW w:w="1021" w:type="dxa"/>
            <w:shd w:val="clear" w:color="auto" w:fill="auto"/>
            <w:noWrap/>
            <w:vAlign w:val="bottom"/>
          </w:tcPr>
          <w:p w14:paraId="7147CA93" w14:textId="77777777" w:rsidR="005C4CA6" w:rsidRPr="001F1522" w:rsidRDefault="005C4CA6" w:rsidP="00C41E86">
            <w:pPr>
              <w:pStyle w:val="72TabletextTablesTableFigureBoxstyles"/>
              <w:rPr>
                <w:lang w:eastAsia="en-GB"/>
              </w:rPr>
            </w:pPr>
            <w:r w:rsidRPr="001F1522">
              <w:rPr>
                <w:lang w:eastAsia="en-GB"/>
              </w:rPr>
              <w:t>SoC</w:t>
            </w:r>
          </w:p>
        </w:tc>
        <w:tc>
          <w:tcPr>
            <w:tcW w:w="957" w:type="dxa"/>
            <w:shd w:val="clear" w:color="auto" w:fill="auto"/>
            <w:noWrap/>
          </w:tcPr>
          <w:p w14:paraId="6A334DBB" w14:textId="77777777" w:rsidR="005C4CA6" w:rsidRPr="001F1522" w:rsidRDefault="005C4CA6" w:rsidP="00C41E86">
            <w:pPr>
              <w:pStyle w:val="72TabletextTablesTableFigureBoxstyles"/>
              <w:rPr>
                <w:lang w:eastAsia="en-GB"/>
              </w:rPr>
            </w:pPr>
            <w:r w:rsidRPr="001F1522">
              <w:t xml:space="preserve">2,417 </w:t>
            </w:r>
          </w:p>
        </w:tc>
        <w:tc>
          <w:tcPr>
            <w:tcW w:w="957" w:type="dxa"/>
            <w:shd w:val="clear" w:color="auto" w:fill="auto"/>
            <w:noWrap/>
          </w:tcPr>
          <w:p w14:paraId="4D39E12A" w14:textId="77777777" w:rsidR="005C4CA6" w:rsidRPr="001F1522" w:rsidRDefault="005C4CA6" w:rsidP="00C41E86">
            <w:pPr>
              <w:pStyle w:val="72TabletextTablesTableFigureBoxstyles"/>
              <w:rPr>
                <w:lang w:eastAsia="en-GB"/>
              </w:rPr>
            </w:pPr>
          </w:p>
        </w:tc>
        <w:tc>
          <w:tcPr>
            <w:tcW w:w="957" w:type="dxa"/>
            <w:shd w:val="clear" w:color="auto" w:fill="auto"/>
            <w:noWrap/>
          </w:tcPr>
          <w:p w14:paraId="407FE71E" w14:textId="77777777" w:rsidR="005C4CA6" w:rsidRPr="001F1522" w:rsidRDefault="005C4CA6" w:rsidP="00C41E86">
            <w:pPr>
              <w:pStyle w:val="72TabletextTablesTableFigureBoxstyles"/>
              <w:rPr>
                <w:lang w:eastAsia="en-GB"/>
              </w:rPr>
            </w:pPr>
            <w:r w:rsidRPr="001F1522">
              <w:t xml:space="preserve">4.306 </w:t>
            </w:r>
          </w:p>
        </w:tc>
        <w:tc>
          <w:tcPr>
            <w:tcW w:w="957" w:type="dxa"/>
            <w:shd w:val="clear" w:color="auto" w:fill="auto"/>
            <w:noWrap/>
          </w:tcPr>
          <w:p w14:paraId="05D24218" w14:textId="77777777" w:rsidR="005C4CA6" w:rsidRPr="001F1522" w:rsidRDefault="005C4CA6" w:rsidP="00C41E86">
            <w:pPr>
              <w:pStyle w:val="72TabletextTablesTableFigureBoxstyles"/>
              <w:rPr>
                <w:lang w:eastAsia="en-GB"/>
              </w:rPr>
            </w:pPr>
          </w:p>
        </w:tc>
        <w:tc>
          <w:tcPr>
            <w:tcW w:w="1275" w:type="dxa"/>
            <w:shd w:val="clear" w:color="auto" w:fill="auto"/>
            <w:noWrap/>
          </w:tcPr>
          <w:p w14:paraId="6E3E3E2D" w14:textId="77777777" w:rsidR="005C4CA6" w:rsidRPr="001F1522" w:rsidRDefault="005C4CA6" w:rsidP="00C41E86">
            <w:pPr>
              <w:pStyle w:val="72TabletextTablesTableFigureBoxstyles"/>
              <w:rPr>
                <w:lang w:eastAsia="en-GB"/>
              </w:rPr>
            </w:pPr>
          </w:p>
        </w:tc>
        <w:tc>
          <w:tcPr>
            <w:tcW w:w="885" w:type="dxa"/>
            <w:shd w:val="clear" w:color="auto" w:fill="auto"/>
            <w:noWrap/>
          </w:tcPr>
          <w:p w14:paraId="64E42BAC" w14:textId="77777777" w:rsidR="005C4CA6" w:rsidRPr="001F1522" w:rsidRDefault="005C4CA6" w:rsidP="00C41E86">
            <w:pPr>
              <w:pStyle w:val="72TabletextTablesTableFigureBoxstyles"/>
              <w:rPr>
                <w:lang w:eastAsia="en-GB"/>
              </w:rPr>
            </w:pPr>
            <w:r w:rsidRPr="001F1522">
              <w:t>100.0</w:t>
            </w:r>
          </w:p>
        </w:tc>
        <w:tc>
          <w:tcPr>
            <w:tcW w:w="885" w:type="dxa"/>
            <w:shd w:val="clear" w:color="auto" w:fill="auto"/>
            <w:noWrap/>
          </w:tcPr>
          <w:p w14:paraId="206C51E8" w14:textId="77777777" w:rsidR="005C4CA6" w:rsidRPr="001F1522" w:rsidRDefault="005C4CA6" w:rsidP="00C41E86">
            <w:pPr>
              <w:pStyle w:val="72TabletextTablesTableFigureBoxstyles"/>
              <w:rPr>
                <w:lang w:eastAsia="en-GB"/>
              </w:rPr>
            </w:pPr>
            <w:r w:rsidRPr="001F1522">
              <w:t>100.0</w:t>
            </w:r>
          </w:p>
        </w:tc>
        <w:tc>
          <w:tcPr>
            <w:tcW w:w="885" w:type="dxa"/>
            <w:shd w:val="clear" w:color="auto" w:fill="auto"/>
            <w:noWrap/>
          </w:tcPr>
          <w:p w14:paraId="768F04C0" w14:textId="77777777" w:rsidR="005C4CA6" w:rsidRPr="001F1522" w:rsidRDefault="005C4CA6" w:rsidP="00C41E86">
            <w:pPr>
              <w:pStyle w:val="72TabletextTablesTableFigureBoxstyles"/>
              <w:rPr>
                <w:lang w:eastAsia="en-GB"/>
              </w:rPr>
            </w:pPr>
            <w:r w:rsidRPr="001F1522">
              <w:t>100.0</w:t>
            </w:r>
          </w:p>
        </w:tc>
      </w:tr>
      <w:tr w:rsidR="005C4CA6" w:rsidRPr="001F1522" w14:paraId="2E36187F" w14:textId="77777777" w:rsidTr="00C41E86">
        <w:trPr>
          <w:trHeight w:val="247"/>
        </w:trPr>
        <w:tc>
          <w:tcPr>
            <w:tcW w:w="1021" w:type="dxa"/>
            <w:shd w:val="clear" w:color="auto" w:fill="auto"/>
            <w:noWrap/>
            <w:vAlign w:val="bottom"/>
          </w:tcPr>
          <w:p w14:paraId="511A0295" w14:textId="77777777" w:rsidR="005C4CA6" w:rsidRPr="001F1522" w:rsidRDefault="005C4CA6" w:rsidP="00C41E86">
            <w:pPr>
              <w:pStyle w:val="72TabletextTablesTableFigureBoxstyles"/>
              <w:rPr>
                <w:lang w:eastAsia="en-GB"/>
              </w:rPr>
            </w:pPr>
            <w:r w:rsidRPr="001F1522">
              <w:rPr>
                <w:lang w:eastAsia="en-GB"/>
              </w:rPr>
              <w:t>TRT</w:t>
            </w:r>
          </w:p>
        </w:tc>
        <w:tc>
          <w:tcPr>
            <w:tcW w:w="957" w:type="dxa"/>
            <w:shd w:val="clear" w:color="auto" w:fill="auto"/>
            <w:noWrap/>
          </w:tcPr>
          <w:p w14:paraId="6DE1E9D7" w14:textId="77777777" w:rsidR="005C4CA6" w:rsidRPr="001F1522" w:rsidRDefault="005C4CA6" w:rsidP="00C41E86">
            <w:pPr>
              <w:pStyle w:val="72TabletextTablesTableFigureBoxstyles"/>
              <w:rPr>
                <w:lang w:eastAsia="en-GB"/>
              </w:rPr>
            </w:pPr>
            <w:r w:rsidRPr="001F1522">
              <w:t xml:space="preserve">4,742 </w:t>
            </w:r>
          </w:p>
        </w:tc>
        <w:tc>
          <w:tcPr>
            <w:tcW w:w="957" w:type="dxa"/>
            <w:shd w:val="clear" w:color="auto" w:fill="auto"/>
            <w:noWrap/>
          </w:tcPr>
          <w:p w14:paraId="0ED4C389" w14:textId="77777777" w:rsidR="005C4CA6" w:rsidRPr="001F1522" w:rsidRDefault="005C4CA6" w:rsidP="00C41E86">
            <w:pPr>
              <w:pStyle w:val="72TabletextTablesTableFigureBoxstyles"/>
              <w:rPr>
                <w:lang w:eastAsia="en-GB"/>
              </w:rPr>
            </w:pPr>
            <w:r w:rsidRPr="001F1522">
              <w:t xml:space="preserve">2,325 </w:t>
            </w:r>
          </w:p>
        </w:tc>
        <w:tc>
          <w:tcPr>
            <w:tcW w:w="957" w:type="dxa"/>
            <w:shd w:val="clear" w:color="auto" w:fill="auto"/>
            <w:noWrap/>
          </w:tcPr>
          <w:p w14:paraId="135E1DF0" w14:textId="77777777" w:rsidR="005C4CA6" w:rsidRPr="001F1522" w:rsidRDefault="005C4CA6" w:rsidP="00C41E86">
            <w:pPr>
              <w:pStyle w:val="72TabletextTablesTableFigureBoxstyles"/>
              <w:rPr>
                <w:lang w:eastAsia="en-GB"/>
              </w:rPr>
            </w:pPr>
            <w:r w:rsidRPr="001F1522">
              <w:t xml:space="preserve">4.327 </w:t>
            </w:r>
          </w:p>
        </w:tc>
        <w:tc>
          <w:tcPr>
            <w:tcW w:w="957" w:type="dxa"/>
            <w:shd w:val="clear" w:color="auto" w:fill="auto"/>
            <w:noWrap/>
          </w:tcPr>
          <w:p w14:paraId="1CAF3863" w14:textId="77777777" w:rsidR="005C4CA6" w:rsidRPr="001F1522" w:rsidRDefault="005C4CA6" w:rsidP="00C41E86">
            <w:pPr>
              <w:pStyle w:val="72TabletextTablesTableFigureBoxstyles"/>
              <w:rPr>
                <w:lang w:eastAsia="en-GB"/>
              </w:rPr>
            </w:pPr>
            <w:r w:rsidRPr="001F1522">
              <w:t>0.021</w:t>
            </w:r>
          </w:p>
        </w:tc>
        <w:tc>
          <w:tcPr>
            <w:tcW w:w="1275" w:type="dxa"/>
            <w:shd w:val="clear" w:color="auto" w:fill="auto"/>
            <w:noWrap/>
          </w:tcPr>
          <w:p w14:paraId="0912EA49" w14:textId="77777777" w:rsidR="005C4CA6" w:rsidRPr="001F1522" w:rsidRDefault="005C4CA6" w:rsidP="00C41E86">
            <w:pPr>
              <w:pStyle w:val="72TabletextTablesTableFigureBoxstyles"/>
              <w:rPr>
                <w:lang w:eastAsia="en-GB"/>
              </w:rPr>
            </w:pPr>
            <w:r w:rsidRPr="001F1522">
              <w:t>109,280</w:t>
            </w:r>
          </w:p>
        </w:tc>
        <w:tc>
          <w:tcPr>
            <w:tcW w:w="885" w:type="dxa"/>
            <w:shd w:val="clear" w:color="auto" w:fill="auto"/>
            <w:noWrap/>
          </w:tcPr>
          <w:p w14:paraId="35B2AE77" w14:textId="77777777" w:rsidR="005C4CA6" w:rsidRPr="001F1522" w:rsidRDefault="005C4CA6" w:rsidP="00C41E86">
            <w:pPr>
              <w:pStyle w:val="72TabletextTablesTableFigureBoxstyles"/>
              <w:rPr>
                <w:lang w:eastAsia="en-GB"/>
              </w:rPr>
            </w:pPr>
            <w:r w:rsidRPr="001F1522">
              <w:t>0.0</w:t>
            </w:r>
          </w:p>
        </w:tc>
        <w:tc>
          <w:tcPr>
            <w:tcW w:w="885" w:type="dxa"/>
            <w:shd w:val="clear" w:color="auto" w:fill="auto"/>
            <w:noWrap/>
          </w:tcPr>
          <w:p w14:paraId="22DBCAB2" w14:textId="77777777" w:rsidR="005C4CA6" w:rsidRPr="001F1522" w:rsidRDefault="005C4CA6" w:rsidP="00C41E86">
            <w:pPr>
              <w:pStyle w:val="72TabletextTablesTableFigureBoxstyles"/>
              <w:rPr>
                <w:lang w:eastAsia="en-GB"/>
              </w:rPr>
            </w:pPr>
            <w:r w:rsidRPr="001F1522">
              <w:t>0.0</w:t>
            </w:r>
          </w:p>
        </w:tc>
        <w:tc>
          <w:tcPr>
            <w:tcW w:w="885" w:type="dxa"/>
            <w:shd w:val="clear" w:color="auto" w:fill="auto"/>
            <w:noWrap/>
          </w:tcPr>
          <w:p w14:paraId="64FBE2BB" w14:textId="77777777" w:rsidR="005C4CA6" w:rsidRPr="001F1522" w:rsidRDefault="005C4CA6" w:rsidP="00C41E86">
            <w:pPr>
              <w:pStyle w:val="72TabletextTablesTableFigureBoxstyles"/>
              <w:rPr>
                <w:lang w:eastAsia="en-GB"/>
              </w:rPr>
            </w:pPr>
            <w:r w:rsidRPr="001F1522">
              <w:t>0.0</w:t>
            </w:r>
          </w:p>
        </w:tc>
      </w:tr>
      <w:tr w:rsidR="005C4CA6" w:rsidRPr="001F1522" w14:paraId="4D1C6E82" w14:textId="77777777" w:rsidTr="00C41E86">
        <w:trPr>
          <w:trHeight w:val="247"/>
        </w:trPr>
        <w:tc>
          <w:tcPr>
            <w:tcW w:w="8779" w:type="dxa"/>
            <w:gridSpan w:val="9"/>
            <w:shd w:val="clear" w:color="auto" w:fill="auto"/>
            <w:noWrap/>
            <w:vAlign w:val="bottom"/>
          </w:tcPr>
          <w:p w14:paraId="6C567D93" w14:textId="77777777" w:rsidR="005C4CA6" w:rsidRPr="001F1522" w:rsidRDefault="005C4CA6" w:rsidP="00C41E86">
            <w:pPr>
              <w:pStyle w:val="711TablesubheadATablesTableFigureBoxstyles"/>
              <w:rPr>
                <w:lang w:eastAsia="en-GB"/>
              </w:rPr>
            </w:pPr>
            <w:r w:rsidRPr="001F1522">
              <w:rPr>
                <w:lang w:eastAsia="en-GB"/>
              </w:rPr>
              <w:t>Scenario 7a: 10-year SF-6D utility score difference and RR complications = 1.06. RR for mortality = 1</w:t>
            </w:r>
          </w:p>
        </w:tc>
      </w:tr>
      <w:tr w:rsidR="005C4CA6" w:rsidRPr="001F1522" w14:paraId="7F76ABC9" w14:textId="77777777" w:rsidTr="00C41E86">
        <w:trPr>
          <w:trHeight w:val="260"/>
        </w:trPr>
        <w:tc>
          <w:tcPr>
            <w:tcW w:w="1021" w:type="dxa"/>
            <w:shd w:val="clear" w:color="auto" w:fill="auto"/>
            <w:noWrap/>
            <w:vAlign w:val="bottom"/>
          </w:tcPr>
          <w:p w14:paraId="56C83FAD" w14:textId="77777777" w:rsidR="005C4CA6" w:rsidRPr="001F1522" w:rsidRDefault="005C4CA6" w:rsidP="00C41E86">
            <w:pPr>
              <w:pStyle w:val="72TabletextTablesTableFigureBoxstyles"/>
              <w:rPr>
                <w:lang w:eastAsia="en-GB"/>
              </w:rPr>
            </w:pPr>
            <w:r w:rsidRPr="001F1522">
              <w:rPr>
                <w:lang w:eastAsia="en-GB"/>
              </w:rPr>
              <w:t>SoC</w:t>
            </w:r>
          </w:p>
        </w:tc>
        <w:tc>
          <w:tcPr>
            <w:tcW w:w="957" w:type="dxa"/>
            <w:shd w:val="clear" w:color="auto" w:fill="auto"/>
            <w:noWrap/>
          </w:tcPr>
          <w:p w14:paraId="5B3FB081" w14:textId="77777777" w:rsidR="005C4CA6" w:rsidRPr="001F1522" w:rsidRDefault="005C4CA6" w:rsidP="00C41E86">
            <w:pPr>
              <w:pStyle w:val="72TabletextTablesTableFigureBoxstyles"/>
              <w:rPr>
                <w:lang w:eastAsia="en-GB"/>
              </w:rPr>
            </w:pPr>
            <w:r w:rsidRPr="001F1522">
              <w:t xml:space="preserve">2,405 </w:t>
            </w:r>
          </w:p>
        </w:tc>
        <w:tc>
          <w:tcPr>
            <w:tcW w:w="957" w:type="dxa"/>
            <w:shd w:val="clear" w:color="auto" w:fill="auto"/>
            <w:noWrap/>
          </w:tcPr>
          <w:p w14:paraId="35632AD7" w14:textId="77777777" w:rsidR="005C4CA6" w:rsidRPr="001F1522" w:rsidRDefault="005C4CA6" w:rsidP="00C41E86">
            <w:pPr>
              <w:pStyle w:val="72TabletextTablesTableFigureBoxstyles"/>
              <w:rPr>
                <w:lang w:eastAsia="en-GB"/>
              </w:rPr>
            </w:pPr>
          </w:p>
        </w:tc>
        <w:tc>
          <w:tcPr>
            <w:tcW w:w="957" w:type="dxa"/>
            <w:shd w:val="clear" w:color="auto" w:fill="auto"/>
            <w:noWrap/>
          </w:tcPr>
          <w:p w14:paraId="386F5C1D" w14:textId="77777777" w:rsidR="005C4CA6" w:rsidRPr="001F1522" w:rsidRDefault="005C4CA6" w:rsidP="00C41E86">
            <w:pPr>
              <w:pStyle w:val="72TabletextTablesTableFigureBoxstyles"/>
              <w:rPr>
                <w:lang w:eastAsia="en-GB"/>
              </w:rPr>
            </w:pPr>
            <w:r w:rsidRPr="001F1522">
              <w:t xml:space="preserve">4.738 </w:t>
            </w:r>
          </w:p>
        </w:tc>
        <w:tc>
          <w:tcPr>
            <w:tcW w:w="957" w:type="dxa"/>
            <w:shd w:val="clear" w:color="auto" w:fill="auto"/>
            <w:noWrap/>
          </w:tcPr>
          <w:p w14:paraId="232D8E7E" w14:textId="77777777" w:rsidR="005C4CA6" w:rsidRPr="001F1522" w:rsidRDefault="005C4CA6" w:rsidP="00C41E86">
            <w:pPr>
              <w:pStyle w:val="72TabletextTablesTableFigureBoxstyles"/>
              <w:rPr>
                <w:lang w:eastAsia="en-GB"/>
              </w:rPr>
            </w:pPr>
          </w:p>
        </w:tc>
        <w:tc>
          <w:tcPr>
            <w:tcW w:w="1275" w:type="dxa"/>
            <w:shd w:val="clear" w:color="auto" w:fill="auto"/>
            <w:noWrap/>
          </w:tcPr>
          <w:p w14:paraId="25C035F7" w14:textId="77777777" w:rsidR="005C4CA6" w:rsidRPr="001F1522" w:rsidRDefault="005C4CA6" w:rsidP="00C41E86">
            <w:pPr>
              <w:pStyle w:val="72TabletextTablesTableFigureBoxstyles"/>
              <w:rPr>
                <w:lang w:eastAsia="en-GB"/>
              </w:rPr>
            </w:pPr>
          </w:p>
        </w:tc>
        <w:tc>
          <w:tcPr>
            <w:tcW w:w="885" w:type="dxa"/>
            <w:shd w:val="clear" w:color="auto" w:fill="auto"/>
            <w:noWrap/>
          </w:tcPr>
          <w:p w14:paraId="59E3156D" w14:textId="77777777" w:rsidR="005C4CA6" w:rsidRPr="001F1522" w:rsidRDefault="005C4CA6" w:rsidP="00C41E86">
            <w:pPr>
              <w:pStyle w:val="72TabletextTablesTableFigureBoxstyles"/>
              <w:rPr>
                <w:lang w:eastAsia="en-GB"/>
              </w:rPr>
            </w:pPr>
            <w:r w:rsidRPr="001F1522">
              <w:t>100.0</w:t>
            </w:r>
          </w:p>
        </w:tc>
        <w:tc>
          <w:tcPr>
            <w:tcW w:w="885" w:type="dxa"/>
            <w:shd w:val="clear" w:color="auto" w:fill="auto"/>
            <w:noWrap/>
          </w:tcPr>
          <w:p w14:paraId="77B9E87C" w14:textId="77777777" w:rsidR="005C4CA6" w:rsidRPr="001F1522" w:rsidRDefault="005C4CA6" w:rsidP="00C41E86">
            <w:pPr>
              <w:pStyle w:val="72TabletextTablesTableFigureBoxstyles"/>
              <w:rPr>
                <w:lang w:eastAsia="en-GB"/>
              </w:rPr>
            </w:pPr>
            <w:r w:rsidRPr="001F1522">
              <w:t>95.4</w:t>
            </w:r>
          </w:p>
        </w:tc>
        <w:tc>
          <w:tcPr>
            <w:tcW w:w="885" w:type="dxa"/>
            <w:shd w:val="clear" w:color="auto" w:fill="auto"/>
            <w:noWrap/>
          </w:tcPr>
          <w:p w14:paraId="3218E0D9" w14:textId="77777777" w:rsidR="005C4CA6" w:rsidRPr="001F1522" w:rsidRDefault="005C4CA6" w:rsidP="00C41E86">
            <w:pPr>
              <w:pStyle w:val="72TabletextTablesTableFigureBoxstyles"/>
              <w:rPr>
                <w:lang w:eastAsia="en-GB"/>
              </w:rPr>
            </w:pPr>
            <w:r w:rsidRPr="001F1522">
              <w:t>87.3</w:t>
            </w:r>
          </w:p>
        </w:tc>
      </w:tr>
      <w:tr w:rsidR="005C4CA6" w:rsidRPr="001F1522" w14:paraId="1FA30870" w14:textId="77777777" w:rsidTr="00C41E86">
        <w:trPr>
          <w:trHeight w:val="247"/>
        </w:trPr>
        <w:tc>
          <w:tcPr>
            <w:tcW w:w="1021" w:type="dxa"/>
            <w:shd w:val="clear" w:color="auto" w:fill="auto"/>
            <w:noWrap/>
            <w:vAlign w:val="bottom"/>
          </w:tcPr>
          <w:p w14:paraId="06A93EC0" w14:textId="77777777" w:rsidR="005C4CA6" w:rsidRPr="001F1522" w:rsidRDefault="005C4CA6" w:rsidP="00C41E86">
            <w:pPr>
              <w:pStyle w:val="72TabletextTablesTableFigureBoxstyles"/>
              <w:rPr>
                <w:lang w:eastAsia="en-GB"/>
              </w:rPr>
            </w:pPr>
            <w:r w:rsidRPr="001F1522">
              <w:rPr>
                <w:lang w:eastAsia="en-GB"/>
              </w:rPr>
              <w:t>TRT</w:t>
            </w:r>
          </w:p>
        </w:tc>
        <w:tc>
          <w:tcPr>
            <w:tcW w:w="957" w:type="dxa"/>
            <w:shd w:val="clear" w:color="auto" w:fill="auto"/>
            <w:noWrap/>
          </w:tcPr>
          <w:p w14:paraId="25D901A0" w14:textId="77777777" w:rsidR="005C4CA6" w:rsidRPr="001F1522" w:rsidRDefault="005C4CA6" w:rsidP="00C41E86">
            <w:pPr>
              <w:pStyle w:val="72TabletextTablesTableFigureBoxstyles"/>
              <w:rPr>
                <w:lang w:eastAsia="en-GB"/>
              </w:rPr>
            </w:pPr>
            <w:r w:rsidRPr="001F1522">
              <w:t xml:space="preserve">4,795 </w:t>
            </w:r>
          </w:p>
        </w:tc>
        <w:tc>
          <w:tcPr>
            <w:tcW w:w="957" w:type="dxa"/>
            <w:shd w:val="clear" w:color="auto" w:fill="auto"/>
            <w:noWrap/>
          </w:tcPr>
          <w:p w14:paraId="1120219B" w14:textId="77777777" w:rsidR="005C4CA6" w:rsidRPr="001F1522" w:rsidRDefault="005C4CA6" w:rsidP="00C41E86">
            <w:pPr>
              <w:pStyle w:val="72TabletextTablesTableFigureBoxstyles"/>
              <w:rPr>
                <w:lang w:eastAsia="en-GB"/>
              </w:rPr>
            </w:pPr>
            <w:r w:rsidRPr="001F1522">
              <w:t xml:space="preserve">2,390 </w:t>
            </w:r>
          </w:p>
        </w:tc>
        <w:tc>
          <w:tcPr>
            <w:tcW w:w="957" w:type="dxa"/>
            <w:shd w:val="clear" w:color="auto" w:fill="auto"/>
            <w:noWrap/>
          </w:tcPr>
          <w:p w14:paraId="18B5FFEB" w14:textId="77777777" w:rsidR="005C4CA6" w:rsidRPr="001F1522" w:rsidRDefault="005C4CA6" w:rsidP="00C41E86">
            <w:pPr>
              <w:pStyle w:val="72TabletextTablesTableFigureBoxstyles"/>
              <w:rPr>
                <w:lang w:eastAsia="en-GB"/>
              </w:rPr>
            </w:pPr>
            <w:r w:rsidRPr="001F1522">
              <w:t xml:space="preserve">4.740 </w:t>
            </w:r>
          </w:p>
        </w:tc>
        <w:tc>
          <w:tcPr>
            <w:tcW w:w="957" w:type="dxa"/>
            <w:shd w:val="clear" w:color="auto" w:fill="auto"/>
            <w:noWrap/>
          </w:tcPr>
          <w:p w14:paraId="19278E39" w14:textId="77777777" w:rsidR="005C4CA6" w:rsidRPr="001F1522" w:rsidRDefault="005C4CA6" w:rsidP="00C41E86">
            <w:pPr>
              <w:pStyle w:val="72TabletextTablesTableFigureBoxstyles"/>
              <w:rPr>
                <w:lang w:eastAsia="en-GB"/>
              </w:rPr>
            </w:pPr>
            <w:r w:rsidRPr="001F1522">
              <w:t>0.002</w:t>
            </w:r>
          </w:p>
        </w:tc>
        <w:tc>
          <w:tcPr>
            <w:tcW w:w="1275" w:type="dxa"/>
            <w:shd w:val="clear" w:color="auto" w:fill="auto"/>
            <w:noWrap/>
          </w:tcPr>
          <w:p w14:paraId="1D87EEDC" w14:textId="77777777" w:rsidR="005C4CA6" w:rsidRPr="001F1522" w:rsidRDefault="005C4CA6" w:rsidP="00C41E86">
            <w:pPr>
              <w:pStyle w:val="72TabletextTablesTableFigureBoxstyles"/>
              <w:rPr>
                <w:lang w:eastAsia="en-GB"/>
              </w:rPr>
            </w:pPr>
            <w:r w:rsidRPr="001F1522">
              <w:t>976,583</w:t>
            </w:r>
          </w:p>
        </w:tc>
        <w:tc>
          <w:tcPr>
            <w:tcW w:w="885" w:type="dxa"/>
            <w:shd w:val="clear" w:color="auto" w:fill="auto"/>
            <w:noWrap/>
          </w:tcPr>
          <w:p w14:paraId="02E332B6" w14:textId="77777777" w:rsidR="005C4CA6" w:rsidRPr="001F1522" w:rsidRDefault="005C4CA6" w:rsidP="00C41E86">
            <w:pPr>
              <w:pStyle w:val="72TabletextTablesTableFigureBoxstyles"/>
              <w:rPr>
                <w:lang w:eastAsia="en-GB"/>
              </w:rPr>
            </w:pPr>
            <w:r w:rsidRPr="001F1522">
              <w:t>0.1</w:t>
            </w:r>
          </w:p>
        </w:tc>
        <w:tc>
          <w:tcPr>
            <w:tcW w:w="885" w:type="dxa"/>
            <w:shd w:val="clear" w:color="auto" w:fill="auto"/>
            <w:noWrap/>
          </w:tcPr>
          <w:p w14:paraId="611D19DA" w14:textId="77777777" w:rsidR="005C4CA6" w:rsidRPr="001F1522" w:rsidRDefault="005C4CA6" w:rsidP="00C41E86">
            <w:pPr>
              <w:pStyle w:val="72TabletextTablesTableFigureBoxstyles"/>
              <w:rPr>
                <w:lang w:eastAsia="en-GB"/>
              </w:rPr>
            </w:pPr>
            <w:r w:rsidRPr="001F1522">
              <w:t>4.6</w:t>
            </w:r>
          </w:p>
        </w:tc>
        <w:tc>
          <w:tcPr>
            <w:tcW w:w="885" w:type="dxa"/>
            <w:shd w:val="clear" w:color="auto" w:fill="auto"/>
            <w:noWrap/>
          </w:tcPr>
          <w:p w14:paraId="3475A0B5" w14:textId="77777777" w:rsidR="005C4CA6" w:rsidRPr="001F1522" w:rsidRDefault="005C4CA6" w:rsidP="00C41E86">
            <w:pPr>
              <w:pStyle w:val="72TabletextTablesTableFigureBoxstyles"/>
              <w:rPr>
                <w:lang w:eastAsia="en-GB"/>
              </w:rPr>
            </w:pPr>
            <w:r w:rsidRPr="001F1522">
              <w:t>12.7</w:t>
            </w:r>
          </w:p>
        </w:tc>
      </w:tr>
      <w:tr w:rsidR="005C4CA6" w:rsidRPr="001F1522" w14:paraId="02342443" w14:textId="77777777" w:rsidTr="00C41E86">
        <w:trPr>
          <w:trHeight w:val="247"/>
        </w:trPr>
        <w:tc>
          <w:tcPr>
            <w:tcW w:w="8779" w:type="dxa"/>
            <w:gridSpan w:val="9"/>
            <w:shd w:val="clear" w:color="auto" w:fill="auto"/>
            <w:noWrap/>
            <w:vAlign w:val="bottom"/>
          </w:tcPr>
          <w:p w14:paraId="4C876B81" w14:textId="77777777" w:rsidR="005C4CA6" w:rsidRPr="001F1522" w:rsidRDefault="005C4CA6" w:rsidP="00C41E86">
            <w:pPr>
              <w:pStyle w:val="711TablesubheadATablesTableFigureBoxstyles"/>
              <w:rPr>
                <w:lang w:eastAsia="en-GB"/>
              </w:rPr>
            </w:pPr>
            <w:r w:rsidRPr="001F1522">
              <w:rPr>
                <w:lang w:eastAsia="en-GB"/>
              </w:rPr>
              <w:t>Scenario 7b: as scenario 7a but using BDI based utility score difference</w:t>
            </w:r>
          </w:p>
        </w:tc>
      </w:tr>
      <w:tr w:rsidR="005C4CA6" w:rsidRPr="001F1522" w14:paraId="170DABC8" w14:textId="77777777" w:rsidTr="00C41E86">
        <w:trPr>
          <w:trHeight w:val="260"/>
        </w:trPr>
        <w:tc>
          <w:tcPr>
            <w:tcW w:w="1021" w:type="dxa"/>
            <w:shd w:val="clear" w:color="auto" w:fill="auto"/>
            <w:noWrap/>
            <w:vAlign w:val="bottom"/>
          </w:tcPr>
          <w:p w14:paraId="255FBD23" w14:textId="77777777" w:rsidR="005C4CA6" w:rsidRPr="001F1522" w:rsidRDefault="005C4CA6" w:rsidP="00C41E86">
            <w:pPr>
              <w:pStyle w:val="72TabletextTablesTableFigureBoxstyles"/>
              <w:rPr>
                <w:lang w:eastAsia="en-GB"/>
              </w:rPr>
            </w:pPr>
            <w:r w:rsidRPr="001F1522">
              <w:rPr>
                <w:lang w:eastAsia="en-GB"/>
              </w:rPr>
              <w:t>SoC</w:t>
            </w:r>
          </w:p>
        </w:tc>
        <w:tc>
          <w:tcPr>
            <w:tcW w:w="957" w:type="dxa"/>
            <w:shd w:val="clear" w:color="auto" w:fill="auto"/>
            <w:noWrap/>
          </w:tcPr>
          <w:p w14:paraId="64E7B44B" w14:textId="77777777" w:rsidR="005C4CA6" w:rsidRPr="001F1522" w:rsidRDefault="005C4CA6" w:rsidP="00C41E86">
            <w:pPr>
              <w:pStyle w:val="72TabletextTablesTableFigureBoxstyles"/>
              <w:rPr>
                <w:lang w:eastAsia="en-GB"/>
              </w:rPr>
            </w:pPr>
            <w:r w:rsidRPr="001F1522">
              <w:t xml:space="preserve">2,410 </w:t>
            </w:r>
          </w:p>
        </w:tc>
        <w:tc>
          <w:tcPr>
            <w:tcW w:w="957" w:type="dxa"/>
            <w:shd w:val="clear" w:color="auto" w:fill="auto"/>
            <w:noWrap/>
          </w:tcPr>
          <w:p w14:paraId="27FC8427" w14:textId="77777777" w:rsidR="005C4CA6" w:rsidRPr="001F1522" w:rsidRDefault="005C4CA6" w:rsidP="00C41E86">
            <w:pPr>
              <w:pStyle w:val="72TabletextTablesTableFigureBoxstyles"/>
              <w:rPr>
                <w:lang w:eastAsia="en-GB"/>
              </w:rPr>
            </w:pPr>
          </w:p>
        </w:tc>
        <w:tc>
          <w:tcPr>
            <w:tcW w:w="957" w:type="dxa"/>
            <w:shd w:val="clear" w:color="auto" w:fill="auto"/>
            <w:noWrap/>
          </w:tcPr>
          <w:p w14:paraId="1D669D05" w14:textId="77777777" w:rsidR="005C4CA6" w:rsidRPr="001F1522" w:rsidRDefault="005C4CA6" w:rsidP="00C41E86">
            <w:pPr>
              <w:pStyle w:val="72TabletextTablesTableFigureBoxstyles"/>
              <w:rPr>
                <w:lang w:eastAsia="en-GB"/>
              </w:rPr>
            </w:pPr>
            <w:r w:rsidRPr="001F1522">
              <w:t xml:space="preserve">4.306 </w:t>
            </w:r>
          </w:p>
        </w:tc>
        <w:tc>
          <w:tcPr>
            <w:tcW w:w="957" w:type="dxa"/>
            <w:shd w:val="clear" w:color="auto" w:fill="auto"/>
            <w:noWrap/>
          </w:tcPr>
          <w:p w14:paraId="04A27BEC" w14:textId="77777777" w:rsidR="005C4CA6" w:rsidRPr="001F1522" w:rsidRDefault="005C4CA6" w:rsidP="00C41E86">
            <w:pPr>
              <w:pStyle w:val="72TabletextTablesTableFigureBoxstyles"/>
              <w:rPr>
                <w:lang w:eastAsia="en-GB"/>
              </w:rPr>
            </w:pPr>
          </w:p>
        </w:tc>
        <w:tc>
          <w:tcPr>
            <w:tcW w:w="1275" w:type="dxa"/>
            <w:shd w:val="clear" w:color="auto" w:fill="auto"/>
            <w:noWrap/>
          </w:tcPr>
          <w:p w14:paraId="6878BB90" w14:textId="77777777" w:rsidR="005C4CA6" w:rsidRPr="001F1522" w:rsidRDefault="005C4CA6" w:rsidP="00C41E86">
            <w:pPr>
              <w:pStyle w:val="72TabletextTablesTableFigureBoxstyles"/>
              <w:rPr>
                <w:lang w:eastAsia="en-GB"/>
              </w:rPr>
            </w:pPr>
          </w:p>
        </w:tc>
        <w:tc>
          <w:tcPr>
            <w:tcW w:w="885" w:type="dxa"/>
            <w:shd w:val="clear" w:color="auto" w:fill="auto"/>
            <w:noWrap/>
          </w:tcPr>
          <w:p w14:paraId="7AC0714E" w14:textId="77777777" w:rsidR="005C4CA6" w:rsidRPr="001F1522" w:rsidRDefault="005C4CA6" w:rsidP="00C41E86">
            <w:pPr>
              <w:pStyle w:val="72TabletextTablesTableFigureBoxstyles"/>
              <w:rPr>
                <w:lang w:eastAsia="en-GB"/>
              </w:rPr>
            </w:pPr>
            <w:r w:rsidRPr="001F1522">
              <w:t>89.2</w:t>
            </w:r>
          </w:p>
        </w:tc>
        <w:tc>
          <w:tcPr>
            <w:tcW w:w="885" w:type="dxa"/>
            <w:shd w:val="clear" w:color="auto" w:fill="auto"/>
            <w:noWrap/>
          </w:tcPr>
          <w:p w14:paraId="43C7B00D" w14:textId="77777777" w:rsidR="005C4CA6" w:rsidRPr="001F1522" w:rsidRDefault="005C4CA6" w:rsidP="00C41E86">
            <w:pPr>
              <w:pStyle w:val="72TabletextTablesTableFigureBoxstyles"/>
              <w:rPr>
                <w:lang w:eastAsia="en-GB"/>
              </w:rPr>
            </w:pPr>
            <w:r w:rsidRPr="001F1522">
              <w:t>34.8</w:t>
            </w:r>
          </w:p>
        </w:tc>
        <w:tc>
          <w:tcPr>
            <w:tcW w:w="885" w:type="dxa"/>
            <w:shd w:val="clear" w:color="auto" w:fill="auto"/>
            <w:noWrap/>
          </w:tcPr>
          <w:p w14:paraId="5EB9C028" w14:textId="77777777" w:rsidR="005C4CA6" w:rsidRPr="001F1522" w:rsidRDefault="005C4CA6" w:rsidP="00C41E86">
            <w:pPr>
              <w:pStyle w:val="72TabletextTablesTableFigureBoxstyles"/>
              <w:rPr>
                <w:lang w:eastAsia="en-GB"/>
              </w:rPr>
            </w:pPr>
            <w:r w:rsidRPr="001F1522">
              <w:t>16.1</w:t>
            </w:r>
          </w:p>
        </w:tc>
      </w:tr>
      <w:tr w:rsidR="005C4CA6" w:rsidRPr="001F1522" w14:paraId="5D1672CF" w14:textId="77777777" w:rsidTr="00C41E86">
        <w:trPr>
          <w:trHeight w:val="247"/>
        </w:trPr>
        <w:tc>
          <w:tcPr>
            <w:tcW w:w="1021" w:type="dxa"/>
            <w:shd w:val="clear" w:color="auto" w:fill="auto"/>
            <w:noWrap/>
            <w:vAlign w:val="bottom"/>
          </w:tcPr>
          <w:p w14:paraId="0283C4B1" w14:textId="77777777" w:rsidR="005C4CA6" w:rsidRPr="001F1522" w:rsidRDefault="005C4CA6" w:rsidP="00C41E86">
            <w:pPr>
              <w:pStyle w:val="72TabletextTablesTableFigureBoxstyles"/>
              <w:rPr>
                <w:lang w:eastAsia="en-GB"/>
              </w:rPr>
            </w:pPr>
            <w:r w:rsidRPr="001F1522">
              <w:rPr>
                <w:lang w:eastAsia="en-GB"/>
              </w:rPr>
              <w:lastRenderedPageBreak/>
              <w:t>TRT</w:t>
            </w:r>
          </w:p>
        </w:tc>
        <w:tc>
          <w:tcPr>
            <w:tcW w:w="957" w:type="dxa"/>
            <w:shd w:val="clear" w:color="auto" w:fill="auto"/>
            <w:noWrap/>
          </w:tcPr>
          <w:p w14:paraId="141D7426" w14:textId="77777777" w:rsidR="005C4CA6" w:rsidRPr="001F1522" w:rsidRDefault="005C4CA6" w:rsidP="00C41E86">
            <w:pPr>
              <w:pStyle w:val="72TabletextTablesTableFigureBoxstyles"/>
              <w:rPr>
                <w:lang w:eastAsia="en-GB"/>
              </w:rPr>
            </w:pPr>
            <w:r w:rsidRPr="001F1522">
              <w:t xml:space="preserve">4,804 </w:t>
            </w:r>
          </w:p>
        </w:tc>
        <w:tc>
          <w:tcPr>
            <w:tcW w:w="957" w:type="dxa"/>
            <w:shd w:val="clear" w:color="auto" w:fill="auto"/>
            <w:noWrap/>
          </w:tcPr>
          <w:p w14:paraId="48FD91F9" w14:textId="77777777" w:rsidR="005C4CA6" w:rsidRPr="001F1522" w:rsidRDefault="005C4CA6" w:rsidP="00C41E86">
            <w:pPr>
              <w:pStyle w:val="72TabletextTablesTableFigureBoxstyles"/>
              <w:rPr>
                <w:lang w:eastAsia="en-GB"/>
              </w:rPr>
            </w:pPr>
            <w:r w:rsidRPr="001F1522">
              <w:t xml:space="preserve">2,394 </w:t>
            </w:r>
          </w:p>
        </w:tc>
        <w:tc>
          <w:tcPr>
            <w:tcW w:w="957" w:type="dxa"/>
            <w:shd w:val="clear" w:color="auto" w:fill="auto"/>
            <w:noWrap/>
          </w:tcPr>
          <w:p w14:paraId="42D5E8D4" w14:textId="77777777" w:rsidR="005C4CA6" w:rsidRPr="001F1522" w:rsidRDefault="005C4CA6" w:rsidP="00C41E86">
            <w:pPr>
              <w:pStyle w:val="72TabletextTablesTableFigureBoxstyles"/>
              <w:rPr>
                <w:lang w:eastAsia="en-GB"/>
              </w:rPr>
            </w:pPr>
            <w:r w:rsidRPr="001F1522">
              <w:t xml:space="preserve">4.452 </w:t>
            </w:r>
          </w:p>
        </w:tc>
        <w:tc>
          <w:tcPr>
            <w:tcW w:w="957" w:type="dxa"/>
            <w:shd w:val="clear" w:color="auto" w:fill="auto"/>
            <w:noWrap/>
          </w:tcPr>
          <w:p w14:paraId="2351F205" w14:textId="77777777" w:rsidR="005C4CA6" w:rsidRPr="001F1522" w:rsidRDefault="005C4CA6" w:rsidP="00C41E86">
            <w:pPr>
              <w:pStyle w:val="72TabletextTablesTableFigureBoxstyles"/>
              <w:rPr>
                <w:lang w:eastAsia="en-GB"/>
              </w:rPr>
            </w:pPr>
            <w:r w:rsidRPr="001F1522">
              <w:t>0.147</w:t>
            </w:r>
          </w:p>
        </w:tc>
        <w:tc>
          <w:tcPr>
            <w:tcW w:w="1275" w:type="dxa"/>
            <w:shd w:val="clear" w:color="auto" w:fill="auto"/>
            <w:noWrap/>
          </w:tcPr>
          <w:p w14:paraId="19BE7DF7" w14:textId="77777777" w:rsidR="005C4CA6" w:rsidRPr="001F1522" w:rsidRDefault="005C4CA6" w:rsidP="00C41E86">
            <w:pPr>
              <w:pStyle w:val="72TabletextTablesTableFigureBoxstyles"/>
              <w:rPr>
                <w:lang w:eastAsia="en-GB"/>
              </w:rPr>
            </w:pPr>
            <w:r w:rsidRPr="001F1522">
              <w:t>16,338</w:t>
            </w:r>
          </w:p>
        </w:tc>
        <w:tc>
          <w:tcPr>
            <w:tcW w:w="885" w:type="dxa"/>
            <w:shd w:val="clear" w:color="auto" w:fill="auto"/>
            <w:noWrap/>
          </w:tcPr>
          <w:p w14:paraId="3BF31F88" w14:textId="77777777" w:rsidR="005C4CA6" w:rsidRPr="001F1522" w:rsidRDefault="005C4CA6" w:rsidP="00C41E86">
            <w:pPr>
              <w:pStyle w:val="72TabletextTablesTableFigureBoxstyles"/>
              <w:rPr>
                <w:lang w:eastAsia="en-GB"/>
              </w:rPr>
            </w:pPr>
            <w:r w:rsidRPr="001F1522">
              <w:t>10.8</w:t>
            </w:r>
          </w:p>
        </w:tc>
        <w:tc>
          <w:tcPr>
            <w:tcW w:w="885" w:type="dxa"/>
            <w:shd w:val="clear" w:color="auto" w:fill="auto"/>
            <w:noWrap/>
          </w:tcPr>
          <w:p w14:paraId="790D8416" w14:textId="77777777" w:rsidR="005C4CA6" w:rsidRPr="001F1522" w:rsidRDefault="005C4CA6" w:rsidP="00C41E86">
            <w:pPr>
              <w:pStyle w:val="72TabletextTablesTableFigureBoxstyles"/>
              <w:rPr>
                <w:lang w:eastAsia="en-GB"/>
              </w:rPr>
            </w:pPr>
            <w:r w:rsidRPr="001F1522">
              <w:t>65.2</w:t>
            </w:r>
          </w:p>
        </w:tc>
        <w:tc>
          <w:tcPr>
            <w:tcW w:w="885" w:type="dxa"/>
            <w:shd w:val="clear" w:color="auto" w:fill="auto"/>
            <w:noWrap/>
          </w:tcPr>
          <w:p w14:paraId="16913E79" w14:textId="77777777" w:rsidR="005C4CA6" w:rsidRPr="001F1522" w:rsidRDefault="005C4CA6" w:rsidP="00C41E86">
            <w:pPr>
              <w:pStyle w:val="72TabletextTablesTableFigureBoxstyles"/>
              <w:rPr>
                <w:lang w:eastAsia="en-GB"/>
              </w:rPr>
            </w:pPr>
            <w:r w:rsidRPr="001F1522">
              <w:t>83.9</w:t>
            </w:r>
          </w:p>
        </w:tc>
      </w:tr>
      <w:tr w:rsidR="005C4CA6" w:rsidRPr="001F1522" w14:paraId="368557EA" w14:textId="77777777" w:rsidTr="00C41E86">
        <w:trPr>
          <w:trHeight w:val="508"/>
        </w:trPr>
        <w:tc>
          <w:tcPr>
            <w:tcW w:w="8779" w:type="dxa"/>
            <w:gridSpan w:val="9"/>
            <w:shd w:val="clear" w:color="auto" w:fill="auto"/>
            <w:noWrap/>
            <w:vAlign w:val="bottom"/>
          </w:tcPr>
          <w:p w14:paraId="413F5AA6" w14:textId="77777777" w:rsidR="005C4CA6" w:rsidRPr="001F1522" w:rsidRDefault="005C4CA6" w:rsidP="00C41E86">
            <w:pPr>
              <w:pStyle w:val="711TablesubheadATablesTableFigureBoxstyles"/>
              <w:rPr>
                <w:lang w:eastAsia="en-GB"/>
              </w:rPr>
            </w:pPr>
            <w:r w:rsidRPr="001F1522">
              <w:rPr>
                <w:lang w:eastAsia="en-GB"/>
              </w:rPr>
              <w:t>Scenario 8: SF-6D utility score difference and RR complications = 1.06, applied for lifetime. RR for mortality = 1. Lifetime time horizon.</w:t>
            </w:r>
          </w:p>
        </w:tc>
      </w:tr>
      <w:tr w:rsidR="005C4CA6" w:rsidRPr="001F1522" w14:paraId="2FD3E55B" w14:textId="77777777" w:rsidTr="00C41E86">
        <w:trPr>
          <w:trHeight w:val="247"/>
        </w:trPr>
        <w:tc>
          <w:tcPr>
            <w:tcW w:w="1021" w:type="dxa"/>
            <w:shd w:val="clear" w:color="auto" w:fill="auto"/>
            <w:noWrap/>
            <w:vAlign w:val="bottom"/>
          </w:tcPr>
          <w:p w14:paraId="348A7C08" w14:textId="77777777" w:rsidR="005C4CA6" w:rsidRPr="001F1522" w:rsidRDefault="005C4CA6" w:rsidP="00C41E86">
            <w:pPr>
              <w:pStyle w:val="72TabletextTablesTableFigureBoxstyles"/>
              <w:rPr>
                <w:lang w:eastAsia="en-GB"/>
              </w:rPr>
            </w:pPr>
            <w:r w:rsidRPr="001F1522">
              <w:rPr>
                <w:lang w:eastAsia="en-GB"/>
              </w:rPr>
              <w:t>SoC</w:t>
            </w:r>
          </w:p>
        </w:tc>
        <w:tc>
          <w:tcPr>
            <w:tcW w:w="957" w:type="dxa"/>
            <w:shd w:val="clear" w:color="auto" w:fill="auto"/>
            <w:noWrap/>
          </w:tcPr>
          <w:p w14:paraId="3FC51872" w14:textId="77777777" w:rsidR="005C4CA6" w:rsidRPr="001F1522" w:rsidRDefault="005C4CA6" w:rsidP="00C41E86">
            <w:pPr>
              <w:pStyle w:val="72TabletextTablesTableFigureBoxstyles"/>
              <w:rPr>
                <w:lang w:eastAsia="en-GB"/>
              </w:rPr>
            </w:pPr>
            <w:r w:rsidRPr="001F1522">
              <w:t xml:space="preserve">3,085 </w:t>
            </w:r>
          </w:p>
        </w:tc>
        <w:tc>
          <w:tcPr>
            <w:tcW w:w="957" w:type="dxa"/>
            <w:shd w:val="clear" w:color="auto" w:fill="auto"/>
            <w:noWrap/>
          </w:tcPr>
          <w:p w14:paraId="0747A994" w14:textId="77777777" w:rsidR="005C4CA6" w:rsidRPr="001F1522" w:rsidRDefault="005C4CA6" w:rsidP="00C41E86">
            <w:pPr>
              <w:pStyle w:val="72TabletextTablesTableFigureBoxstyles"/>
              <w:rPr>
                <w:lang w:eastAsia="en-GB"/>
              </w:rPr>
            </w:pPr>
          </w:p>
        </w:tc>
        <w:tc>
          <w:tcPr>
            <w:tcW w:w="957" w:type="dxa"/>
            <w:shd w:val="clear" w:color="auto" w:fill="auto"/>
            <w:noWrap/>
          </w:tcPr>
          <w:p w14:paraId="63415646" w14:textId="77777777" w:rsidR="005C4CA6" w:rsidRPr="001F1522" w:rsidRDefault="005C4CA6" w:rsidP="00C41E86">
            <w:pPr>
              <w:pStyle w:val="72TabletextTablesTableFigureBoxstyles"/>
              <w:rPr>
                <w:lang w:eastAsia="en-GB"/>
              </w:rPr>
            </w:pPr>
            <w:r w:rsidRPr="001F1522">
              <w:t xml:space="preserve">5.655 </w:t>
            </w:r>
          </w:p>
        </w:tc>
        <w:tc>
          <w:tcPr>
            <w:tcW w:w="957" w:type="dxa"/>
            <w:shd w:val="clear" w:color="auto" w:fill="auto"/>
            <w:noWrap/>
          </w:tcPr>
          <w:p w14:paraId="5C97AE85" w14:textId="77777777" w:rsidR="005C4CA6" w:rsidRPr="001F1522" w:rsidRDefault="005C4CA6" w:rsidP="00C41E86">
            <w:pPr>
              <w:pStyle w:val="72TabletextTablesTableFigureBoxstyles"/>
              <w:rPr>
                <w:lang w:eastAsia="en-GB"/>
              </w:rPr>
            </w:pPr>
          </w:p>
        </w:tc>
        <w:tc>
          <w:tcPr>
            <w:tcW w:w="1275" w:type="dxa"/>
            <w:shd w:val="clear" w:color="auto" w:fill="auto"/>
            <w:noWrap/>
          </w:tcPr>
          <w:p w14:paraId="420EFE28" w14:textId="77777777" w:rsidR="005C4CA6" w:rsidRPr="001F1522" w:rsidRDefault="005C4CA6" w:rsidP="00C41E86">
            <w:pPr>
              <w:pStyle w:val="72TabletextTablesTableFigureBoxstyles"/>
              <w:rPr>
                <w:lang w:eastAsia="en-GB"/>
              </w:rPr>
            </w:pPr>
          </w:p>
        </w:tc>
        <w:tc>
          <w:tcPr>
            <w:tcW w:w="885" w:type="dxa"/>
            <w:shd w:val="clear" w:color="auto" w:fill="auto"/>
            <w:noWrap/>
          </w:tcPr>
          <w:p w14:paraId="54391634" w14:textId="77777777" w:rsidR="005C4CA6" w:rsidRPr="001F1522" w:rsidRDefault="005C4CA6" w:rsidP="00C41E86">
            <w:pPr>
              <w:pStyle w:val="72TabletextTablesTableFigureBoxstyles"/>
              <w:rPr>
                <w:lang w:eastAsia="en-GB"/>
              </w:rPr>
            </w:pPr>
            <w:r w:rsidRPr="001F1522">
              <w:t>99.6</w:t>
            </w:r>
          </w:p>
        </w:tc>
        <w:tc>
          <w:tcPr>
            <w:tcW w:w="885" w:type="dxa"/>
            <w:shd w:val="clear" w:color="auto" w:fill="auto"/>
            <w:noWrap/>
          </w:tcPr>
          <w:p w14:paraId="2D15A248" w14:textId="77777777" w:rsidR="005C4CA6" w:rsidRPr="001F1522" w:rsidRDefault="005C4CA6" w:rsidP="00C41E86">
            <w:pPr>
              <w:pStyle w:val="72TabletextTablesTableFigureBoxstyles"/>
              <w:rPr>
                <w:lang w:eastAsia="en-GB"/>
              </w:rPr>
            </w:pPr>
            <w:r w:rsidRPr="001F1522">
              <w:t>92.3</w:t>
            </w:r>
          </w:p>
        </w:tc>
        <w:tc>
          <w:tcPr>
            <w:tcW w:w="885" w:type="dxa"/>
            <w:shd w:val="clear" w:color="auto" w:fill="auto"/>
            <w:noWrap/>
          </w:tcPr>
          <w:p w14:paraId="31FF7262" w14:textId="77777777" w:rsidR="005C4CA6" w:rsidRPr="001F1522" w:rsidRDefault="005C4CA6" w:rsidP="00C41E86">
            <w:pPr>
              <w:pStyle w:val="72TabletextTablesTableFigureBoxstyles"/>
              <w:rPr>
                <w:lang w:eastAsia="en-GB"/>
              </w:rPr>
            </w:pPr>
            <w:r w:rsidRPr="001F1522">
              <w:t>84.1</w:t>
            </w:r>
          </w:p>
        </w:tc>
      </w:tr>
      <w:tr w:rsidR="005C4CA6" w:rsidRPr="001F1522" w14:paraId="7E18B6F3" w14:textId="77777777" w:rsidTr="00C41E86">
        <w:trPr>
          <w:trHeight w:val="247"/>
        </w:trPr>
        <w:tc>
          <w:tcPr>
            <w:tcW w:w="1021" w:type="dxa"/>
            <w:shd w:val="clear" w:color="auto" w:fill="auto"/>
            <w:noWrap/>
            <w:vAlign w:val="bottom"/>
          </w:tcPr>
          <w:p w14:paraId="6F12A009" w14:textId="77777777" w:rsidR="005C4CA6" w:rsidRPr="001F1522" w:rsidRDefault="005C4CA6" w:rsidP="00C41E86">
            <w:pPr>
              <w:pStyle w:val="72TabletextTablesTableFigureBoxstyles"/>
              <w:rPr>
                <w:lang w:eastAsia="en-GB"/>
              </w:rPr>
            </w:pPr>
            <w:r w:rsidRPr="001F1522">
              <w:rPr>
                <w:lang w:eastAsia="en-GB"/>
              </w:rPr>
              <w:t>TRT</w:t>
            </w:r>
          </w:p>
        </w:tc>
        <w:tc>
          <w:tcPr>
            <w:tcW w:w="957" w:type="dxa"/>
            <w:shd w:val="clear" w:color="auto" w:fill="auto"/>
            <w:noWrap/>
          </w:tcPr>
          <w:p w14:paraId="38925A27" w14:textId="77777777" w:rsidR="005C4CA6" w:rsidRPr="001F1522" w:rsidRDefault="005C4CA6" w:rsidP="00C41E86">
            <w:pPr>
              <w:pStyle w:val="72TabletextTablesTableFigureBoxstyles"/>
              <w:rPr>
                <w:lang w:eastAsia="en-GB"/>
              </w:rPr>
            </w:pPr>
            <w:r w:rsidRPr="001F1522">
              <w:t xml:space="preserve">5,866 </w:t>
            </w:r>
          </w:p>
        </w:tc>
        <w:tc>
          <w:tcPr>
            <w:tcW w:w="957" w:type="dxa"/>
            <w:shd w:val="clear" w:color="auto" w:fill="auto"/>
            <w:noWrap/>
          </w:tcPr>
          <w:p w14:paraId="61995EC3" w14:textId="77777777" w:rsidR="005C4CA6" w:rsidRPr="001F1522" w:rsidRDefault="005C4CA6" w:rsidP="00C41E86">
            <w:pPr>
              <w:pStyle w:val="72TabletextTablesTableFigureBoxstyles"/>
              <w:rPr>
                <w:lang w:eastAsia="en-GB"/>
              </w:rPr>
            </w:pPr>
            <w:r w:rsidRPr="001F1522">
              <w:t xml:space="preserve">2,782 </w:t>
            </w:r>
          </w:p>
        </w:tc>
        <w:tc>
          <w:tcPr>
            <w:tcW w:w="957" w:type="dxa"/>
            <w:shd w:val="clear" w:color="auto" w:fill="auto"/>
            <w:noWrap/>
          </w:tcPr>
          <w:p w14:paraId="53D53B73" w14:textId="77777777" w:rsidR="005C4CA6" w:rsidRPr="001F1522" w:rsidRDefault="005C4CA6" w:rsidP="00C41E86">
            <w:pPr>
              <w:pStyle w:val="72TabletextTablesTableFigureBoxstyles"/>
              <w:rPr>
                <w:lang w:eastAsia="en-GB"/>
              </w:rPr>
            </w:pPr>
            <w:r w:rsidRPr="001F1522">
              <w:t xml:space="preserve">5.641 </w:t>
            </w:r>
          </w:p>
        </w:tc>
        <w:tc>
          <w:tcPr>
            <w:tcW w:w="957" w:type="dxa"/>
            <w:shd w:val="clear" w:color="auto" w:fill="auto"/>
            <w:noWrap/>
          </w:tcPr>
          <w:p w14:paraId="36569819" w14:textId="77777777" w:rsidR="005C4CA6" w:rsidRPr="001F1522" w:rsidRDefault="005C4CA6" w:rsidP="00C41E86">
            <w:pPr>
              <w:pStyle w:val="72TabletextTablesTableFigureBoxstyles"/>
              <w:rPr>
                <w:lang w:eastAsia="en-GB"/>
              </w:rPr>
            </w:pPr>
            <w:r w:rsidRPr="001F1522">
              <w:t>-0.015</w:t>
            </w:r>
          </w:p>
        </w:tc>
        <w:tc>
          <w:tcPr>
            <w:tcW w:w="1275" w:type="dxa"/>
            <w:shd w:val="clear" w:color="auto" w:fill="auto"/>
            <w:noWrap/>
          </w:tcPr>
          <w:p w14:paraId="3315D172" w14:textId="77777777" w:rsidR="005C4CA6" w:rsidRPr="001F1522" w:rsidRDefault="005C4CA6" w:rsidP="00C41E86">
            <w:pPr>
              <w:pStyle w:val="72TabletextTablesTableFigureBoxstyles"/>
              <w:rPr>
                <w:lang w:eastAsia="en-GB"/>
              </w:rPr>
            </w:pPr>
            <w:r w:rsidRPr="001F1522">
              <w:t>-190,434</w:t>
            </w:r>
          </w:p>
        </w:tc>
        <w:tc>
          <w:tcPr>
            <w:tcW w:w="885" w:type="dxa"/>
            <w:shd w:val="clear" w:color="auto" w:fill="auto"/>
            <w:noWrap/>
          </w:tcPr>
          <w:p w14:paraId="6710DE80" w14:textId="77777777" w:rsidR="005C4CA6" w:rsidRPr="001F1522" w:rsidRDefault="005C4CA6" w:rsidP="00C41E86">
            <w:pPr>
              <w:pStyle w:val="72TabletextTablesTableFigureBoxstyles"/>
              <w:rPr>
                <w:lang w:eastAsia="en-GB"/>
              </w:rPr>
            </w:pPr>
            <w:r w:rsidRPr="001F1522">
              <w:t>0.4</w:t>
            </w:r>
          </w:p>
        </w:tc>
        <w:tc>
          <w:tcPr>
            <w:tcW w:w="885" w:type="dxa"/>
            <w:shd w:val="clear" w:color="auto" w:fill="auto"/>
            <w:noWrap/>
          </w:tcPr>
          <w:p w14:paraId="0D34B769" w14:textId="77777777" w:rsidR="005C4CA6" w:rsidRPr="001F1522" w:rsidRDefault="005C4CA6" w:rsidP="00C41E86">
            <w:pPr>
              <w:pStyle w:val="72TabletextTablesTableFigureBoxstyles"/>
              <w:rPr>
                <w:lang w:eastAsia="en-GB"/>
              </w:rPr>
            </w:pPr>
            <w:r w:rsidRPr="001F1522">
              <w:t>7.7</w:t>
            </w:r>
          </w:p>
        </w:tc>
        <w:tc>
          <w:tcPr>
            <w:tcW w:w="885" w:type="dxa"/>
            <w:shd w:val="clear" w:color="auto" w:fill="auto"/>
            <w:noWrap/>
          </w:tcPr>
          <w:p w14:paraId="3A6CE1A1" w14:textId="77777777" w:rsidR="005C4CA6" w:rsidRPr="001F1522" w:rsidRDefault="005C4CA6" w:rsidP="00C41E86">
            <w:pPr>
              <w:pStyle w:val="72TabletextTablesTableFigureBoxstyles"/>
              <w:rPr>
                <w:lang w:eastAsia="en-GB"/>
              </w:rPr>
            </w:pPr>
            <w:r w:rsidRPr="001F1522">
              <w:t>15.9</w:t>
            </w:r>
          </w:p>
        </w:tc>
      </w:tr>
      <w:tr w:rsidR="005C4CA6" w:rsidRPr="001F1522" w14:paraId="5AE17072" w14:textId="77777777" w:rsidTr="00C41E86">
        <w:trPr>
          <w:trHeight w:val="247"/>
        </w:trPr>
        <w:tc>
          <w:tcPr>
            <w:tcW w:w="8779" w:type="dxa"/>
            <w:gridSpan w:val="9"/>
            <w:shd w:val="clear" w:color="auto" w:fill="auto"/>
            <w:noWrap/>
            <w:vAlign w:val="bottom"/>
          </w:tcPr>
          <w:p w14:paraId="152F83D6" w14:textId="77777777" w:rsidR="005C4CA6" w:rsidRPr="001F1522" w:rsidRDefault="005C4CA6" w:rsidP="00C41E86">
            <w:pPr>
              <w:pStyle w:val="75TablenotesTablesTableFigureBoxstyles"/>
              <w:rPr>
                <w:lang w:val="en-GB" w:eastAsia="en-GB"/>
              </w:rPr>
            </w:pPr>
            <w:r w:rsidRPr="001F1522">
              <w:rPr>
                <w:lang w:val="en-GB" w:eastAsia="en-GB"/>
              </w:rPr>
              <w:t>Notes: Incr.: Incremental; ICER: Incremental Cost-Effectiveness ratio; RR: relative risk; BDI: Beck Depression Inventory</w:t>
            </w:r>
          </w:p>
        </w:tc>
      </w:tr>
    </w:tbl>
    <w:p w14:paraId="15A3BF1A" w14:textId="77777777" w:rsidR="005C4CA6" w:rsidRPr="001F1522" w:rsidRDefault="005C4CA6" w:rsidP="005C4CA6">
      <w:pPr>
        <w:pStyle w:val="54CheadHeadingsHeadingstyles"/>
        <w:rPr>
          <w:lang w:eastAsia="en-GB"/>
        </w:rPr>
      </w:pPr>
      <w:r w:rsidRPr="001F1522">
        <w:rPr>
          <w:lang w:eastAsia="en-GB"/>
        </w:rPr>
        <w:t>Cost-effectiveness acceptability curves</w:t>
      </w:r>
    </w:p>
    <w:p w14:paraId="45E6FB52" w14:textId="77777777" w:rsidR="005C4CA6" w:rsidRPr="001F1522" w:rsidRDefault="005C4CA6" w:rsidP="005C4CA6">
      <w:pPr>
        <w:pStyle w:val="602TextfoTextstylesTextstyles"/>
        <w:rPr>
          <w:lang w:eastAsia="en-GB"/>
        </w:rPr>
      </w:pPr>
      <w:r w:rsidRPr="001F1522">
        <w:rPr>
          <w:lang w:eastAsia="en-GB"/>
        </w:rPr>
        <w:t>The cost-effectiveness acceptability curves for TRT for the alternative scenarios for the 40-, 60- and 75-year-old starting age cohorts are reported in Figures 18-20, respectively. The CEACs illustrate the decision uncertainty due to 2</w:t>
      </w:r>
      <w:r w:rsidRPr="001F1522">
        <w:rPr>
          <w:vertAlign w:val="superscript"/>
          <w:lang w:eastAsia="en-GB"/>
        </w:rPr>
        <w:t>nd</w:t>
      </w:r>
      <w:r w:rsidRPr="001F1522">
        <w:rPr>
          <w:lang w:eastAsia="en-GB"/>
        </w:rPr>
        <w:t xml:space="preserve"> order uncertainty around the input parameter values. The curves show the probability of TRT being cost effective for a range of cost-effectiveness threshold values. The probability of TRT being cost-effective rises as the cost-effectiveness threshold increases indicating that higher QALYs are obtained with TRT for almost all scenarios and age groups (Figures 18 to 20). The exception is scenario 6, where only the difference in complications rates was assumed, which resulted in a greater number of TRT complications that were not overturned by a reduced mortality or a higher quality of life.</w:t>
      </w:r>
    </w:p>
    <w:p w14:paraId="49445F71" w14:textId="77777777" w:rsidR="005C4CA6" w:rsidRPr="001F1522" w:rsidRDefault="005C4CA6" w:rsidP="005C4CA6">
      <w:pPr>
        <w:pStyle w:val="602TextfoTextstylesTextstyles"/>
        <w:rPr>
          <w:lang w:eastAsia="en-GB"/>
        </w:rPr>
      </w:pPr>
      <w:r w:rsidRPr="001F1522">
        <w:rPr>
          <w:lang w:eastAsia="en-GB"/>
        </w:rPr>
        <w:t>The CEACs for scenarios where BDI based utilities were used were drawn with short-dashed lines. For the 40-year-old cohort (Figure 18), these CEACs showed a high probability of TRT being cost-effective at £20,000 threshold when the BDI based utilities were applied for 10-years (scenarios 2b, 3b and 7b). The CEACs for 60-year-old cohort group are presented in Figure 19. Similarly, those strategies that used BDI based utilities for 10-years showed a high probability of TRT being cost-effective at a £20,000 threshold. In addition, the scenarios assuming a relative risk for mortality of 0.46 for 10 years (2a and 4) resulted in an over 50% probability of TRT being cost-effective at a £20,000 threshold. A low probability of cost-effectiveness was observed for TRT for those scenarios where SF-6D and no difference in mortality were defined (i.e., scenarios 3a, 6a, and 7a). Furthermore, the CEACs for the 75-year-old cohort (Figure 20) showed a high probability of TRT being cost-effective for those scenarios where BDI utility and/or relative mortality differences were assumed to last 10 years (scenarios 2a, 2b, 3b, 4, and 7b). Lastly, a lifetime time horizon together with lifetime relative effect on the complication rate and a lifetime increment in SF-6D utility were defined for scenario 8. This scenario showed a very low probability for TRT being cost-effective regardless of the starting age of the population cohort (Figures 18 to 20).</w:t>
      </w:r>
    </w:p>
    <w:p w14:paraId="5F0E460B" w14:textId="77777777" w:rsidR="005C4CA6" w:rsidRPr="001F1522" w:rsidRDefault="005C4CA6" w:rsidP="005C4CA6">
      <w:pPr>
        <w:pStyle w:val="81FigurelegendTableFigureBoxstyles"/>
        <w:rPr>
          <w:rFonts w:eastAsia="Calibri"/>
          <w:lang w:val="en-GB" w:eastAsia="en-GB"/>
        </w:rPr>
      </w:pPr>
      <w:r w:rsidRPr="001F1522">
        <w:rPr>
          <w:rFonts w:eastAsia="Calibri"/>
          <w:b/>
        </w:rPr>
        <w:t>FIGURE 18</w:t>
      </w:r>
      <w:r w:rsidRPr="001F1522">
        <w:rPr>
          <w:rFonts w:eastAsia="Calibri"/>
          <w:b/>
        </w:rPr>
        <w:t> </w:t>
      </w:r>
      <w:r w:rsidRPr="001F1522">
        <w:rPr>
          <w:rFonts w:eastAsia="Calibri"/>
          <w:lang w:val="en-GB" w:eastAsia="en-GB"/>
        </w:rPr>
        <w:t>Cost Effectiveness Acceptability Curves for TRT for alternative scenarios. 40-year-old cohort</w:t>
      </w:r>
    </w:p>
    <w:p w14:paraId="41A20596" w14:textId="77777777" w:rsidR="005C4CA6" w:rsidRPr="001F1522" w:rsidRDefault="005C4CA6" w:rsidP="005C4CA6">
      <w:pPr>
        <w:pStyle w:val="81FigurelegendTableFigureBoxstyles"/>
        <w:rPr>
          <w:rFonts w:eastAsia="Calibri"/>
          <w:lang w:val="en-GB" w:eastAsia="en-GB"/>
        </w:rPr>
      </w:pPr>
      <w:r w:rsidRPr="001F1522">
        <w:rPr>
          <w:rFonts w:eastAsia="Calibri"/>
          <w:b/>
        </w:rPr>
        <w:t>FIGURE 19</w:t>
      </w:r>
      <w:r w:rsidRPr="001F1522">
        <w:rPr>
          <w:rFonts w:eastAsia="Calibri"/>
          <w:b/>
        </w:rPr>
        <w:t> </w:t>
      </w:r>
      <w:r w:rsidRPr="001F1522">
        <w:rPr>
          <w:rFonts w:eastAsia="Calibri"/>
          <w:lang w:val="en-GB" w:eastAsia="en-GB"/>
        </w:rPr>
        <w:t>Cost Effectiveness Acceptability Curves for TRT for alternative scenarios. 60-year-old cohort</w:t>
      </w:r>
    </w:p>
    <w:p w14:paraId="7FBD336A" w14:textId="77777777" w:rsidR="005C4CA6" w:rsidRPr="001F1522" w:rsidRDefault="005C4CA6" w:rsidP="005C4CA6">
      <w:pPr>
        <w:pStyle w:val="81FigurelegendTableFigureBoxstyles"/>
        <w:rPr>
          <w:rFonts w:eastAsia="Calibri"/>
          <w:lang w:val="en-GB" w:eastAsia="en-GB"/>
        </w:rPr>
      </w:pPr>
      <w:r w:rsidRPr="001F1522">
        <w:rPr>
          <w:rFonts w:eastAsia="Calibri"/>
          <w:b/>
        </w:rPr>
        <w:t>FIGURE 20</w:t>
      </w:r>
      <w:r w:rsidRPr="001F1522">
        <w:rPr>
          <w:rFonts w:eastAsia="Calibri"/>
          <w:b/>
        </w:rPr>
        <w:t> </w:t>
      </w:r>
      <w:r w:rsidRPr="001F1522">
        <w:rPr>
          <w:rFonts w:eastAsia="Calibri"/>
          <w:lang w:val="en-GB" w:eastAsia="en-GB"/>
        </w:rPr>
        <w:t>Cost Effectiveness Acceptability Curves for TRT for alternative scenarios - 75-year-old cohort.</w:t>
      </w:r>
    </w:p>
    <w:p w14:paraId="186A673E" w14:textId="77777777" w:rsidR="005C4CA6" w:rsidRPr="001F1522" w:rsidRDefault="005C4CA6" w:rsidP="005C4CA6">
      <w:pPr>
        <w:pStyle w:val="53BheadHeadingsHeadingstyles"/>
        <w:rPr>
          <w:lang w:eastAsia="en-GB"/>
        </w:rPr>
      </w:pPr>
      <w:r w:rsidRPr="001F1522">
        <w:rPr>
          <w:lang w:eastAsia="en-GB"/>
        </w:rPr>
        <w:t>Discussion</w:t>
      </w:r>
    </w:p>
    <w:p w14:paraId="45076135" w14:textId="77777777" w:rsidR="005C4CA6" w:rsidRPr="001F1522" w:rsidRDefault="005C4CA6" w:rsidP="005C4CA6">
      <w:pPr>
        <w:pStyle w:val="602TextfoTextstylesTextstyles"/>
        <w:rPr>
          <w:lang w:eastAsia="en-GB"/>
        </w:rPr>
      </w:pPr>
      <w:r w:rsidRPr="001F1522">
        <w:rPr>
          <w:lang w:eastAsia="en-GB"/>
        </w:rPr>
        <w:t>The present chapter reports on the cost-effectiveness of TRT compared with no TRT. We conducted a cost-utility analysis from the UK NHS perspective. The Markov model developed incorporated the primary outcomes considered for the synthesis of clinical effectiveness evidence (see Chapter 2) and the utility scores obtained from the IPD analysis. A strength of the analysis is that key treatment effect parameters for the all-cause mortality, rate of cardiovascular and cerebrovascular complications, and health state utility scores were obtained from the IPD analyses of the TestES datasets received from the trials investigators. To date, this is the largest RCT-based dataset for men with hypogonadism comparing TRT with no TRT treatment.</w:t>
      </w:r>
    </w:p>
    <w:p w14:paraId="4729041F" w14:textId="77777777" w:rsidR="005C4CA6" w:rsidRPr="001F1522" w:rsidRDefault="005C4CA6" w:rsidP="005C4CA6">
      <w:pPr>
        <w:pStyle w:val="602TextfoTextstylesTextstyles"/>
        <w:rPr>
          <w:lang w:eastAsia="en-GB"/>
        </w:rPr>
      </w:pPr>
      <w:r w:rsidRPr="001F1522">
        <w:rPr>
          <w:lang w:eastAsia="en-GB"/>
        </w:rPr>
        <w:t xml:space="preserve">Results show that the cost-effectiveness of TRT is dependent on the relative risk of all-cause </w:t>
      </w:r>
      <w:r w:rsidRPr="001F1522">
        <w:rPr>
          <w:lang w:eastAsia="en-GB"/>
        </w:rPr>
        <w:lastRenderedPageBreak/>
        <w:t>mortality and the methods used to derive health state utility scores (i.e., through the SF-6D algorithm or a mapping exercise between BDI and EQ-5D scores) for the TRT versus SoC. When the relative risk of mortality favouring TRT and the BDI based utility scores were used for the 10-year time horizon, ICERs fell below the £20,000 threshold, irrespective of the cohort starting age. ICERs were also below the £20,000 threshold for the 60-year-old and 75-year-old cohorts when the relative risk of mortality favouring TRT and the SF-6D utility were used with the differences lasting 10 years (scenario 2a). However, the ICER increased above this threshold when the difference in all-cause mortality between TRT and SoC was dropped, and the utility scores were defined using the SF-6D (scenario 7a). Extending the model time horizon for lifetime for the later scenario further increased the ICER, as the impact of complications became more pronounced, eroding the modest SF-6D based QALY increment.</w:t>
      </w:r>
    </w:p>
    <w:p w14:paraId="0B8FF940" w14:textId="77777777" w:rsidR="005C4CA6" w:rsidRPr="001F1522" w:rsidRDefault="005C4CA6" w:rsidP="005C4CA6">
      <w:pPr>
        <w:pStyle w:val="602TextfoTextstylesTextstyles"/>
        <w:rPr>
          <w:lang w:eastAsia="en-GB"/>
        </w:rPr>
      </w:pPr>
      <w:r w:rsidRPr="001F1522">
        <w:rPr>
          <w:lang w:eastAsia="en-GB"/>
        </w:rPr>
        <w:t>As abovementioned, the all-cause mortality relative risk showed to be a driver of results, particularly for the older cohorts (60- and 75-year-old cohorts). This is due to the higher underlying mortality risk of these populations compared with that of the 40-year-old cohort. It is worth noting that this relative risk was based on a small number of events (i.e., 6 over 1621, 0.4% and 12 over 1537, 0.8%, for TRT and placebo groups, respectively); as such the results for the scenarios where a reduced risk of mortality for TRT was considered should be taken with extreme caution.</w:t>
      </w:r>
    </w:p>
    <w:p w14:paraId="2D59B384" w14:textId="77777777" w:rsidR="005C4CA6" w:rsidRPr="001F1522" w:rsidRDefault="005C4CA6" w:rsidP="005C4CA6">
      <w:pPr>
        <w:pStyle w:val="602TextfoTextstylesTextstyles"/>
        <w:rPr>
          <w:lang w:eastAsia="en-GB"/>
        </w:rPr>
      </w:pPr>
      <w:r w:rsidRPr="001F1522">
        <w:rPr>
          <w:lang w:eastAsia="en-GB"/>
        </w:rPr>
        <w:t>The relative risk of cardiovascular and cerebrovascular complications was also obtained from the TestES IPD meta-analysis. The estimate for the relative risk of complications was based on events in 120 individuals over 1601 (7.5%) and 110 individuals over 1519 (7.2%) for the TRT and placebo groups, respectively. This result was not statistically significant and there was no evidence to support a meaningful difference between TRT and SoC. However, the best estimate for the relative risk of complications was applied in the economic model in the context of a probabilistic analysis that appropriately characterised the uncertainty around the point estimate. Even so, the relative risk of complications had limited impact on the cost-utility analysis results.</w:t>
      </w:r>
    </w:p>
    <w:p w14:paraId="65488952" w14:textId="77777777" w:rsidR="005C4CA6" w:rsidRPr="001F1522" w:rsidRDefault="005C4CA6" w:rsidP="005C4CA6">
      <w:pPr>
        <w:pStyle w:val="602TextfoTextstylesTextstyles"/>
        <w:rPr>
          <w:lang w:eastAsia="en-GB"/>
        </w:rPr>
      </w:pPr>
      <w:r w:rsidRPr="001F1522">
        <w:rPr>
          <w:lang w:eastAsia="en-GB"/>
        </w:rPr>
        <w:t>More importantly, the cost-effectiveness of TRT did vary according to the instrument and method used to estimate utilities. The SF-6D is a generic preference-based measure of health-related quality of life based on the SF-36. The analysis of the SF-6D IPD resulted in a fairly small utility difference between TRT and SoC. When differences in SF-6D utility and complications were considered, TRT was unlikely to be cost-effective even when this utility difference was extrapolated for 10 years or for lifetime. The analysis of the BDI score mapped to the EQ-5D score resulted in a utility difference in favour of TRT that was 6.5 times larger than the difference obtained from the analysis of the SF-6D. Therefore, the cost-effectiveness of TRT improved dramatically for those scenarios where BDI-based utilities were utilised.</w:t>
      </w:r>
    </w:p>
    <w:p w14:paraId="2AC8FBBD" w14:textId="77777777" w:rsidR="005C4CA6" w:rsidRPr="001F1522" w:rsidRDefault="005C4CA6" w:rsidP="005C4CA6">
      <w:pPr>
        <w:pStyle w:val="602TextfoTextstylesTextstyles"/>
        <w:rPr>
          <w:lang w:eastAsia="en-GB"/>
        </w:rPr>
      </w:pPr>
      <w:r w:rsidRPr="001F1522">
        <w:rPr>
          <w:lang w:eastAsia="en-GB"/>
        </w:rPr>
        <w:t>The SF-6D algorithm use responses to 11 of the 36 items included in the SF-36 to generate utility scores. This sub-set of questions cover a wide range of dimensions such as physical functioning (e.g., limitation for vigorous or moderate activities, bathing and dressing), physical role (e.g., limited in the kind of work performed), emotional role (e.g., accomplish less than you would like), pain (e.g., bodily pain, pain interfering with usual work), mental health (e.g., felt nervous, have a lot of energy, felt downhearted or depressed) and how physical and emotional problems might have interfered with the respondent</w:t>
      </w:r>
      <w:r w:rsidRPr="001F1522">
        <w:rPr>
          <w:color w:val="00B0F0"/>
          <w:lang w:eastAsia="en-GB"/>
        </w:rPr>
        <w:t>’</w:t>
      </w:r>
      <w:r w:rsidRPr="001F1522">
        <w:rPr>
          <w:lang w:eastAsia="en-GB"/>
        </w:rPr>
        <w:t>s social activities. Such items are in line with those identified as important to individuals with hypogonadism in the qualitative synthesis of the TESTES project (see Chapter 3). In such synthesis, it is highlighted that at different decision points across the timeline of living with low testosterone, several related subthemes highlight the complexity of how symptoms influence many aspects of men</w:t>
      </w:r>
      <w:r w:rsidRPr="001F1522">
        <w:rPr>
          <w:color w:val="00B0F0"/>
          <w:lang w:eastAsia="en-GB"/>
        </w:rPr>
        <w:t>’</w:t>
      </w:r>
      <w:r w:rsidRPr="001F1522">
        <w:rPr>
          <w:lang w:eastAsia="en-GB"/>
        </w:rPr>
        <w:t>s lives and their treatment experiences. Such symptoms seem to affect men</w:t>
      </w:r>
      <w:r w:rsidRPr="001F1522">
        <w:rPr>
          <w:color w:val="00B0F0"/>
          <w:lang w:eastAsia="en-GB"/>
        </w:rPr>
        <w:t>’</w:t>
      </w:r>
      <w:r w:rsidRPr="001F1522">
        <w:rPr>
          <w:lang w:eastAsia="en-GB"/>
        </w:rPr>
        <w:t>s daily lives in different ways, and the</w:t>
      </w:r>
      <w:r w:rsidRPr="001F1522">
        <w:t xml:space="preserve"> </w:t>
      </w:r>
      <w:r w:rsidRPr="001F1522">
        <w:rPr>
          <w:lang w:eastAsia="en-GB"/>
        </w:rPr>
        <w:t xml:space="preserve">perceived effects of testosterone therapy were mainly discussed in the light of </w:t>
      </w:r>
      <w:r w:rsidRPr="001F1522">
        <w:rPr>
          <w:lang w:eastAsia="en-GB"/>
        </w:rPr>
        <w:lastRenderedPageBreak/>
        <w:t>experienced symptoms. Responses to these items should therefore in theory reflect the expected changes experienced by individuals with hypogonadism before and after TRT.</w:t>
      </w:r>
    </w:p>
    <w:p w14:paraId="7B6E392E" w14:textId="77777777" w:rsidR="005C4CA6" w:rsidRPr="001F1522" w:rsidRDefault="005C4CA6" w:rsidP="005C4CA6">
      <w:pPr>
        <w:pStyle w:val="602TextfoTextstylesTextstyles"/>
        <w:rPr>
          <w:lang w:eastAsia="en-GB"/>
        </w:rPr>
      </w:pPr>
      <w:bookmarkStart w:id="142" w:name="_Hlk79087600"/>
      <w:r w:rsidRPr="001F1522">
        <w:rPr>
          <w:lang w:eastAsia="en-GB"/>
        </w:rPr>
        <w:t>On the other hand, the BDI evaluates key symptoms of depression such as mood, pessimism, sense of failure, self-dissatisfaction, guilt, self-dislike, self-accusation, social withdrawal, and loss of libido.</w:t>
      </w:r>
      <w:r w:rsidRPr="001F1522">
        <w:rPr>
          <w:noProof/>
          <w:vertAlign w:val="superscript"/>
          <w:lang w:eastAsia="en-GB"/>
        </w:rPr>
        <w:t>125</w:t>
      </w:r>
      <w:r w:rsidRPr="001F1522">
        <w:rPr>
          <w:lang w:eastAsia="en-GB"/>
        </w:rPr>
        <w:t xml:space="preserve"> The changes in quality of life from TRT might act through these particular dimensions in individuals with hypogonadism. However, a limitation of the mapping approach provided by Grochtdreis et al. 2016 is its restricted generalisability. Grochtdreis et al. 2016 included only patients from a psychotherapeutic outpatient clinic for their mapping exercise and the application of the mapping algorithm to other patient groups is questionable.</w:t>
      </w:r>
      <w:r w:rsidRPr="001F1522">
        <w:rPr>
          <w:noProof/>
          <w:vertAlign w:val="superscript"/>
          <w:lang w:eastAsia="en-GB"/>
        </w:rPr>
        <w:t>126</w:t>
      </w:r>
      <w:r w:rsidRPr="001F1522">
        <w:rPr>
          <w:lang w:eastAsia="en-GB"/>
        </w:rPr>
        <w:t xml:space="preserve"> Furthermore, the authors</w:t>
      </w:r>
      <w:r w:rsidRPr="001F1522">
        <w:rPr>
          <w:color w:val="00B0F0"/>
          <w:lang w:eastAsia="en-GB"/>
        </w:rPr>
        <w:t>’</w:t>
      </w:r>
      <w:r w:rsidRPr="001F1522">
        <w:rPr>
          <w:lang w:eastAsia="en-GB"/>
        </w:rPr>
        <w:t xml:space="preserve"> model predictive performance in the validation samples was better for individuals with good health than for individuals with bad health. This is an indication of a systematic bias in the estimation of the mapped EQ-5D utility scores with unknown implications for the cost-effectiveness of TRT.</w:t>
      </w:r>
      <w:r w:rsidRPr="001F1522">
        <w:rPr>
          <w:noProof/>
          <w:vertAlign w:val="superscript"/>
          <w:lang w:eastAsia="en-GB"/>
        </w:rPr>
        <w:t>153</w:t>
      </w:r>
      <w:r w:rsidRPr="001F1522">
        <w:rPr>
          <w:lang w:eastAsia="en-GB"/>
        </w:rPr>
        <w:t xml:space="preserve"> This systematic bias is a source of uncertainty that could not be contemplated through sensitivity analysis. Due to these limitations, the results using the BDI based utilities should not be considered conclusive.</w:t>
      </w:r>
      <w:bookmarkEnd w:id="142"/>
    </w:p>
    <w:p w14:paraId="4E948A67" w14:textId="77777777" w:rsidR="005C4CA6" w:rsidRPr="001F1522" w:rsidRDefault="005C4CA6" w:rsidP="005C4CA6">
      <w:pPr>
        <w:pStyle w:val="602TextfoTextstylesTextstyles"/>
        <w:rPr>
          <w:lang w:eastAsia="en-GB"/>
        </w:rPr>
      </w:pPr>
      <w:r w:rsidRPr="001F1522">
        <w:rPr>
          <w:lang w:eastAsia="en-GB"/>
        </w:rPr>
        <w:t>We have assumed no discontinuation of treatment for those individuals receiving TRT. The implication of this structural assumption is that all the individuals under the TRT strategy will accrue in the long-term the cost of TRT -but not the benefits [in those scenarios where the relative effects (e.g., mortality and/or utility differences) were defined to last for 1-year]. Clinical expert opinion within the project team was of the idea that a small proportion of hypogonadal men might discontinue TRT during the first year of treatment with most of them resuming treatment after a short period of time.</w:t>
      </w:r>
      <w:r w:rsidRPr="001F1522">
        <w:rPr>
          <w:noProof/>
          <w:vertAlign w:val="superscript"/>
          <w:lang w:eastAsia="en-GB"/>
        </w:rPr>
        <w:t>154</w:t>
      </w:r>
      <w:r w:rsidRPr="001F1522">
        <w:rPr>
          <w:lang w:eastAsia="en-GB"/>
        </w:rPr>
        <w:t xml:space="preserve"> While the assumption of no discontinuation constitutes a limitation of our model, allowing for the cost of TRT and limited quality of life benefits seems to be supported by the results of the long-term quality of life IPD analysis where no differences in utilities were observed.</w:t>
      </w:r>
    </w:p>
    <w:p w14:paraId="338E7274" w14:textId="77777777" w:rsidR="005C4CA6" w:rsidRPr="001F1522" w:rsidRDefault="005C4CA6" w:rsidP="005C4CA6">
      <w:pPr>
        <w:pStyle w:val="602TextfoTextstylesTextstyles"/>
        <w:rPr>
          <w:lang w:eastAsia="en-GB"/>
        </w:rPr>
      </w:pPr>
      <w:r w:rsidRPr="001F1522">
        <w:rPr>
          <w:lang w:eastAsia="en-GB"/>
        </w:rPr>
        <w:t>We have selected a cohort Markov model structure to assess the relative efficiency of TRT compared with SoC. An individual sampling model or patient-level simulation would a priori be the natural model selection when individual data and large sample size are available and when it is crucial to recreate individual care pathways to reflect heterogeneity. There were important limitations in the obtained data such as limited number of studies collecting key outcomes data, similar variables being collected at very different timepoints or very small number of events happening for the trial follow-up. This persuaded us to develop a less data demanding model that could answer the question posed and reflect the key sources of decision uncertainty.</w:t>
      </w:r>
    </w:p>
    <w:p w14:paraId="7AC9883B" w14:textId="77777777" w:rsidR="005C4CA6" w:rsidRPr="001F1522" w:rsidRDefault="005C4CA6" w:rsidP="005C4CA6">
      <w:pPr>
        <w:pStyle w:val="602TextfoTextstylesTextstyles"/>
        <w:rPr>
          <w:lang w:eastAsia="en-GB"/>
        </w:rPr>
      </w:pPr>
      <w:r w:rsidRPr="001F1522">
        <w:rPr>
          <w:lang w:eastAsia="en-GB"/>
        </w:rPr>
        <w:t>Only one study met our inclusion criteria for the systematic literature review or economic evaluation. Arver et al. 2014 concluded that lifelong TRT with testosterone undecanoate depot injection was cost-effective for men diagnosed with hypogonadism in Sweden.</w:t>
      </w:r>
      <w:r w:rsidRPr="001F1522">
        <w:rPr>
          <w:noProof/>
          <w:vertAlign w:val="superscript"/>
          <w:lang w:eastAsia="en-GB"/>
        </w:rPr>
        <w:t>112</w:t>
      </w:r>
      <w:r w:rsidRPr="001F1522">
        <w:rPr>
          <w:lang w:eastAsia="en-GB"/>
        </w:rPr>
        <w:t xml:space="preserve"> There are several differences between the model reported in Arver et al. 2014 and our model and as such the comparison of the results for these two analyses is not straightforward. Arver et al. 2014 explicitly modelled fractures, major depression and type 2 diabetes as well as cardiovascular and cerebrovascular complications for those individuals developing diabetes.</w:t>
      </w:r>
      <w:r w:rsidRPr="001F1522">
        <w:rPr>
          <w:noProof/>
          <w:vertAlign w:val="superscript"/>
          <w:lang w:eastAsia="en-GB"/>
        </w:rPr>
        <w:t>112</w:t>
      </w:r>
      <w:r w:rsidRPr="001F1522">
        <w:rPr>
          <w:lang w:eastAsia="en-GB"/>
        </w:rPr>
        <w:t xml:space="preserve"> The authors applied TRT independent treatment effects favouring TRT to fractures, depression, and type 2 diabetes as well as an increased risk of CV and CBV due to type 2 diabetes. Besides, significant utility reductions and increased mortality were associated with all the modelled events. We explicitly chose to follow a different approach to make the most of the analysis of the IPD obtained from the clinical investigators of the studies included in the systematic review of clinical effectiveness. Our model incorporated estimated TRT treatment effects based on the observed differences in mortality, cardiovascular and cerebrovascular complications, and health related quality of life (using preference-based measures of utility) in </w:t>
      </w:r>
      <w:r w:rsidRPr="001F1522">
        <w:rPr>
          <w:lang w:eastAsia="en-GB"/>
        </w:rPr>
        <w:lastRenderedPageBreak/>
        <w:t>the pooled IPD. We incorporated a direct estimate of the relative effect of TRT on CV and CBV versus standard of care, rather than modelling an effect indirectly through an effect on type 2 diabetes. Finally, whilst we did not explicitly modelled fractures, depression or diabetes, their effect on quality of life should be reflected -at least partially- by the general measure of utility used in our model</w:t>
      </w:r>
      <w:r w:rsidRPr="001F1522">
        <w:t xml:space="preserve"> </w:t>
      </w:r>
      <w:r w:rsidRPr="001F1522">
        <w:rPr>
          <w:lang w:eastAsia="en-GB"/>
        </w:rPr>
        <w:t>and our results are comparable to those reported by Arver et al. 2014 when the BDI based utilities were used.</w:t>
      </w:r>
      <w:r w:rsidRPr="001F1522">
        <w:rPr>
          <w:noProof/>
          <w:vertAlign w:val="superscript"/>
          <w:lang w:eastAsia="en-GB"/>
        </w:rPr>
        <w:t>112</w:t>
      </w:r>
    </w:p>
    <w:p w14:paraId="207C3333" w14:textId="77777777" w:rsidR="005C4CA6" w:rsidRPr="001F1522" w:rsidRDefault="005C4CA6" w:rsidP="005C4CA6">
      <w:pPr>
        <w:pStyle w:val="53BheadHeadingsHeadingstyles"/>
        <w:rPr>
          <w:lang w:eastAsia="en-GB"/>
        </w:rPr>
      </w:pPr>
      <w:bookmarkStart w:id="143" w:name="_Toc80973116"/>
      <w:r w:rsidRPr="001F1522">
        <w:rPr>
          <w:lang w:eastAsia="en-GB"/>
        </w:rPr>
        <w:t>Conclusions</w:t>
      </w:r>
      <w:bookmarkEnd w:id="143"/>
    </w:p>
    <w:p w14:paraId="57C4F76E" w14:textId="77777777" w:rsidR="005C4CA6" w:rsidRPr="001F1522" w:rsidRDefault="005C4CA6" w:rsidP="005C4CA6">
      <w:pPr>
        <w:pStyle w:val="602TextfoTextstylesTextstyles"/>
        <w:rPr>
          <w:lang w:eastAsia="en-GB"/>
        </w:rPr>
      </w:pPr>
      <w:r w:rsidRPr="001F1522">
        <w:rPr>
          <w:lang w:eastAsia="en-GB"/>
        </w:rPr>
        <w:t>Our results suggest that the cost-effectiveness of TRT is dependent on its effects on all-cause mortality, and on the approach used to estimate the health state utility increment associated with TRT, which may be driven by improvements in symptoms associated with low testosterone such as sexual dysfunction and low mood. Our analysis was based on IPD encompassing the majority of existing RCTs assessing the effects of TRT in men with hypogonadism. The IPD analysis identified non-significant reductions in mortality risk during TRT when compared with placebo, though there were too few events for a reliable evaluation; inclusion and extrapolation of any putative beneficial effects of TRT on mortality are pivotal to the cost-effectiveness of TRT. We also identified that the choice of the instrument and approach to estimate quality of life weights (BDI or SF-6D) was crucial to the cost-effectiveness of TRT during modelling. Furthermore, usable data to estimate quality of life weights for the economic analysis were available for only a small number of studies within the collated IPD.</w:t>
      </w:r>
    </w:p>
    <w:p w14:paraId="3A5510E0" w14:textId="77777777" w:rsidR="005C4CA6" w:rsidRPr="001F1522" w:rsidRDefault="005C4CA6" w:rsidP="005C4CA6">
      <w:pPr>
        <w:pStyle w:val="602TextfoTextstylesTextstyles"/>
        <w:rPr>
          <w:lang w:eastAsia="en-GB"/>
        </w:rPr>
      </w:pPr>
      <w:r w:rsidRPr="001F1522">
        <w:rPr>
          <w:lang w:eastAsia="en-GB"/>
        </w:rPr>
        <w:t>In summary, the ICER was below the accepted threshold for the UK (£20,000 per QALY gained) when the BDI based utility difference lasting 10 years was used, regardless of the starting age of the population cohort (wither 40-, 60- or 75-years old). However, the ICER increased above the threshold when the SF-6D utility difference was used and no difference in mortality due to TRT was assumed, regardless of the starting age of the population cohort. It is unclear whether either of these instruments fully reflect the HRQoL changes that results from TRT in hypogonadal men.</w:t>
      </w:r>
    </w:p>
    <w:p w14:paraId="6C753A03" w14:textId="77777777" w:rsidR="005C4CA6" w:rsidRPr="001F1522" w:rsidRDefault="005C4CA6" w:rsidP="005C4CA6">
      <w:pPr>
        <w:pStyle w:val="602TextfoTextstylesTextstyles"/>
        <w:rPr>
          <w:lang w:eastAsia="en-GB"/>
        </w:rPr>
      </w:pPr>
      <w:r w:rsidRPr="001F1522">
        <w:rPr>
          <w:lang w:eastAsia="en-GB"/>
        </w:rPr>
        <w:t>Further clarity on the cardiovascular safety of TRT in men with hypogonadism, and more in-depth mapping of clinical outcomes to direct utility-based measures of health-related quality of life will be important to inform more robust estimates of cost-effectiveness of TRT for men with hypogonadism.</w:t>
      </w:r>
    </w:p>
    <w:p w14:paraId="683F80B8" w14:textId="77777777" w:rsidR="005C4CA6" w:rsidRPr="001F1522" w:rsidRDefault="005C4CA6" w:rsidP="005C4CA6">
      <w:pPr>
        <w:pStyle w:val="43ChaptertitleHeadingsHeadingstyles"/>
        <w:rPr>
          <w:rFonts w:eastAsia="Calibri"/>
          <w:lang w:eastAsia="en-GB"/>
        </w:rPr>
      </w:pPr>
      <w:bookmarkStart w:id="144" w:name="_Toc386460331"/>
      <w:r w:rsidRPr="001F1522">
        <w:rPr>
          <w:rFonts w:eastAsia="Calibri"/>
          <w:lang w:eastAsia="en-GB"/>
        </w:rPr>
        <w:lastRenderedPageBreak/>
        <w:t>Chapter 6</w:t>
      </w:r>
      <w:r w:rsidRPr="001F1522">
        <w:rPr>
          <w:rFonts w:eastAsia="Calibri"/>
          <w:lang w:eastAsia="en-GB"/>
        </w:rPr>
        <w:t> </w:t>
      </w:r>
      <w:r w:rsidRPr="001F1522">
        <w:rPr>
          <w:rFonts w:eastAsia="Calibri"/>
          <w:lang w:eastAsia="en-GB"/>
        </w:rPr>
        <w:t>Conclusions</w:t>
      </w:r>
      <w:bookmarkEnd w:id="144"/>
    </w:p>
    <w:p w14:paraId="673A07F4" w14:textId="77777777" w:rsidR="005C4CA6" w:rsidRPr="001F1522" w:rsidRDefault="005C4CA6" w:rsidP="005C4CA6">
      <w:pPr>
        <w:pStyle w:val="52AheadHeadingsHeadingstyles"/>
        <w:rPr>
          <w:rFonts w:eastAsia="Calibri"/>
          <w:lang w:eastAsia="en-GB"/>
        </w:rPr>
      </w:pPr>
      <w:bookmarkStart w:id="145" w:name="_Toc386460332"/>
      <w:r w:rsidRPr="001F1522">
        <w:rPr>
          <w:rFonts w:eastAsia="Calibri"/>
          <w:lang w:eastAsia="en-GB"/>
        </w:rPr>
        <w:t>Implications for healthcare</w:t>
      </w:r>
      <w:bookmarkEnd w:id="145"/>
    </w:p>
    <w:p w14:paraId="3850182C" w14:textId="2D2BE01A" w:rsidR="005C4CA6" w:rsidRPr="001F1522" w:rsidRDefault="005C4CA6" w:rsidP="005C4CA6">
      <w:pPr>
        <w:pStyle w:val="602TextfoTextstylesTextstyles"/>
      </w:pPr>
      <w:r w:rsidRPr="001F1522">
        <w:t>The testicular steroid hormone testosterone is critical for male sexual behaviour and physical development, so that individuals affected with MH experience significant adverse impacts on their physical and mental health. MH is an increasingly common condition due generally to increased life-expectancy, a rising prevalence of obesity and diabetes, and an increasing number of survivors of adult and childhood cancers whose treatments impacts on the gonadal axis. However, it is also clear that UK-wide and global prescriptions of TRT have increased at a rate exceeding any objective increments in MH disease prevalence. In a recent analysis of global prescribing data, TRT sales increased 12-fold globally from $150 million in 2000 to $1.8 billion in 2011. Conversely, concerns about the cardiovascular safety of TRT and over-prescribing by some clinicians have since led to a halving of TRT prescriptions in the USA since 2013.</w:t>
      </w:r>
      <w:r w:rsidRPr="001F1522">
        <w:rPr>
          <w:noProof/>
          <w:vertAlign w:val="superscript"/>
        </w:rPr>
        <w:t>12,76,155</w:t>
      </w:r>
      <w:r w:rsidRPr="001F1522">
        <w:t xml:space="preserve"> Unless gonadotropin levels are unequivocally raised or there is a clear congenital or syndromic phenotype, the diagnosis or MH is not straightforward as it requires clinicians to distinguish between infirmity resulting from testosterone deficiency (MH) and low testosterone levels resulting from infirmity (non-gonadal illness). Moreover, unlike most other hormone deficiencies, MH is not defined by low levels of serum testosterone below 95% of the population reference range. Various criteria for MH diagnosis exist - all based on a combination of clinical and biochemical features that, taken together, predict illness of a nature that is likely to be ameliorated by TRT.</w:t>
      </w:r>
      <w:r w:rsidRPr="001F1522">
        <w:rPr>
          <w:noProof/>
          <w:vertAlign w:val="superscript"/>
        </w:rPr>
        <w:t>1,3,72,156</w:t>
      </w:r>
      <w:r w:rsidRPr="001F1522">
        <w:t xml:space="preserve"> However, there remains a lack of consensus in key areas, specifically: the cardiovascular safety of TRT; which patients most benefit from TRT; the patient experience of MH and TRT; the ability of available tools to reliably measure the patient experience; the economic impact of MH and its therapy with TRT. The NIHR TestES Consortium, coordinated by the University of Aberdeen and Imperial College in London, is a global collaboration of principal investigators of trials conducted in nine different countries. Importantly, TestES also worked with patients to ensure that the objectives and implementation of the evidence aligned with the needs of men with MH. This project has allowed us to compile an extensive individual patient data (IPD) from double blinded, placebo-controlled TRT monotherapy trials in men with MH, and to address questions that have been hitherto under-represented in the literature in relation to </w:t>
      </w:r>
      <w:r w:rsidR="00025F5C" w:rsidRPr="001F1522">
        <w:t>clinical effectiveness and cost-effectiveness</w:t>
      </w:r>
      <w:r w:rsidRPr="001F1522">
        <w:t>. In addition, we have collated studies outside the IPD dataset to analyse the experience and perspective of men with hypogonadism.</w:t>
      </w:r>
    </w:p>
    <w:p w14:paraId="73BC257A" w14:textId="77777777" w:rsidR="005C4CA6" w:rsidRPr="001F1522" w:rsidRDefault="005C4CA6" w:rsidP="005C4CA6">
      <w:pPr>
        <w:pStyle w:val="602TextfoTextstylesTextstyles"/>
      </w:pPr>
      <w:r w:rsidRPr="001F1522">
        <w:t xml:space="preserve">We can make several observations and conclusions </w:t>
      </w:r>
      <w:r w:rsidRPr="001F1522">
        <w:rPr>
          <w:rFonts w:eastAsia="Calibri" w:cs="Arial"/>
          <w:bCs/>
          <w:iCs/>
          <w:szCs w:val="28"/>
          <w:lang w:eastAsia="en-GB"/>
        </w:rPr>
        <w:t xml:space="preserve">from the research presented in this assessment, which </w:t>
      </w:r>
      <w:r w:rsidRPr="001F1522">
        <w:t>will be relevant for both patients and clinicians. First, we found no evidence that TRT significantly increases the risks of adverse cardiovascular events in men with MH. This information will be of some reassurance for clinicians and patients alike, and may be relevant for regulatory information about TRT, pending the eventual outcome of a US Food &amp; Drugs Agency (FDA)-commissioned RCT of 6,000 men powered to assess cardiovascular event risk.</w:t>
      </w:r>
      <w:r w:rsidRPr="001F1522">
        <w:rPr>
          <w:noProof/>
          <w:vertAlign w:val="superscript"/>
        </w:rPr>
        <w:t>76</w:t>
      </w:r>
      <w:r w:rsidRPr="001F1522">
        <w:t xml:space="preserve"> For mortality the paucity of deaths means this question is not satisfactorily answered and we would have to wait for these events to accumulate - probably for follow-up periods of 2-5 years. Second, the current data available do not allow us to identify any patient characteristics consistently associated with the positive or negative effects of TRT. This is problematic since it provides no additional evidence on which patient subgroups are most likely to benefit (without harm) from TRT. Some guidelines recommend treating men with serum testosterone levels &lt;8nmol/L, but others recommend higher thresholds such as &lt;10.4 and &lt;12nmol/L.</w:t>
      </w:r>
      <w:r w:rsidRPr="001F1522">
        <w:rPr>
          <w:noProof/>
          <w:vertAlign w:val="superscript"/>
        </w:rPr>
        <w:t>1,3,72,156</w:t>
      </w:r>
      <w:r w:rsidRPr="001F1522">
        <w:t xml:space="preserve"> In addition, the recent T4DM RCT has recently reported its findings in 1007 men aged 50-74 years, impaired glucose tolerance, waist circumference of &gt;95 cm, serum testosterone concentration &lt;14nmol/L but without pathological hypogonadism, given </w:t>
      </w:r>
      <w:r w:rsidRPr="001F1522">
        <w:lastRenderedPageBreak/>
        <w:t>combined TRT and lifestyle intervention.</w:t>
      </w:r>
      <w:r w:rsidRPr="001F1522">
        <w:rPr>
          <w:noProof/>
          <w:vertAlign w:val="superscript"/>
        </w:rPr>
        <w:t>157</w:t>
      </w:r>
      <w:r w:rsidRPr="001F1522">
        <w:t xml:space="preserve"> This study was excluded from TestES which analysed the effects of TRT monotherapy, but suggests that TRT may increase diabetes remission and increase bone mineralization in men without MH. Results of T4DM may have an unintended consequence to further wide variation in the threshold required to initiate TRT. In addition, there is no directly comparison between the effectiveness of transdermal versus injectable routes of TRT to alleviate symptoms of hypogonadism. It is therefore important that further evidence is generated to establish the patient characteristics and route of TRT therapy most likely to achieve a therapeutic response in MH. The third observation of this study is that non-sexual patient-important outcomes such as mood, cognition and social function have little corroborative RCT evidence to support their effective treatment by TRT. We also highlight the dearth of research examining the patient experience of MH outside North America and non-white populations, which may have impacted on the development of PROMs. Historically, research funders and researchers alike have prioritized investigation of the biological actions and pharmacological actions of TRT. However, we conclude that this key facet of MH of the importance to patients remains under-explored, which limits out ability to effectively identify those who would most benefit from TRT. Finally, the small number of cardiovascular events and deaths recorded during all RCTs of TRT, and lack of robust evidence on preference-based health HRQoL weights associated with the clinical benefits of TRT, imposes considerable uncertainty on any economic model comparing care pathways for men with MH.</w:t>
      </w:r>
      <w:bookmarkStart w:id="146" w:name="_Toc386460333"/>
    </w:p>
    <w:p w14:paraId="13F69CD4" w14:textId="77777777" w:rsidR="005C4CA6" w:rsidRPr="001F1522" w:rsidRDefault="005C4CA6" w:rsidP="005C4CA6">
      <w:pPr>
        <w:pStyle w:val="53BheadHeadingsHeadingstyles"/>
      </w:pPr>
      <w:r w:rsidRPr="001F1522">
        <w:t>Recommendations for future research</w:t>
      </w:r>
      <w:bookmarkEnd w:id="146"/>
    </w:p>
    <w:p w14:paraId="76EB2CE1" w14:textId="77777777" w:rsidR="005C4CA6" w:rsidRPr="001F1522" w:rsidRDefault="005C4CA6" w:rsidP="005C4CA6">
      <w:pPr>
        <w:pStyle w:val="602TextfoTextstylesTextstyles"/>
        <w:rPr>
          <w:lang w:eastAsia="en-GB"/>
        </w:rPr>
      </w:pPr>
      <w:r w:rsidRPr="001F1522">
        <w:rPr>
          <w:lang w:eastAsia="en-GB"/>
        </w:rPr>
        <w:t>Based on the findings of this assessment, we make the following recommendations for future research:</w:t>
      </w:r>
    </w:p>
    <w:p w14:paraId="3725B8F6" w14:textId="77777777" w:rsidR="005C4CA6" w:rsidRPr="001F1522" w:rsidRDefault="005C4CA6" w:rsidP="005C4CA6">
      <w:pPr>
        <w:pStyle w:val="611BulletlistTextstyles"/>
        <w:rPr>
          <w:lang w:eastAsia="en-GB"/>
        </w:rPr>
      </w:pPr>
      <w:r w:rsidRPr="001F1522">
        <w:rPr>
          <w:lang w:eastAsia="en-GB"/>
        </w:rPr>
        <w:t>A well-designed RCT of men with hypogonadism at high risk of cardiovascular disease to inform about the safety of long-term use of TRT including its impact on mortality; an ongoing FDA-commissioned RCT</w:t>
      </w:r>
      <w:r w:rsidRPr="001F1522">
        <w:rPr>
          <w:noProof/>
          <w:vertAlign w:val="superscript"/>
        </w:rPr>
        <w:t>76</w:t>
      </w:r>
      <w:r w:rsidRPr="001F1522">
        <w:rPr>
          <w:lang w:eastAsia="en-GB"/>
        </w:rPr>
        <w:t xml:space="preserve"> it is likely to provide long-term safety data of TRT use, but these result may not be fully applicable to the UK or non-white ethnic groups.</w:t>
      </w:r>
    </w:p>
    <w:p w14:paraId="3D358DB5" w14:textId="77777777" w:rsidR="005C4CA6" w:rsidRPr="001F1522" w:rsidRDefault="005C4CA6" w:rsidP="005C4CA6">
      <w:pPr>
        <w:pStyle w:val="611BulletlistTextstyles"/>
        <w:rPr>
          <w:lang w:eastAsia="en-GB"/>
        </w:rPr>
      </w:pPr>
      <w:r w:rsidRPr="001F1522">
        <w:rPr>
          <w:lang w:eastAsia="en-GB"/>
        </w:rPr>
        <w:t>An RCT to identify the threshold of baseline serum testosterone associated with improvement of sexual function, cognition, mood and QoL in men with hypogonadism. Successful completion of this RCT would introduce consistency for affected patients and modify the actual definition of MH adopted by specialist societies. Ideally, generic preference-based measures of HRQoL should be collected in such a study to inform future economic evaluation studies and assess the economic implications of TRT usage for the NHS.</w:t>
      </w:r>
    </w:p>
    <w:p w14:paraId="4A8A3883" w14:textId="77777777" w:rsidR="005C4CA6" w:rsidRPr="001F1522" w:rsidRDefault="005C4CA6" w:rsidP="005C4CA6">
      <w:pPr>
        <w:pStyle w:val="611BulletlistTextstyles"/>
        <w:rPr>
          <w:lang w:eastAsia="en-GB"/>
        </w:rPr>
      </w:pPr>
      <w:r w:rsidRPr="001F1522">
        <w:rPr>
          <w:lang w:eastAsia="en-GB"/>
        </w:rPr>
        <w:t>An RCT comparing the effects of transdermal versus intramuscular TRT on overall satisfaction with treatment, sexual function, cognition, mood and QoL in men with hypogonadism. This would help identify characteristics such as age, diabetes diagnosis associated with preference to a particular route of TRT administration and refine current clinical practice.</w:t>
      </w:r>
    </w:p>
    <w:p w14:paraId="33A6D8AD" w14:textId="77777777" w:rsidR="005C4CA6" w:rsidRPr="001F1522" w:rsidRDefault="005C4CA6" w:rsidP="005C4CA6">
      <w:pPr>
        <w:pStyle w:val="611BulletlistTextstyles"/>
        <w:rPr>
          <w:lang w:eastAsia="en-GB"/>
        </w:rPr>
      </w:pPr>
      <w:r w:rsidRPr="001F1522">
        <w:rPr>
          <w:lang w:eastAsia="en-GB"/>
        </w:rPr>
        <w:t>A mapping study to associate quality of life instruments commonly used in existing RCT studies of MH (e.g., IIEF-15) to generic preference-based HRQoL instruments (e.g., EQ-5D) would allow researchers to incorporate existing evidence into future economic evaluations and models.</w:t>
      </w:r>
    </w:p>
    <w:p w14:paraId="22D32B95" w14:textId="77777777" w:rsidR="005C4CA6" w:rsidRPr="001F1522" w:rsidRDefault="005C4CA6" w:rsidP="005C4CA6">
      <w:pPr>
        <w:pStyle w:val="611BulletlistTextstyles"/>
        <w:rPr>
          <w:lang w:eastAsia="en-GB"/>
        </w:rPr>
      </w:pPr>
      <w:r w:rsidRPr="001F1522">
        <w:rPr>
          <w:lang w:eastAsia="en-GB"/>
        </w:rPr>
        <w:t>A qualitative study exploring the experience of MH in a multi-ethnic patient group (across geographic locations) and co-development of a holistic symptom score for TRT response in men with hypogonadism</w:t>
      </w:r>
    </w:p>
    <w:p w14:paraId="1A3BB897" w14:textId="77777777" w:rsidR="005C4CA6" w:rsidRPr="001F1522" w:rsidRDefault="005C4CA6" w:rsidP="005C4CA6">
      <w:pPr>
        <w:pStyle w:val="611BulletlistTextstyles"/>
        <w:rPr>
          <w:lang w:eastAsia="en-GB"/>
        </w:rPr>
      </w:pPr>
      <w:r w:rsidRPr="001F1522">
        <w:t>Research on route of administration of TRT that may impact the treatment effect as well as adherence (i.e., related to individual preference).</w:t>
      </w:r>
    </w:p>
    <w:p w14:paraId="00253AF2" w14:textId="77777777" w:rsidR="005C4CA6" w:rsidRPr="001F1522" w:rsidRDefault="005C4CA6" w:rsidP="005C4CA6">
      <w:pPr>
        <w:pStyle w:val="614TextbulletlistlastTextstylesTextstyles"/>
      </w:pPr>
      <w:r w:rsidRPr="001F1522">
        <w:t>Investigating the impact and treatment of hypogonadism in ethnically diverse patient groups.</w:t>
      </w:r>
    </w:p>
    <w:p w14:paraId="2F531155" w14:textId="77777777" w:rsidR="005C4CA6" w:rsidRPr="001F1522" w:rsidRDefault="005C4CA6" w:rsidP="005C4CA6">
      <w:pPr>
        <w:pStyle w:val="52AheadHeadingsHeadingstyles"/>
        <w:rPr>
          <w:rFonts w:eastAsia="Calibri"/>
          <w:lang w:eastAsia="en-GB"/>
        </w:rPr>
      </w:pPr>
      <w:r w:rsidRPr="001F1522">
        <w:rPr>
          <w:rFonts w:eastAsia="Calibri"/>
          <w:lang w:eastAsia="en-GB"/>
        </w:rPr>
        <w:lastRenderedPageBreak/>
        <w:t>Patient and public involvement</w:t>
      </w:r>
    </w:p>
    <w:p w14:paraId="20CCC54C" w14:textId="77777777" w:rsidR="005C4CA6" w:rsidRPr="001F1522" w:rsidRDefault="005C4CA6" w:rsidP="005C4CA6">
      <w:pPr>
        <w:pStyle w:val="53BheadHeadingsHeadingstyles"/>
        <w:rPr>
          <w:lang w:eastAsia="en-GB"/>
        </w:rPr>
      </w:pPr>
      <w:r w:rsidRPr="001F1522">
        <w:rPr>
          <w:lang w:eastAsia="en-GB"/>
        </w:rPr>
        <w:t>Development of the research question and outcome measures informed by patients</w:t>
      </w:r>
      <w:r w:rsidRPr="001F1522">
        <w:rPr>
          <w:color w:val="00B0F0"/>
          <w:lang w:eastAsia="en-GB"/>
        </w:rPr>
        <w:t>’</w:t>
      </w:r>
      <w:r w:rsidRPr="001F1522">
        <w:rPr>
          <w:lang w:eastAsia="en-GB"/>
        </w:rPr>
        <w:t xml:space="preserve"> priorities, experience, and preferences</w:t>
      </w:r>
    </w:p>
    <w:p w14:paraId="6AB9A72F" w14:textId="77777777" w:rsidR="005C4CA6" w:rsidRPr="001F1522" w:rsidRDefault="005C4CA6" w:rsidP="005C4CA6">
      <w:pPr>
        <w:pStyle w:val="602TextfoTextstylesTextstyles"/>
        <w:rPr>
          <w:lang w:eastAsia="en-GB"/>
        </w:rPr>
      </w:pPr>
      <w:r w:rsidRPr="001F1522">
        <w:rPr>
          <w:lang w:eastAsia="en-GB"/>
        </w:rPr>
        <w:t>The research question was formulated by the NIHR HTA research panel which included patient members. The TestES study team including two patient members, refined the research question and agreed upon outcome measures.</w:t>
      </w:r>
    </w:p>
    <w:p w14:paraId="6F4FA737" w14:textId="77777777" w:rsidR="005C4CA6" w:rsidRPr="001F1522" w:rsidRDefault="005C4CA6" w:rsidP="005C4CA6">
      <w:pPr>
        <w:pStyle w:val="53BheadHeadingsHeadingstyles"/>
        <w:rPr>
          <w:lang w:eastAsia="en-GB"/>
        </w:rPr>
      </w:pPr>
      <w:r w:rsidRPr="001F1522">
        <w:rPr>
          <w:lang w:eastAsia="en-GB"/>
        </w:rPr>
        <w:t>Involvement of patients in the design of this study</w:t>
      </w:r>
    </w:p>
    <w:p w14:paraId="5DCECD75" w14:textId="77777777" w:rsidR="005C4CA6" w:rsidRPr="001F1522" w:rsidRDefault="005C4CA6" w:rsidP="005C4CA6">
      <w:pPr>
        <w:pStyle w:val="602TextfoTextstylesTextstyles"/>
        <w:rPr>
          <w:lang w:eastAsia="en-GB"/>
        </w:rPr>
      </w:pPr>
      <w:r w:rsidRPr="001F1522">
        <w:rPr>
          <w:lang w:eastAsia="en-GB"/>
        </w:rPr>
        <w:t xml:space="preserve">Patient members of the TestES study team were involved as research partners in all aspects of the study including refinement of the research question, identifying areas most in need for investigation, and for providing </w:t>
      </w:r>
      <w:r w:rsidRPr="001F1522">
        <w:rPr>
          <w:color w:val="00B0F0"/>
          <w:lang w:eastAsia="en-GB"/>
        </w:rPr>
        <w:t>‘</w:t>
      </w:r>
      <w:r w:rsidRPr="001F1522">
        <w:rPr>
          <w:lang w:eastAsia="en-GB"/>
        </w:rPr>
        <w:t>deciding votes and opinions</w:t>
      </w:r>
      <w:r w:rsidRPr="001F1522">
        <w:rPr>
          <w:color w:val="00B0F0"/>
          <w:lang w:eastAsia="en-GB"/>
        </w:rPr>
        <w:t>’</w:t>
      </w:r>
      <w:r w:rsidRPr="001F1522">
        <w:rPr>
          <w:lang w:eastAsia="en-GB"/>
        </w:rPr>
        <w:t xml:space="preserve"> where the study team was unable to reach consensus.</w:t>
      </w:r>
    </w:p>
    <w:p w14:paraId="61ACF1AB" w14:textId="77777777" w:rsidR="005C4CA6" w:rsidRPr="001F1522" w:rsidRDefault="005C4CA6" w:rsidP="005C4CA6">
      <w:pPr>
        <w:pStyle w:val="53BheadHeadingsHeadingstyles"/>
        <w:rPr>
          <w:lang w:eastAsia="en-GB"/>
        </w:rPr>
      </w:pPr>
      <w:r w:rsidRPr="001F1522">
        <w:rPr>
          <w:lang w:eastAsia="en-GB"/>
        </w:rPr>
        <w:t>Were patients involved in the conduct of the study?</w:t>
      </w:r>
    </w:p>
    <w:p w14:paraId="42C02A1A" w14:textId="77777777" w:rsidR="005C4CA6" w:rsidRPr="001F1522" w:rsidRDefault="005C4CA6" w:rsidP="005C4CA6">
      <w:pPr>
        <w:pStyle w:val="602TextfoTextstylesTextstyles"/>
        <w:rPr>
          <w:lang w:eastAsia="en-GB"/>
        </w:rPr>
      </w:pPr>
      <w:r w:rsidRPr="001F1522">
        <w:rPr>
          <w:lang w:eastAsia="en-GB"/>
        </w:rPr>
        <w:t>A panel of patients was convened to discuss findings of the evidence syntheses, and to guide the interpretation of findings by the research team. These opinions directly fed into the interpretation of all aspects of the study. Most notably, the patient panel members helped highlight a clear divergence in the experience of men with hypogonadism of non-sexual symptoms (e.g. poor cognition and low mood) supported by qualitative data, and the paucity of supporting evidence from several large RCTs. Furthermore, patients clearly report inconsistency and uncertainty about the threshold for treating hypogonadism with TRT. These opinions have directly influenced the conclusions and recommendations of this report.</w:t>
      </w:r>
    </w:p>
    <w:p w14:paraId="611C0062" w14:textId="77777777" w:rsidR="005C4CA6" w:rsidRPr="001F1522" w:rsidRDefault="005C4CA6" w:rsidP="005C4CA6">
      <w:pPr>
        <w:pStyle w:val="53BheadHeadingsHeadingstyles"/>
        <w:rPr>
          <w:lang w:eastAsia="en-GB"/>
        </w:rPr>
      </w:pPr>
      <w:r w:rsidRPr="001F1522">
        <w:rPr>
          <w:lang w:eastAsia="en-GB"/>
        </w:rPr>
        <w:t>Dissemination of findings to patients and public</w:t>
      </w:r>
    </w:p>
    <w:p w14:paraId="0A47A0BF" w14:textId="77777777" w:rsidR="005C4CA6" w:rsidRPr="001F1522" w:rsidRDefault="005C4CA6" w:rsidP="005C4CA6">
      <w:pPr>
        <w:pStyle w:val="602TextfoTextstylesTextstyles"/>
        <w:rPr>
          <w:b/>
          <w:bCs/>
          <w:sz w:val="26"/>
          <w:szCs w:val="26"/>
        </w:rPr>
      </w:pPr>
      <w:r w:rsidRPr="001F1522">
        <w:rPr>
          <w:lang w:eastAsia="en-GB"/>
        </w:rPr>
        <w:t>The TestES investigators had originally planned to hold a public conference co-led by patients and clinicians to discuss the study findings. However, the changes imposed by the COVID-19 pandemic and feedback from our patient study team members has led us to develop a website providing textual and animated video-based information resources to highlight key findings from this NIHR-funded research. The study investigators have close links with UK-based professional and patient networks (e.g., Society for Endocrinology, You and Your Hormones), to ensure that the findings from TestES have impact far beyond the duration of this evidence synthesis.</w:t>
      </w:r>
    </w:p>
    <w:p w14:paraId="78EE7D80" w14:textId="77777777" w:rsidR="005C4CA6" w:rsidRPr="001F1522" w:rsidRDefault="005C4CA6" w:rsidP="005C4CA6">
      <w:pPr>
        <w:pStyle w:val="43PrelimtitleHeadingsHeadingstyles"/>
        <w:rPr>
          <w:rFonts w:eastAsia="Calibri"/>
          <w:lang w:eastAsia="en-GB"/>
        </w:rPr>
      </w:pPr>
      <w:r w:rsidRPr="001F1522">
        <w:rPr>
          <w:rFonts w:eastAsia="Calibri"/>
          <w:lang w:eastAsia="en-GB"/>
        </w:rPr>
        <w:t>Acknowledgements</w:t>
      </w:r>
    </w:p>
    <w:p w14:paraId="70518797" w14:textId="77777777" w:rsidR="005C4CA6" w:rsidRPr="001F1522" w:rsidRDefault="005C4CA6" w:rsidP="005C4CA6">
      <w:pPr>
        <w:pStyle w:val="601TextdropcapTextstylesTextstyles"/>
        <w:rPr>
          <w:lang w:eastAsia="en-GB"/>
        </w:rPr>
      </w:pPr>
      <w:r w:rsidRPr="001F1522">
        <w:rPr>
          <w:lang w:eastAsia="en-GB"/>
        </w:rPr>
        <w:t>The authors are grateful to Alison Avenell (Professor in Health Services research, Health Services Research Unit, University of Aberdeen, UK) and Neil Scott (Research Fellow, Medical Statistics Team, University of Aberdeen, UK), members of the Advisory Group, and Graham Scotland (Senior Research Fellow, Health Services Research Unit and Health Economics Research Unit, University of Aberdeen, UK) for providing comments during preparation of the final report and to Cynthia Fraser for assisting with the development of the original literature searches.</w:t>
      </w:r>
    </w:p>
    <w:p w14:paraId="02CBA1DF" w14:textId="77777777" w:rsidR="005C4CA6" w:rsidRPr="001F1522" w:rsidRDefault="005C4CA6" w:rsidP="005C4CA6">
      <w:pPr>
        <w:pStyle w:val="52AheadHeadingsHeadingstyles"/>
        <w:rPr>
          <w:rFonts w:eastAsia="Calibri"/>
          <w:lang w:eastAsia="en-GB"/>
        </w:rPr>
      </w:pPr>
      <w:r w:rsidRPr="001F1522">
        <w:rPr>
          <w:rFonts w:eastAsia="Calibri"/>
          <w:lang w:eastAsia="en-GB"/>
        </w:rPr>
        <w:t>Collaborators</w:t>
      </w:r>
    </w:p>
    <w:p w14:paraId="590D9EC8" w14:textId="77777777" w:rsidR="005C4CA6" w:rsidRPr="001F1522" w:rsidRDefault="005C4CA6" w:rsidP="005C4CA6">
      <w:pPr>
        <w:pStyle w:val="602TextfoTextstylesTextstyles"/>
        <w:rPr>
          <w:lang w:eastAsia="en-GB"/>
        </w:rPr>
      </w:pPr>
      <w:r w:rsidRPr="001F1522">
        <w:rPr>
          <w:lang w:eastAsia="en-GB"/>
        </w:rPr>
        <w:t>We would like to extend our sincere thanks to our collaborators, for generously sharing their data and providing additional trial information:</w:t>
      </w:r>
    </w:p>
    <w:p w14:paraId="7A915664" w14:textId="77777777" w:rsidR="005C4CA6" w:rsidRPr="001F1522" w:rsidRDefault="005C4CA6" w:rsidP="005C4CA6">
      <w:pPr>
        <w:pStyle w:val="602TextfoTextstylesTextstyles"/>
        <w:rPr>
          <w:lang w:eastAsia="en-GB"/>
        </w:rPr>
      </w:pPr>
      <w:r w:rsidRPr="001F1522">
        <w:rPr>
          <w:lang w:eastAsia="en-GB"/>
        </w:rPr>
        <w:t>Marianne Andersen (Clinical Professor, University of Southern Denmark), Shalender Bhasin (Professor, Harvard Medical School and Brigham and Women</w:t>
      </w:r>
      <w:r w:rsidRPr="001F1522">
        <w:rPr>
          <w:color w:val="00B0F0"/>
          <w:lang w:eastAsia="en-GB"/>
        </w:rPr>
        <w:t>’</w:t>
      </w:r>
      <w:r w:rsidRPr="001F1522">
        <w:rPr>
          <w:lang w:eastAsia="en-GB"/>
        </w:rPr>
        <w:t xml:space="preserve">s Hospital, USA), Marielle </w:t>
      </w:r>
      <w:r w:rsidRPr="001F1522">
        <w:rPr>
          <w:lang w:eastAsia="en-GB"/>
        </w:rPr>
        <w:lastRenderedPageBreak/>
        <w:t xml:space="preserve">Emmelot-Vonk (Professor, UMC Utrecht, The Netherlands), Erik Giltay (MD, PhD, University of Leiden, The Netherlands), Mathis Grossman (Professor, University of Melbourne, Australia), Kristina Groti (MD PhD, University of Ljubljana, Slovenia), Geoff Hackett (Professor, Good Hope Hospital, Sutton Coldfield, UK), Kerry Hildreth (MD, University of Colorado Medical School), Leonard Marks (Professor, UCLA, USA), Stephen Roberts (Senior Lecturer, University of Manchester Centre for Biostatistics, UK), Richard Ross (Professor, University of Sheffield, UK), Dustin Ruff (PhD, Eli Lilly and Company), Peter Snyder (Professor,, University of Pennsylvania, USA), Johan Svartberg (Professor, University Hospital of North Norway), Hui Meng Tan (Professor, Subang Jaya Medical Centre, Malaysia), Lisa Tenover (Professor, Stanford University School of Medicine, USA). Our gratitude goes also to Dina Appleby (University of Pennsylvania), Emily Gianatti (Fiona Stanley Hospital, Western Australia), Line Velling Magnussen (University of Southern Denmark) and Tom Travison (Harvard Medical School) for taking the time to respond to our further queries. </w:t>
      </w:r>
    </w:p>
    <w:p w14:paraId="34AC3536" w14:textId="77777777" w:rsidR="005C4CA6" w:rsidRPr="001F1522" w:rsidRDefault="005C4CA6" w:rsidP="005C4CA6">
      <w:pPr>
        <w:pStyle w:val="52AheadHeadingsHeadingstyles"/>
        <w:rPr>
          <w:rFonts w:eastAsia="Calibri"/>
          <w:lang w:eastAsia="en-GB"/>
        </w:rPr>
      </w:pPr>
      <w:r w:rsidRPr="001F1522">
        <w:rPr>
          <w:rFonts w:eastAsia="Calibri"/>
          <w:lang w:eastAsia="en-GB"/>
        </w:rPr>
        <w:t>Contributions of authors</w:t>
      </w:r>
    </w:p>
    <w:p w14:paraId="4D822E42" w14:textId="77777777" w:rsidR="005C4CA6" w:rsidRPr="001F1522" w:rsidRDefault="005C4CA6" w:rsidP="005C4CA6">
      <w:pPr>
        <w:pStyle w:val="602TextfoTextstylesTextstyles"/>
        <w:rPr>
          <w:lang w:eastAsia="en-GB"/>
        </w:rPr>
      </w:pPr>
      <w:r w:rsidRPr="001F1522">
        <w:rPr>
          <w:lang w:eastAsia="en-GB"/>
        </w:rPr>
        <w:t xml:space="preserve">Moira Cruickshank (Research Fellow, </w:t>
      </w:r>
      <w:r w:rsidRPr="001F1522">
        <w:t>University of Aberdeen</w:t>
      </w:r>
      <w:r w:rsidRPr="001F1522">
        <w:rPr>
          <w:lang w:eastAsia="en-GB"/>
        </w:rPr>
        <w:t>) reviewed and summarised the current evidence on the clinical effectiveness of testosterone replacement therapy in men with low testosterone; also assisted in screening articles for the synthesis of qualitative evidence.</w:t>
      </w:r>
    </w:p>
    <w:p w14:paraId="16358B6C" w14:textId="77777777" w:rsidR="005C4CA6" w:rsidRPr="001F1522" w:rsidRDefault="005C4CA6" w:rsidP="005C4CA6">
      <w:pPr>
        <w:pStyle w:val="602TextfoTextstylesTextstyles"/>
        <w:rPr>
          <w:lang w:eastAsia="en-GB"/>
        </w:rPr>
      </w:pPr>
      <w:r w:rsidRPr="001F1522">
        <w:rPr>
          <w:lang w:eastAsia="en-GB"/>
        </w:rPr>
        <w:t xml:space="preserve">Jemma Hudson (Medical Statistician, </w:t>
      </w:r>
      <w:r w:rsidRPr="001F1522">
        <w:t>University of Aberdeen</w:t>
      </w:r>
      <w:r w:rsidRPr="001F1522">
        <w:rPr>
          <w:lang w:eastAsia="en-GB"/>
        </w:rPr>
        <w:t xml:space="preserve">) conducted the IPD and aggregate data analyses with support from Lorna Aucott (Senior Medical Statistician, </w:t>
      </w:r>
      <w:r w:rsidRPr="001F1522">
        <w:t>University of Aberdeen</w:t>
      </w:r>
      <w:r w:rsidRPr="001F1522">
        <w:rPr>
          <w:lang w:eastAsia="en-GB"/>
        </w:rPr>
        <w:t>).</w:t>
      </w:r>
    </w:p>
    <w:p w14:paraId="1F3261DD" w14:textId="77777777" w:rsidR="005C4CA6" w:rsidRPr="001F1522" w:rsidRDefault="005C4CA6" w:rsidP="005C4CA6">
      <w:pPr>
        <w:pStyle w:val="602TextfoTextstylesTextstyles"/>
        <w:rPr>
          <w:lang w:eastAsia="en-GB"/>
        </w:rPr>
      </w:pPr>
      <w:r w:rsidRPr="001F1522">
        <w:rPr>
          <w:lang w:eastAsia="en-GB"/>
        </w:rPr>
        <w:t xml:space="preserve">Rodolfo Hernandez (Research Fellow, </w:t>
      </w:r>
      <w:r w:rsidRPr="001F1522">
        <w:t>University of Aberdeen</w:t>
      </w:r>
      <w:r w:rsidRPr="001F1522">
        <w:rPr>
          <w:lang w:eastAsia="en-GB"/>
        </w:rPr>
        <w:t xml:space="preserve">) reviewed the evidence on the cost-effectiveness of testosterone replacement therapy in men with low testosterone, developed the economic model and conducted the cost-effectiveness analyses, with the assistance of Charlotte Kennedy (Research Assistant, </w:t>
      </w:r>
      <w:r w:rsidRPr="001F1522">
        <w:t>University of Aberdeen</w:t>
      </w:r>
      <w:r w:rsidRPr="001F1522">
        <w:rPr>
          <w:lang w:eastAsia="en-GB"/>
        </w:rPr>
        <w:t>).</w:t>
      </w:r>
    </w:p>
    <w:p w14:paraId="6AE11487" w14:textId="77777777" w:rsidR="005C4CA6" w:rsidRPr="001F1522" w:rsidRDefault="005C4CA6" w:rsidP="005C4CA6">
      <w:pPr>
        <w:pStyle w:val="602TextfoTextstylesTextstyles"/>
        <w:rPr>
          <w:lang w:eastAsia="en-GB"/>
        </w:rPr>
      </w:pPr>
      <w:r w:rsidRPr="001F1522">
        <w:rPr>
          <w:lang w:eastAsia="en-GB"/>
        </w:rPr>
        <w:t xml:space="preserve">Magaly Aceves Martins (Research Fellow, </w:t>
      </w:r>
      <w:r w:rsidRPr="001F1522">
        <w:t>University of Aberdeen</w:t>
      </w:r>
      <w:r w:rsidRPr="001F1522">
        <w:rPr>
          <w:lang w:eastAsia="en-GB"/>
        </w:rPr>
        <w:t xml:space="preserve">) reviewed the qualitative evidence on the experience of men with low testosterone and conducted the PROMs analyses under the supervision of Katie Gillies (Reader on Research, </w:t>
      </w:r>
      <w:r w:rsidRPr="001F1522">
        <w:t>University of Aberdeen</w:t>
      </w:r>
      <w:r w:rsidRPr="001F1522">
        <w:rPr>
          <w:lang w:eastAsia="en-GB"/>
        </w:rPr>
        <w:t>); and contributed to the screening and risk of bias assessment of the studies included in the quantitative synthesis.</w:t>
      </w:r>
    </w:p>
    <w:p w14:paraId="57DD768D" w14:textId="77777777" w:rsidR="005C4CA6" w:rsidRPr="001F1522" w:rsidRDefault="005C4CA6" w:rsidP="005C4CA6">
      <w:pPr>
        <w:pStyle w:val="602TextfoTextstylesTextstyles"/>
        <w:rPr>
          <w:lang w:eastAsia="en-GB"/>
        </w:rPr>
      </w:pPr>
      <w:r w:rsidRPr="001F1522">
        <w:rPr>
          <w:lang w:eastAsia="en-GB"/>
        </w:rPr>
        <w:t xml:space="preserve">Paul Manson (Information Officer, </w:t>
      </w:r>
      <w:r w:rsidRPr="001F1522">
        <w:t>University of Aberdeen</w:t>
      </w:r>
      <w:r w:rsidRPr="001F1522">
        <w:rPr>
          <w:lang w:eastAsia="en-GB"/>
        </w:rPr>
        <w:t>) ran literature searches and provided information support throughout the assessment.</w:t>
      </w:r>
    </w:p>
    <w:p w14:paraId="6619F4A2" w14:textId="77777777" w:rsidR="005C4CA6" w:rsidRPr="001F1522" w:rsidRDefault="005C4CA6" w:rsidP="005C4CA6">
      <w:pPr>
        <w:pStyle w:val="602TextfoTextstylesTextstyles"/>
        <w:rPr>
          <w:lang w:eastAsia="en-GB"/>
        </w:rPr>
      </w:pPr>
      <w:r w:rsidRPr="001F1522">
        <w:rPr>
          <w:lang w:eastAsia="en-GB"/>
        </w:rPr>
        <w:t xml:space="preserve">Richard Quinton (Consultant Endocrinologist and Senior Lecturer, </w:t>
      </w:r>
      <w:r w:rsidRPr="001F1522">
        <w:t>Newcastle upon Tyne University &amp; Hospitals NHS Foundation Trust</w:t>
      </w:r>
      <w:r w:rsidRPr="001F1522">
        <w:rPr>
          <w:lang w:eastAsia="en-GB"/>
        </w:rPr>
        <w:t xml:space="preserve">), Nick Oliver (Consultant Diabetologist, </w:t>
      </w:r>
      <w:r w:rsidRPr="001F1522">
        <w:t>Imperial College Healthcare NHS Trust, London</w:t>
      </w:r>
      <w:r w:rsidRPr="001F1522">
        <w:rPr>
          <w:lang w:eastAsia="en-GB"/>
        </w:rPr>
        <w:t>), Frederick Wu (University of Manchester), Siladitya Bhattacharya (</w:t>
      </w:r>
      <w:r w:rsidRPr="001F1522">
        <w:t>Head of School of Medicine, Medical Sciences and Nutrition, University of Aberdeen)</w:t>
      </w:r>
      <w:r w:rsidRPr="001F1522">
        <w:rPr>
          <w:lang w:eastAsia="en-GB"/>
        </w:rPr>
        <w:t>, Waljit Dhillo (</w:t>
      </w:r>
      <w:r w:rsidRPr="001F1522">
        <w:t xml:space="preserve">Professor of Endocrinology &amp; Metabolism, Imperial College, London) </w:t>
      </w:r>
      <w:r w:rsidRPr="001F1522">
        <w:rPr>
          <w:lang w:eastAsia="en-GB"/>
        </w:rPr>
        <w:t>provided expert advice and guidance on the clinical aspects of this assessment.</w:t>
      </w:r>
    </w:p>
    <w:p w14:paraId="0CCADCE5" w14:textId="77777777" w:rsidR="005C4CA6" w:rsidRPr="001F1522" w:rsidRDefault="005C4CA6" w:rsidP="005C4CA6">
      <w:pPr>
        <w:pStyle w:val="602TextfoTextstylesTextstyles"/>
        <w:rPr>
          <w:lang w:eastAsia="en-GB"/>
        </w:rPr>
      </w:pPr>
      <w:r w:rsidRPr="001F1522">
        <w:rPr>
          <w:lang w:eastAsia="en-GB"/>
        </w:rPr>
        <w:t xml:space="preserve">Miriam Brazzelli (Reader on Research, </w:t>
      </w:r>
      <w:r w:rsidRPr="001F1522">
        <w:t>University of Aberdeen</w:t>
      </w:r>
      <w:r w:rsidRPr="001F1522">
        <w:rPr>
          <w:lang w:eastAsia="en-GB"/>
        </w:rPr>
        <w:t xml:space="preserve">) and Channa Jayasena (Reader &amp; NIHR Post-Doctoral Fellow, </w:t>
      </w:r>
      <w:r w:rsidRPr="001F1522">
        <w:t>Imperial College, London</w:t>
      </w:r>
      <w:r w:rsidRPr="001F1522">
        <w:rPr>
          <w:lang w:eastAsia="en-GB"/>
        </w:rPr>
        <w:t>) oversaw and co-ordinated all aspects of the assessment.</w:t>
      </w:r>
    </w:p>
    <w:p w14:paraId="5D890233" w14:textId="77777777" w:rsidR="005C4CA6" w:rsidRPr="001F1522" w:rsidRDefault="005C4CA6" w:rsidP="005C4CA6">
      <w:pPr>
        <w:pStyle w:val="602TextfoTextstylesTextstyles"/>
        <w:rPr>
          <w:lang w:eastAsia="en-GB"/>
        </w:rPr>
      </w:pPr>
      <w:r w:rsidRPr="001F1522">
        <w:rPr>
          <w:lang w:eastAsia="en-GB"/>
        </w:rPr>
        <w:t>All authors contributed to the writing and approved the final version of this report.</w:t>
      </w:r>
    </w:p>
    <w:p w14:paraId="6C264387" w14:textId="77777777" w:rsidR="005C4CA6" w:rsidRPr="001F1522" w:rsidRDefault="005C4CA6" w:rsidP="005C4CA6">
      <w:pPr>
        <w:pStyle w:val="52AheadHeadingsHeadingstyles"/>
        <w:rPr>
          <w:rFonts w:eastAsia="Calibri"/>
          <w:lang w:eastAsia="en-GB"/>
        </w:rPr>
      </w:pPr>
      <w:r w:rsidRPr="001F1522">
        <w:rPr>
          <w:rFonts w:eastAsia="Calibri"/>
          <w:lang w:eastAsia="en-GB"/>
        </w:rPr>
        <w:lastRenderedPageBreak/>
        <w:t>Publications</w:t>
      </w:r>
    </w:p>
    <w:p w14:paraId="12F98C8E" w14:textId="77777777" w:rsidR="005C4CA6" w:rsidRPr="001F1522" w:rsidRDefault="005C4CA6" w:rsidP="005C4CA6">
      <w:pPr>
        <w:pStyle w:val="602TextfoTextstylesTextstyles"/>
        <w:rPr>
          <w:lang w:eastAsia="en-GB"/>
        </w:rPr>
      </w:pPr>
      <w:r w:rsidRPr="001F1522">
        <w:rPr>
          <w:lang w:eastAsia="en-GB"/>
        </w:rPr>
        <w:t xml:space="preserve">Hudson J, Cruickshank M, Quinton R, Aucott L, Aceves-Martins M, Gillies K, </w:t>
      </w:r>
      <w:r w:rsidRPr="001F1522">
        <w:rPr>
          <w:i/>
          <w:iCs/>
          <w:lang w:eastAsia="en-GB"/>
        </w:rPr>
        <w:t>et al</w:t>
      </w:r>
      <w:r w:rsidRPr="001F1522">
        <w:rPr>
          <w:lang w:eastAsia="en-GB"/>
        </w:rPr>
        <w:t xml:space="preserve">. Adverse cardiovascular events and mortality in men during testosterone treatment: an individual patient and aggregate data meta-analysis. </w:t>
      </w:r>
      <w:r w:rsidRPr="001F1522">
        <w:rPr>
          <w:i/>
          <w:iCs/>
          <w:lang w:eastAsia="en-GB"/>
        </w:rPr>
        <w:t>Lancet Healthy Longev</w:t>
      </w:r>
      <w:r w:rsidRPr="001F1522">
        <w:rPr>
          <w:lang w:eastAsia="en-GB"/>
        </w:rPr>
        <w:t xml:space="preserve"> 2022;</w:t>
      </w:r>
      <w:r w:rsidRPr="001F1522">
        <w:rPr>
          <w:b/>
          <w:bCs/>
          <w:lang w:eastAsia="en-GB"/>
        </w:rPr>
        <w:t>3</w:t>
      </w:r>
      <w:r w:rsidRPr="001F1522">
        <w:rPr>
          <w:lang w:eastAsia="en-GB"/>
        </w:rPr>
        <w:t>:e381–93.</w:t>
      </w:r>
    </w:p>
    <w:p w14:paraId="0A91D677" w14:textId="77777777" w:rsidR="005C4CA6" w:rsidRPr="001F1522" w:rsidRDefault="005C4CA6" w:rsidP="005C4CA6">
      <w:pPr>
        <w:pStyle w:val="602TextfoTextstylesTextstyles"/>
        <w:rPr>
          <w:lang w:eastAsia="en-GB"/>
        </w:rPr>
      </w:pPr>
      <w:r w:rsidRPr="001F1522">
        <w:rPr>
          <w:lang w:eastAsia="en-GB"/>
        </w:rPr>
        <w:t xml:space="preserve">Aceves-Martins M, Quinton R, Brazzelli M, Cruickshank M, Manson P, Hudson J, </w:t>
      </w:r>
      <w:r w:rsidRPr="001F1522">
        <w:rPr>
          <w:i/>
          <w:iCs/>
          <w:lang w:eastAsia="en-GB"/>
        </w:rPr>
        <w:t>et al</w:t>
      </w:r>
      <w:r w:rsidRPr="001F1522">
        <w:rPr>
          <w:lang w:eastAsia="en-GB"/>
        </w:rPr>
        <w:t xml:space="preserve">. Identifying the outcomes important to men with hypogonadism: a qualitative evidence synthesis. </w:t>
      </w:r>
      <w:r w:rsidRPr="001F1522">
        <w:rPr>
          <w:i/>
          <w:iCs/>
          <w:lang w:eastAsia="en-GB"/>
        </w:rPr>
        <w:t>Andrology</w:t>
      </w:r>
      <w:r w:rsidRPr="001F1522">
        <w:rPr>
          <w:lang w:eastAsia="en-GB"/>
        </w:rPr>
        <w:t xml:space="preserve"> 2022;</w:t>
      </w:r>
      <w:r w:rsidRPr="001F1522">
        <w:rPr>
          <w:b/>
          <w:bCs/>
          <w:lang w:eastAsia="en-GB"/>
        </w:rPr>
        <w:t>10</w:t>
      </w:r>
      <w:r w:rsidRPr="001F1522">
        <w:rPr>
          <w:lang w:eastAsia="en-GB"/>
        </w:rPr>
        <w:t>:625–41.</w:t>
      </w:r>
    </w:p>
    <w:p w14:paraId="17DD5386" w14:textId="77777777" w:rsidR="005C4CA6" w:rsidRPr="001F1522" w:rsidRDefault="005C4CA6" w:rsidP="005C4CA6">
      <w:pPr>
        <w:pStyle w:val="52AheadHeadingsHeadingstyles"/>
        <w:rPr>
          <w:rFonts w:eastAsia="Calibri"/>
          <w:lang w:eastAsia="en-GB"/>
        </w:rPr>
      </w:pPr>
      <w:r w:rsidRPr="001F1522">
        <w:rPr>
          <w:rFonts w:eastAsia="Calibri"/>
          <w:lang w:eastAsia="en-GB"/>
        </w:rPr>
        <w:t>Data-sharing statement</w:t>
      </w:r>
    </w:p>
    <w:p w14:paraId="20D9E950" w14:textId="77777777" w:rsidR="005C4CA6" w:rsidRPr="001F1522" w:rsidRDefault="005C4CA6" w:rsidP="005C4CA6">
      <w:pPr>
        <w:pStyle w:val="602TextfoTextstylesTextstyles"/>
        <w:rPr>
          <w:lang w:eastAsia="en-GB"/>
        </w:rPr>
      </w:pPr>
      <w:r w:rsidRPr="001F1522">
        <w:rPr>
          <w:lang w:eastAsia="en-GB"/>
        </w:rPr>
        <w:t>All data requests should be submitted to the corresponding authors for consideration. Access to available anonymised data will be considered following review and appropriate agreement being in place.</w:t>
      </w:r>
    </w:p>
    <w:p w14:paraId="62D86D4A" w14:textId="77777777" w:rsidR="005C4CA6" w:rsidRPr="001F1522" w:rsidRDefault="005C4CA6" w:rsidP="005C4CA6">
      <w:pPr>
        <w:pStyle w:val="52AheadHeadingsHeadingstyles"/>
      </w:pPr>
      <w:r w:rsidRPr="001F1522">
        <w:t>Disclaimer</w:t>
      </w:r>
    </w:p>
    <w:p w14:paraId="23E597CF" w14:textId="77777777" w:rsidR="005C4CA6" w:rsidRPr="001F1522" w:rsidRDefault="005C4CA6" w:rsidP="005C4CA6">
      <w:pPr>
        <w:pStyle w:val="602TextfoTextstylesTextstyles"/>
      </w:pPr>
      <w:r w:rsidRPr="001F1522">
        <w:rPr>
          <w:rFonts w:eastAsia="Arial"/>
          <w:spacing w:val="-1"/>
        </w:rPr>
        <w:t>The Health Services Research Unit</w:t>
      </w:r>
      <w:r w:rsidRPr="001F1522">
        <w:rPr>
          <w:rFonts w:eastAsia="Arial"/>
        </w:rPr>
        <w:t xml:space="preserve"> and the Health Economics Research Unit at the University of Aberdeen are</w:t>
      </w:r>
      <w:r w:rsidRPr="001F1522">
        <w:rPr>
          <w:rFonts w:eastAsia="Arial"/>
          <w:spacing w:val="1"/>
        </w:rPr>
        <w:t xml:space="preserve"> </w:t>
      </w:r>
      <w:r w:rsidRPr="001F1522">
        <w:rPr>
          <w:rFonts w:eastAsia="Arial"/>
        </w:rPr>
        <w:t>f</w:t>
      </w:r>
      <w:r w:rsidRPr="001F1522">
        <w:rPr>
          <w:rFonts w:eastAsia="Arial"/>
          <w:spacing w:val="-2"/>
        </w:rPr>
        <w:t>u</w:t>
      </w:r>
      <w:r w:rsidRPr="001F1522">
        <w:rPr>
          <w:rFonts w:eastAsia="Arial"/>
        </w:rPr>
        <w:t>nded</w:t>
      </w:r>
      <w:r w:rsidRPr="001F1522">
        <w:rPr>
          <w:rFonts w:eastAsia="Arial"/>
          <w:spacing w:val="-2"/>
        </w:rPr>
        <w:t xml:space="preserve"> </w:t>
      </w:r>
      <w:r w:rsidRPr="001F1522">
        <w:rPr>
          <w:rFonts w:eastAsia="Arial"/>
        </w:rPr>
        <w:t>by</w:t>
      </w:r>
      <w:r w:rsidRPr="001F1522">
        <w:rPr>
          <w:rFonts w:eastAsia="Arial"/>
          <w:spacing w:val="-1"/>
        </w:rPr>
        <w:t xml:space="preserve"> </w:t>
      </w:r>
      <w:r w:rsidRPr="001F1522">
        <w:rPr>
          <w:rFonts w:eastAsia="Arial"/>
        </w:rPr>
        <w:t>the</w:t>
      </w:r>
      <w:r w:rsidRPr="001F1522">
        <w:rPr>
          <w:rFonts w:eastAsia="Arial"/>
          <w:spacing w:val="1"/>
        </w:rPr>
        <w:t xml:space="preserve"> </w:t>
      </w:r>
      <w:r w:rsidRPr="001F1522">
        <w:rPr>
          <w:rFonts w:eastAsia="Arial"/>
          <w:spacing w:val="-3"/>
        </w:rPr>
        <w:t>C</w:t>
      </w:r>
      <w:r w:rsidRPr="001F1522">
        <w:rPr>
          <w:rFonts w:eastAsia="Arial"/>
        </w:rPr>
        <w:t xml:space="preserve">hief </w:t>
      </w:r>
      <w:r w:rsidRPr="001F1522">
        <w:rPr>
          <w:rFonts w:eastAsia="Arial"/>
          <w:spacing w:val="-3"/>
        </w:rPr>
        <w:t>S</w:t>
      </w:r>
      <w:r w:rsidRPr="001F1522">
        <w:rPr>
          <w:rFonts w:eastAsia="Arial"/>
          <w:spacing w:val="1"/>
        </w:rPr>
        <w:t>c</w:t>
      </w:r>
      <w:r w:rsidRPr="001F1522">
        <w:rPr>
          <w:rFonts w:eastAsia="Arial"/>
        </w:rPr>
        <w:t>i</w:t>
      </w:r>
      <w:r w:rsidRPr="001F1522">
        <w:rPr>
          <w:rFonts w:eastAsia="Arial"/>
          <w:spacing w:val="-2"/>
        </w:rPr>
        <w:t>e</w:t>
      </w:r>
      <w:r w:rsidRPr="001F1522">
        <w:rPr>
          <w:rFonts w:eastAsia="Arial"/>
        </w:rPr>
        <w:t>nt</w:t>
      </w:r>
      <w:r w:rsidRPr="001F1522">
        <w:rPr>
          <w:rFonts w:eastAsia="Arial"/>
          <w:spacing w:val="-2"/>
        </w:rPr>
        <w:t>i</w:t>
      </w:r>
      <w:r w:rsidRPr="001F1522">
        <w:rPr>
          <w:rFonts w:eastAsia="Arial"/>
          <w:spacing w:val="1"/>
        </w:rPr>
        <w:t>s</w:t>
      </w:r>
      <w:r w:rsidRPr="001F1522">
        <w:rPr>
          <w:rFonts w:eastAsia="Arial"/>
        </w:rPr>
        <w:t xml:space="preserve">t </w:t>
      </w:r>
      <w:r w:rsidRPr="001F1522">
        <w:rPr>
          <w:rFonts w:eastAsia="Arial"/>
          <w:spacing w:val="-1"/>
        </w:rPr>
        <w:t>O</w:t>
      </w:r>
      <w:r w:rsidRPr="001F1522">
        <w:rPr>
          <w:rFonts w:eastAsia="Arial"/>
        </w:rPr>
        <w:t>ff</w:t>
      </w:r>
      <w:r w:rsidRPr="001F1522">
        <w:rPr>
          <w:rFonts w:eastAsia="Arial"/>
          <w:spacing w:val="-2"/>
        </w:rPr>
        <w:t>i</w:t>
      </w:r>
      <w:r w:rsidRPr="001F1522">
        <w:rPr>
          <w:rFonts w:eastAsia="Arial"/>
          <w:spacing w:val="1"/>
        </w:rPr>
        <w:t>c</w:t>
      </w:r>
      <w:r w:rsidRPr="001F1522">
        <w:rPr>
          <w:rFonts w:eastAsia="Arial"/>
        </w:rPr>
        <w:t>e</w:t>
      </w:r>
      <w:r w:rsidRPr="001F1522">
        <w:rPr>
          <w:rFonts w:eastAsia="Arial"/>
          <w:spacing w:val="1"/>
        </w:rPr>
        <w:t xml:space="preserve"> </w:t>
      </w:r>
      <w:r w:rsidRPr="001F1522">
        <w:rPr>
          <w:rFonts w:eastAsia="Arial"/>
          <w:spacing w:val="-2"/>
        </w:rPr>
        <w:t>o</w:t>
      </w:r>
      <w:r w:rsidRPr="001F1522">
        <w:rPr>
          <w:rFonts w:eastAsia="Arial"/>
        </w:rPr>
        <w:t>f t</w:t>
      </w:r>
      <w:r w:rsidRPr="001F1522">
        <w:rPr>
          <w:rFonts w:eastAsia="Arial"/>
          <w:spacing w:val="-2"/>
        </w:rPr>
        <w:t xml:space="preserve">he </w:t>
      </w:r>
      <w:r w:rsidRPr="001F1522">
        <w:rPr>
          <w:rFonts w:eastAsia="Arial"/>
          <w:spacing w:val="-1"/>
        </w:rPr>
        <w:t>S</w:t>
      </w:r>
      <w:r w:rsidRPr="001F1522">
        <w:rPr>
          <w:rFonts w:eastAsia="Arial"/>
          <w:spacing w:val="1"/>
        </w:rPr>
        <w:t>c</w:t>
      </w:r>
      <w:r w:rsidRPr="001F1522">
        <w:rPr>
          <w:rFonts w:eastAsia="Arial"/>
        </w:rPr>
        <w:t>ott</w:t>
      </w:r>
      <w:r w:rsidRPr="001F1522">
        <w:rPr>
          <w:rFonts w:eastAsia="Arial"/>
          <w:spacing w:val="-2"/>
        </w:rPr>
        <w:t>i</w:t>
      </w:r>
      <w:r w:rsidRPr="001F1522">
        <w:rPr>
          <w:rFonts w:eastAsia="Arial"/>
          <w:spacing w:val="1"/>
        </w:rPr>
        <w:t>s</w:t>
      </w:r>
      <w:r w:rsidRPr="001F1522">
        <w:rPr>
          <w:rFonts w:eastAsia="Arial"/>
        </w:rPr>
        <w:t>h</w:t>
      </w:r>
      <w:r w:rsidRPr="001F1522">
        <w:rPr>
          <w:rFonts w:eastAsia="Arial"/>
          <w:spacing w:val="1"/>
        </w:rPr>
        <w:t xml:space="preserve"> </w:t>
      </w:r>
      <w:r w:rsidRPr="001F1522">
        <w:rPr>
          <w:rFonts w:eastAsia="Arial"/>
          <w:spacing w:val="-1"/>
        </w:rPr>
        <w:t>G</w:t>
      </w:r>
      <w:r w:rsidRPr="001F1522">
        <w:rPr>
          <w:rFonts w:eastAsia="Arial"/>
        </w:rPr>
        <w:t>o</w:t>
      </w:r>
      <w:r w:rsidRPr="001F1522">
        <w:rPr>
          <w:rFonts w:eastAsia="Arial"/>
          <w:spacing w:val="-2"/>
        </w:rPr>
        <w:t>v</w:t>
      </w:r>
      <w:r w:rsidRPr="001F1522">
        <w:rPr>
          <w:rFonts w:eastAsia="Arial"/>
        </w:rPr>
        <w:t>er</w:t>
      </w:r>
      <w:r w:rsidRPr="001F1522">
        <w:rPr>
          <w:rFonts w:eastAsia="Arial"/>
          <w:spacing w:val="-2"/>
        </w:rPr>
        <w:t>n</w:t>
      </w:r>
      <w:r w:rsidRPr="001F1522">
        <w:rPr>
          <w:rFonts w:eastAsia="Arial"/>
          <w:spacing w:val="1"/>
        </w:rPr>
        <w:t>m</w:t>
      </w:r>
      <w:r w:rsidRPr="001F1522">
        <w:rPr>
          <w:rFonts w:eastAsia="Arial"/>
        </w:rPr>
        <w:t>e</w:t>
      </w:r>
      <w:r w:rsidRPr="001F1522">
        <w:rPr>
          <w:rFonts w:eastAsia="Arial"/>
          <w:spacing w:val="-2"/>
        </w:rPr>
        <w:t>n</w:t>
      </w:r>
      <w:r w:rsidRPr="001F1522">
        <w:rPr>
          <w:rFonts w:eastAsia="Arial"/>
        </w:rPr>
        <w:t xml:space="preserve">t </w:t>
      </w:r>
      <w:r w:rsidRPr="001F1522">
        <w:rPr>
          <w:rFonts w:eastAsia="Arial"/>
          <w:spacing w:val="-1"/>
        </w:rPr>
        <w:t>H</w:t>
      </w:r>
      <w:r w:rsidRPr="001F1522">
        <w:rPr>
          <w:rFonts w:eastAsia="Arial"/>
        </w:rPr>
        <w:t>e</w:t>
      </w:r>
      <w:r w:rsidRPr="001F1522">
        <w:rPr>
          <w:rFonts w:eastAsia="Arial"/>
          <w:spacing w:val="-2"/>
        </w:rPr>
        <w:t>a</w:t>
      </w:r>
      <w:r w:rsidRPr="001F1522">
        <w:rPr>
          <w:rFonts w:eastAsia="Arial"/>
        </w:rPr>
        <w:t>lth</w:t>
      </w:r>
      <w:r w:rsidRPr="001F1522">
        <w:rPr>
          <w:rFonts w:eastAsia="Arial"/>
          <w:spacing w:val="1"/>
        </w:rPr>
        <w:t xml:space="preserve"> </w:t>
      </w:r>
      <w:r w:rsidRPr="001F1522">
        <w:rPr>
          <w:rFonts w:eastAsia="Arial"/>
          <w:spacing w:val="-2"/>
        </w:rPr>
        <w:t>a</w:t>
      </w:r>
      <w:r w:rsidRPr="001F1522">
        <w:rPr>
          <w:rFonts w:eastAsia="Arial"/>
        </w:rPr>
        <w:t>nd</w:t>
      </w:r>
      <w:r w:rsidRPr="001F1522">
        <w:rPr>
          <w:rFonts w:eastAsia="Arial"/>
          <w:spacing w:val="1"/>
        </w:rPr>
        <w:t xml:space="preserve"> </w:t>
      </w:r>
      <w:r w:rsidRPr="001F1522">
        <w:rPr>
          <w:rFonts w:eastAsia="Arial"/>
          <w:spacing w:val="-1"/>
        </w:rPr>
        <w:t>S</w:t>
      </w:r>
      <w:r w:rsidRPr="001F1522">
        <w:rPr>
          <w:rFonts w:eastAsia="Arial"/>
        </w:rPr>
        <w:t>o</w:t>
      </w:r>
      <w:r w:rsidRPr="001F1522">
        <w:rPr>
          <w:rFonts w:eastAsia="Arial"/>
          <w:spacing w:val="-2"/>
        </w:rPr>
        <w:t>c</w:t>
      </w:r>
      <w:r w:rsidRPr="001F1522">
        <w:rPr>
          <w:rFonts w:eastAsia="Arial"/>
        </w:rPr>
        <w:t>ial</w:t>
      </w:r>
      <w:r w:rsidRPr="001F1522">
        <w:rPr>
          <w:rFonts w:eastAsia="Arial"/>
          <w:spacing w:val="-2"/>
        </w:rPr>
        <w:t xml:space="preserve"> </w:t>
      </w:r>
      <w:r w:rsidRPr="001F1522">
        <w:rPr>
          <w:rFonts w:eastAsia="Arial"/>
          <w:spacing w:val="-1"/>
        </w:rPr>
        <w:t>C</w:t>
      </w:r>
      <w:r w:rsidRPr="001F1522">
        <w:rPr>
          <w:rFonts w:eastAsia="Arial"/>
        </w:rPr>
        <w:t>are</w:t>
      </w:r>
      <w:r w:rsidRPr="001F1522">
        <w:rPr>
          <w:rFonts w:eastAsia="Arial"/>
          <w:spacing w:val="1"/>
        </w:rPr>
        <w:t xml:space="preserve"> </w:t>
      </w:r>
      <w:r w:rsidRPr="001F1522">
        <w:rPr>
          <w:rFonts w:eastAsia="Arial"/>
          <w:spacing w:val="-1"/>
        </w:rPr>
        <w:t>D</w:t>
      </w:r>
      <w:r w:rsidRPr="001F1522">
        <w:rPr>
          <w:rFonts w:eastAsia="Arial"/>
        </w:rPr>
        <w:t>i</w:t>
      </w:r>
      <w:r w:rsidRPr="001F1522">
        <w:rPr>
          <w:rFonts w:eastAsia="Arial"/>
          <w:spacing w:val="-3"/>
        </w:rPr>
        <w:t>r</w:t>
      </w:r>
      <w:r w:rsidRPr="001F1522">
        <w:rPr>
          <w:rFonts w:eastAsia="Arial"/>
        </w:rPr>
        <w:t>e</w:t>
      </w:r>
      <w:r w:rsidRPr="001F1522">
        <w:rPr>
          <w:rFonts w:eastAsia="Arial"/>
          <w:spacing w:val="1"/>
        </w:rPr>
        <w:t>c</w:t>
      </w:r>
      <w:r w:rsidRPr="001F1522">
        <w:rPr>
          <w:rFonts w:eastAsia="Arial"/>
          <w:spacing w:val="-3"/>
        </w:rPr>
        <w:t>t</w:t>
      </w:r>
      <w:r w:rsidRPr="001F1522">
        <w:rPr>
          <w:rFonts w:eastAsia="Arial"/>
        </w:rPr>
        <w:t>orat</w:t>
      </w:r>
      <w:r w:rsidRPr="001F1522">
        <w:rPr>
          <w:rFonts w:eastAsia="Arial"/>
          <w:spacing w:val="-2"/>
        </w:rPr>
        <w:t>e</w:t>
      </w:r>
      <w:r w:rsidRPr="001F1522">
        <w:t>.</w:t>
      </w:r>
    </w:p>
    <w:p w14:paraId="39FDB791" w14:textId="77777777" w:rsidR="005C4CA6" w:rsidRPr="001F1522" w:rsidRDefault="005C4CA6" w:rsidP="005C4CA6">
      <w:pPr>
        <w:pStyle w:val="52AheadHeadingsHeadingstyles"/>
      </w:pPr>
      <w:r w:rsidRPr="001F1522">
        <w:t>Amendments to the research protocol</w:t>
      </w:r>
    </w:p>
    <w:p w14:paraId="55780792" w14:textId="77777777" w:rsidR="005C4CA6" w:rsidRPr="001F1522" w:rsidRDefault="005C4CA6" w:rsidP="005C4CA6">
      <w:pPr>
        <w:pStyle w:val="602TextfoTextstylesTextstyles"/>
        <w:rPr>
          <w:b/>
          <w:bCs/>
        </w:rPr>
      </w:pPr>
      <w:r w:rsidRPr="001F1522">
        <w:t>The requirement for participants to be symptomatic was removed from the original version of the protocol</w:t>
      </w:r>
    </w:p>
    <w:p w14:paraId="78C75A55" w14:textId="77777777" w:rsidR="005C4CA6" w:rsidRPr="001F1522" w:rsidRDefault="005C4CA6" w:rsidP="005C4CA6">
      <w:pPr>
        <w:pStyle w:val="43AppendixtitleHeadingsHeadingstyles"/>
        <w:rPr>
          <w:rFonts w:eastAsia="Calibri"/>
          <w:lang w:eastAsia="en-GB"/>
        </w:rPr>
      </w:pPr>
      <w:r w:rsidRPr="001F1522">
        <w:rPr>
          <w:rFonts w:eastAsia="Calibri"/>
          <w:lang w:eastAsia="en-GB"/>
        </w:rPr>
        <w:lastRenderedPageBreak/>
        <w:t>Appendix 1</w:t>
      </w:r>
      <w:r w:rsidRPr="001F1522">
        <w:rPr>
          <w:rFonts w:eastAsia="Calibri"/>
          <w:lang w:eastAsia="en-GB"/>
        </w:rPr>
        <w:t> </w:t>
      </w:r>
      <w:r w:rsidRPr="001F1522">
        <w:rPr>
          <w:rFonts w:eastAsia="Calibri"/>
          <w:lang w:eastAsia="en-GB"/>
        </w:rPr>
        <w:t>Ovid (Medline and Embase) search strategy</w:t>
      </w:r>
    </w:p>
    <w:p w14:paraId="12E1571B" w14:textId="77777777" w:rsidR="005C4CA6" w:rsidRPr="001F1522" w:rsidRDefault="005C4CA6" w:rsidP="005C4CA6">
      <w:pPr>
        <w:pStyle w:val="52AheadHeadingsHeadingstyles"/>
      </w:pPr>
      <w:r w:rsidRPr="001F1522">
        <w:t>Clinical review</w:t>
      </w:r>
    </w:p>
    <w:p w14:paraId="69D773C2" w14:textId="77777777" w:rsidR="005C4CA6" w:rsidRPr="001F1522" w:rsidRDefault="005C4CA6" w:rsidP="005C4CA6">
      <w:pPr>
        <w:pStyle w:val="602TextfoTextstylesTextstyles"/>
      </w:pPr>
      <w:r w:rsidRPr="001F1522">
        <w:rPr>
          <w:rFonts w:eastAsia="Arial Unicode MS"/>
        </w:rPr>
        <w:t>Database: Ovid Embase &lt;1980 to 2018 Week 35&gt;, Ovid MEDLINE(R) and Epub Ahead of Print, In-Process &amp; Other Non-Indexed Citations and Daily &lt;1946 to August 24, 2018&gt;</w:t>
      </w:r>
    </w:p>
    <w:p w14:paraId="0980C839" w14:textId="77777777" w:rsidR="005C4CA6" w:rsidRPr="001F1522" w:rsidRDefault="005C4CA6" w:rsidP="005C4CA6">
      <w:pPr>
        <w:pStyle w:val="602TextfoTextstylesTextstyles"/>
        <w:rPr>
          <w:rFonts w:eastAsia="Arial Unicode MS"/>
        </w:rPr>
      </w:pPr>
      <w:r w:rsidRPr="001F1522">
        <w:rPr>
          <w:rFonts w:eastAsia="Arial Unicode MS"/>
        </w:rPr>
        <w:t>Date of search 27</w:t>
      </w:r>
      <w:r w:rsidRPr="001F1522">
        <w:rPr>
          <w:rFonts w:eastAsia="Arial Unicode MS"/>
          <w:vertAlign w:val="superscript"/>
        </w:rPr>
        <w:t>th</w:t>
      </w:r>
      <w:r w:rsidRPr="001F1522">
        <w:rPr>
          <w:rFonts w:eastAsia="Arial Unicode MS"/>
        </w:rPr>
        <w:t xml:space="preserve"> August 2018</w:t>
      </w:r>
    </w:p>
    <w:p w14:paraId="2C8DF804" w14:textId="77777777" w:rsidR="005C4CA6" w:rsidRPr="001F1522" w:rsidRDefault="005C4CA6" w:rsidP="005C4CA6">
      <w:pPr>
        <w:pStyle w:val="602TextfoTextstylesTextstyles"/>
        <w:rPr>
          <w:rFonts w:eastAsia="Arial Unicode MS"/>
        </w:rPr>
      </w:pPr>
      <w:r w:rsidRPr="001F1522">
        <w:rPr>
          <w:rFonts w:eastAsia="Arial Unicode MS"/>
        </w:rPr>
        <w:t>1</w:t>
      </w:r>
      <w:r w:rsidRPr="001F1522">
        <w:rPr>
          <w:rFonts w:eastAsia="Arial Unicode MS"/>
        </w:rPr>
        <w:tab/>
        <w:t>exp androgens/tu use ppez (7642)</w:t>
      </w:r>
    </w:p>
    <w:p w14:paraId="5D708BF7" w14:textId="77777777" w:rsidR="005C4CA6" w:rsidRPr="001F1522" w:rsidRDefault="005C4CA6" w:rsidP="005C4CA6">
      <w:pPr>
        <w:pStyle w:val="602TextfoTextstylesTextstyles"/>
        <w:rPr>
          <w:rFonts w:eastAsia="Arial Unicode MS"/>
        </w:rPr>
      </w:pPr>
      <w:r w:rsidRPr="001F1522">
        <w:rPr>
          <w:rFonts w:eastAsia="Arial Unicode MS"/>
        </w:rPr>
        <w:t>2</w:t>
      </w:r>
      <w:r w:rsidRPr="001F1522">
        <w:rPr>
          <w:rFonts w:eastAsia="Arial Unicode MS"/>
        </w:rPr>
        <w:tab/>
        <w:t>hormone replacement therapy/use ppez (9272)</w:t>
      </w:r>
    </w:p>
    <w:p w14:paraId="41B66CC1" w14:textId="77777777" w:rsidR="005C4CA6" w:rsidRPr="001F1522" w:rsidRDefault="005C4CA6" w:rsidP="005C4CA6">
      <w:pPr>
        <w:pStyle w:val="602TextfoTextstylesTextstyles"/>
        <w:rPr>
          <w:rFonts w:eastAsia="Arial Unicode MS"/>
        </w:rPr>
      </w:pPr>
      <w:r w:rsidRPr="001F1522">
        <w:rPr>
          <w:rFonts w:eastAsia="Arial Unicode MS"/>
        </w:rPr>
        <w:t>3</w:t>
      </w:r>
      <w:r w:rsidRPr="001F1522">
        <w:rPr>
          <w:rFonts w:eastAsia="Arial Unicode MS"/>
        </w:rPr>
        <w:tab/>
        <w:t>2 and (men or androgen? or testosterone).af. (2597)</w:t>
      </w:r>
    </w:p>
    <w:p w14:paraId="0E7702C8" w14:textId="77777777" w:rsidR="005C4CA6" w:rsidRPr="001F1522" w:rsidRDefault="005C4CA6" w:rsidP="005C4CA6">
      <w:pPr>
        <w:pStyle w:val="602TextfoTextstylesTextstyles"/>
        <w:rPr>
          <w:rFonts w:eastAsia="Arial Unicode MS"/>
        </w:rPr>
      </w:pPr>
      <w:r w:rsidRPr="001F1522">
        <w:rPr>
          <w:rFonts w:eastAsia="Arial Unicode MS"/>
        </w:rPr>
        <w:t>4</w:t>
      </w:r>
      <w:r w:rsidRPr="001F1522">
        <w:rPr>
          <w:rFonts w:eastAsia="Arial Unicode MS"/>
        </w:rPr>
        <w:tab/>
        <w:t>Androgen Therapy/use emez (5220)</w:t>
      </w:r>
    </w:p>
    <w:p w14:paraId="06B25DE5" w14:textId="77777777" w:rsidR="005C4CA6" w:rsidRPr="001F1522" w:rsidRDefault="005C4CA6" w:rsidP="005C4CA6">
      <w:pPr>
        <w:pStyle w:val="602TextfoTextstylesTextstyles"/>
        <w:rPr>
          <w:rFonts w:eastAsia="Arial Unicode MS"/>
        </w:rPr>
      </w:pPr>
      <w:r w:rsidRPr="001F1522">
        <w:rPr>
          <w:rFonts w:eastAsia="Arial Unicode MS"/>
        </w:rPr>
        <w:t>5</w:t>
      </w:r>
      <w:r w:rsidRPr="001F1522">
        <w:rPr>
          <w:rFonts w:eastAsia="Arial Unicode MS"/>
        </w:rPr>
        <w:tab/>
        <w:t>(androgen replacement therapy or art).tw,kw. (186233)</w:t>
      </w:r>
    </w:p>
    <w:p w14:paraId="03C8C641" w14:textId="77777777" w:rsidR="005C4CA6" w:rsidRPr="001F1522" w:rsidRDefault="005C4CA6" w:rsidP="005C4CA6">
      <w:pPr>
        <w:pStyle w:val="602TextfoTextstylesTextstyles"/>
        <w:rPr>
          <w:rFonts w:eastAsia="Arial Unicode MS"/>
        </w:rPr>
      </w:pPr>
      <w:r w:rsidRPr="001F1522">
        <w:rPr>
          <w:rFonts w:eastAsia="Arial Unicode MS"/>
        </w:rPr>
        <w:t>6</w:t>
      </w:r>
      <w:r w:rsidRPr="001F1522">
        <w:rPr>
          <w:rFonts w:eastAsia="Arial Unicode MS"/>
        </w:rPr>
        <w:tab/>
        <w:t>testosterone.tw,kw. (161015)</w:t>
      </w:r>
    </w:p>
    <w:p w14:paraId="486A5799" w14:textId="77777777" w:rsidR="005C4CA6" w:rsidRPr="001F1522" w:rsidRDefault="005C4CA6" w:rsidP="005C4CA6">
      <w:pPr>
        <w:pStyle w:val="602TextfoTextstylesTextstyles"/>
        <w:rPr>
          <w:rFonts w:eastAsia="Arial Unicode MS"/>
        </w:rPr>
      </w:pPr>
      <w:r w:rsidRPr="001F1522">
        <w:rPr>
          <w:rFonts w:eastAsia="Arial Unicode MS"/>
        </w:rPr>
        <w:t>7</w:t>
      </w:r>
      <w:r w:rsidRPr="001F1522">
        <w:rPr>
          <w:rFonts w:eastAsia="Arial Unicode MS"/>
        </w:rPr>
        <w:tab/>
        <w:t>or/1,3-6 (353317)</w:t>
      </w:r>
    </w:p>
    <w:p w14:paraId="32AF53F6" w14:textId="77777777" w:rsidR="005C4CA6" w:rsidRPr="001F1522" w:rsidRDefault="005C4CA6" w:rsidP="005C4CA6">
      <w:pPr>
        <w:pStyle w:val="602TextfoTextstylesTextstyles"/>
        <w:rPr>
          <w:rFonts w:eastAsia="Arial Unicode MS"/>
        </w:rPr>
      </w:pPr>
      <w:r w:rsidRPr="001F1522">
        <w:rPr>
          <w:rFonts w:eastAsia="Arial Unicode MS"/>
        </w:rPr>
        <w:t>8</w:t>
      </w:r>
      <w:r w:rsidRPr="001F1522">
        <w:rPr>
          <w:rFonts w:eastAsia="Arial Unicode MS"/>
        </w:rPr>
        <w:tab/>
        <w:t>exp Erectile Dysfunction/use ppez (17850)</w:t>
      </w:r>
    </w:p>
    <w:p w14:paraId="0B34D3DF" w14:textId="77777777" w:rsidR="005C4CA6" w:rsidRPr="001F1522" w:rsidRDefault="005C4CA6" w:rsidP="005C4CA6">
      <w:pPr>
        <w:pStyle w:val="602TextfoTextstylesTextstyles"/>
        <w:rPr>
          <w:rFonts w:eastAsia="Arial Unicode MS"/>
        </w:rPr>
      </w:pPr>
      <w:r w:rsidRPr="001F1522">
        <w:rPr>
          <w:rFonts w:eastAsia="Arial Unicode MS"/>
        </w:rPr>
        <w:t>9</w:t>
      </w:r>
      <w:r w:rsidRPr="001F1522">
        <w:rPr>
          <w:rFonts w:eastAsia="Arial Unicode MS"/>
        </w:rPr>
        <w:tab/>
        <w:t>exp impotence/use emez (38953)</w:t>
      </w:r>
    </w:p>
    <w:p w14:paraId="04B0BAC7" w14:textId="77777777" w:rsidR="005C4CA6" w:rsidRPr="001F1522" w:rsidRDefault="005C4CA6" w:rsidP="005C4CA6">
      <w:pPr>
        <w:pStyle w:val="602TextfoTextstylesTextstyles"/>
        <w:rPr>
          <w:rFonts w:eastAsia="Arial Unicode MS"/>
        </w:rPr>
      </w:pPr>
      <w:r w:rsidRPr="001F1522">
        <w:rPr>
          <w:rFonts w:eastAsia="Arial Unicode MS"/>
        </w:rPr>
        <w:t>10</w:t>
      </w:r>
      <w:r w:rsidRPr="001F1522">
        <w:rPr>
          <w:rFonts w:eastAsia="Arial Unicode MS"/>
        </w:rPr>
        <w:tab/>
        <w:t>Sexual Dysfunction, Physiological/(22063)</w:t>
      </w:r>
    </w:p>
    <w:p w14:paraId="0AFA1094" w14:textId="77777777" w:rsidR="005C4CA6" w:rsidRPr="001F1522" w:rsidRDefault="005C4CA6" w:rsidP="005C4CA6">
      <w:pPr>
        <w:pStyle w:val="602TextfoTextstylesTextstyles"/>
        <w:rPr>
          <w:rFonts w:eastAsia="Arial Unicode MS"/>
          <w:lang w:val="es-AR"/>
        </w:rPr>
      </w:pPr>
      <w:r w:rsidRPr="001F1522">
        <w:rPr>
          <w:rFonts w:eastAsia="Arial Unicode MS"/>
          <w:lang w:val="es-AR"/>
        </w:rPr>
        <w:t>11</w:t>
      </w:r>
      <w:r w:rsidRPr="001F1522">
        <w:rPr>
          <w:rFonts w:eastAsia="Arial Unicode MS"/>
          <w:lang w:val="es-AR"/>
        </w:rPr>
        <w:tab/>
        <w:t>testosterone/df (1227)</w:t>
      </w:r>
    </w:p>
    <w:p w14:paraId="365ABEA8" w14:textId="77777777" w:rsidR="005C4CA6" w:rsidRPr="001F1522" w:rsidRDefault="005C4CA6" w:rsidP="005C4CA6">
      <w:pPr>
        <w:pStyle w:val="602TextfoTextstylesTextstyles"/>
        <w:rPr>
          <w:rFonts w:eastAsia="Arial Unicode MS"/>
          <w:lang w:val="es-AR"/>
        </w:rPr>
      </w:pPr>
      <w:r w:rsidRPr="001F1522">
        <w:rPr>
          <w:rFonts w:eastAsia="Arial Unicode MS"/>
          <w:lang w:val="es-AR"/>
        </w:rPr>
        <w:t>12</w:t>
      </w:r>
      <w:r w:rsidRPr="001F1522">
        <w:rPr>
          <w:rFonts w:eastAsia="Arial Unicode MS"/>
          <w:lang w:val="es-AR"/>
        </w:rPr>
        <w:tab/>
        <w:t>Libido/use ppez (4538)</w:t>
      </w:r>
    </w:p>
    <w:p w14:paraId="5250F20C" w14:textId="77777777" w:rsidR="005C4CA6" w:rsidRPr="001F1522" w:rsidRDefault="005C4CA6" w:rsidP="005C4CA6">
      <w:pPr>
        <w:pStyle w:val="602TextfoTextstylesTextstyles"/>
        <w:rPr>
          <w:rFonts w:eastAsia="Arial Unicode MS"/>
          <w:lang w:val="es-AR"/>
        </w:rPr>
      </w:pPr>
      <w:r w:rsidRPr="001F1522">
        <w:rPr>
          <w:rFonts w:eastAsia="Arial Unicode MS"/>
          <w:lang w:val="es-AR"/>
        </w:rPr>
        <w:t>13</w:t>
      </w:r>
      <w:r w:rsidRPr="001F1522">
        <w:rPr>
          <w:rFonts w:eastAsia="Arial Unicode MS"/>
          <w:lang w:val="es-AR"/>
        </w:rPr>
        <w:tab/>
        <w:t>Libido Disorder/use emez (5704)</w:t>
      </w:r>
    </w:p>
    <w:p w14:paraId="066286FC" w14:textId="77777777" w:rsidR="005C4CA6" w:rsidRPr="001F1522" w:rsidRDefault="005C4CA6" w:rsidP="005C4CA6">
      <w:pPr>
        <w:pStyle w:val="602TextfoTextstylesTextstyles"/>
        <w:rPr>
          <w:rFonts w:eastAsia="Arial Unicode MS"/>
          <w:lang w:val="es-AR"/>
        </w:rPr>
      </w:pPr>
      <w:r w:rsidRPr="001F1522">
        <w:rPr>
          <w:rFonts w:eastAsia="Arial Unicode MS"/>
          <w:lang w:val="es-AR"/>
        </w:rPr>
        <w:t>14</w:t>
      </w:r>
      <w:r w:rsidRPr="001F1522">
        <w:rPr>
          <w:rFonts w:eastAsia="Arial Unicode MS"/>
          <w:lang w:val="es-AR"/>
        </w:rPr>
        <w:tab/>
        <w:t>Hypogonadism/(21649)</w:t>
      </w:r>
    </w:p>
    <w:p w14:paraId="0CE1361C" w14:textId="77777777" w:rsidR="005C4CA6" w:rsidRPr="001F1522" w:rsidRDefault="005C4CA6" w:rsidP="005C4CA6">
      <w:pPr>
        <w:pStyle w:val="602TextfoTextstylesTextstyles"/>
        <w:rPr>
          <w:rFonts w:eastAsia="Arial Unicode MS"/>
        </w:rPr>
      </w:pPr>
      <w:r w:rsidRPr="001F1522">
        <w:rPr>
          <w:rFonts w:eastAsia="Arial Unicode MS"/>
        </w:rPr>
        <w:t>15</w:t>
      </w:r>
      <w:r w:rsidRPr="001F1522">
        <w:rPr>
          <w:rFonts w:eastAsia="Arial Unicode MS"/>
        </w:rPr>
        <w:tab/>
        <w:t>(erectile adj3 dysfunction).tw,kw. (37580)</w:t>
      </w:r>
    </w:p>
    <w:p w14:paraId="36E58B5E" w14:textId="77777777" w:rsidR="005C4CA6" w:rsidRPr="001F1522" w:rsidRDefault="005C4CA6" w:rsidP="005C4CA6">
      <w:pPr>
        <w:pStyle w:val="602TextfoTextstylesTextstyles"/>
        <w:rPr>
          <w:rFonts w:eastAsia="Arial Unicode MS"/>
        </w:rPr>
      </w:pPr>
      <w:r w:rsidRPr="001F1522">
        <w:rPr>
          <w:rFonts w:eastAsia="Arial Unicode MS"/>
        </w:rPr>
        <w:t>16</w:t>
      </w:r>
      <w:r w:rsidRPr="001F1522">
        <w:rPr>
          <w:rFonts w:eastAsia="Arial Unicode MS"/>
        </w:rPr>
        <w:tab/>
        <w:t>(libido adj3 (low$ or decreas$ or reduc$ or loss)).tw,kw. (4553)</w:t>
      </w:r>
    </w:p>
    <w:p w14:paraId="1F205BA9" w14:textId="77777777" w:rsidR="005C4CA6" w:rsidRPr="001F1522" w:rsidRDefault="005C4CA6" w:rsidP="005C4CA6">
      <w:pPr>
        <w:pStyle w:val="602TextfoTextstylesTextstyles"/>
        <w:rPr>
          <w:rFonts w:eastAsia="Arial Unicode MS"/>
        </w:rPr>
      </w:pPr>
      <w:r w:rsidRPr="001F1522">
        <w:rPr>
          <w:rFonts w:eastAsia="Arial Unicode MS"/>
        </w:rPr>
        <w:t>17</w:t>
      </w:r>
      <w:r w:rsidRPr="001F1522">
        <w:rPr>
          <w:rFonts w:eastAsia="Arial Unicode MS"/>
        </w:rPr>
        <w:tab/>
        <w:t>(impotence or impotent).tw,kw. (14427)</w:t>
      </w:r>
    </w:p>
    <w:p w14:paraId="376912F3" w14:textId="77777777" w:rsidR="005C4CA6" w:rsidRPr="001F1522" w:rsidRDefault="005C4CA6" w:rsidP="005C4CA6">
      <w:pPr>
        <w:pStyle w:val="602TextfoTextstylesTextstyles"/>
        <w:rPr>
          <w:rFonts w:eastAsia="Arial Unicode MS"/>
        </w:rPr>
      </w:pPr>
      <w:r w:rsidRPr="001F1522">
        <w:rPr>
          <w:rFonts w:eastAsia="Arial Unicode MS"/>
        </w:rPr>
        <w:t>18</w:t>
      </w:r>
      <w:r w:rsidRPr="001F1522">
        <w:rPr>
          <w:rFonts w:eastAsia="Arial Unicode MS"/>
        </w:rPr>
        <w:tab/>
        <w:t>hypogonad$.tw,kw. (28070)</w:t>
      </w:r>
    </w:p>
    <w:p w14:paraId="5508C2BA" w14:textId="77777777" w:rsidR="005C4CA6" w:rsidRPr="001F1522" w:rsidRDefault="005C4CA6" w:rsidP="005C4CA6">
      <w:pPr>
        <w:pStyle w:val="602TextfoTextstylesTextstyles"/>
        <w:rPr>
          <w:rFonts w:eastAsia="Arial Unicode MS"/>
        </w:rPr>
      </w:pPr>
      <w:r w:rsidRPr="001F1522">
        <w:rPr>
          <w:rFonts w:eastAsia="Arial Unicode MS"/>
        </w:rPr>
        <w:t>19</w:t>
      </w:r>
      <w:r w:rsidRPr="001F1522">
        <w:rPr>
          <w:rFonts w:eastAsia="Arial Unicode MS"/>
        </w:rPr>
        <w:tab/>
        <w:t>(low$ adj3 testosterone).tw. (11853)</w:t>
      </w:r>
    </w:p>
    <w:p w14:paraId="4C233A3A" w14:textId="77777777" w:rsidR="005C4CA6" w:rsidRPr="001F1522" w:rsidRDefault="005C4CA6" w:rsidP="005C4CA6">
      <w:pPr>
        <w:pStyle w:val="602TextfoTextstylesTextstyles"/>
        <w:rPr>
          <w:rFonts w:eastAsia="Arial Unicode MS"/>
        </w:rPr>
      </w:pPr>
      <w:r w:rsidRPr="001F1522">
        <w:rPr>
          <w:rFonts w:eastAsia="Arial Unicode MS"/>
        </w:rPr>
        <w:t>20</w:t>
      </w:r>
      <w:r w:rsidRPr="001F1522">
        <w:rPr>
          <w:rFonts w:eastAsia="Arial Unicode MS"/>
        </w:rPr>
        <w:tab/>
        <w:t>(deficien$ adj3 (androgen or gonad$ or testosterone)).tw. (8153)</w:t>
      </w:r>
    </w:p>
    <w:p w14:paraId="7E7DA90B" w14:textId="77777777" w:rsidR="005C4CA6" w:rsidRPr="001F1522" w:rsidRDefault="005C4CA6" w:rsidP="005C4CA6">
      <w:pPr>
        <w:pStyle w:val="602TextfoTextstylesTextstyles"/>
        <w:rPr>
          <w:rFonts w:eastAsia="Arial Unicode MS"/>
        </w:rPr>
      </w:pPr>
      <w:r w:rsidRPr="001F1522">
        <w:rPr>
          <w:rFonts w:eastAsia="Arial Unicode MS"/>
        </w:rPr>
        <w:lastRenderedPageBreak/>
        <w:t>21</w:t>
      </w:r>
      <w:r w:rsidRPr="001F1522">
        <w:rPr>
          <w:rFonts w:eastAsia="Arial Unicode MS"/>
        </w:rPr>
        <w:tab/>
        <w:t>(insuffic$ adj3 (androgen or gonad$ or testosterone)).tw. (953)</w:t>
      </w:r>
    </w:p>
    <w:p w14:paraId="35CB135E" w14:textId="77777777" w:rsidR="005C4CA6" w:rsidRPr="001F1522" w:rsidRDefault="005C4CA6" w:rsidP="005C4CA6">
      <w:pPr>
        <w:pStyle w:val="602TextfoTextstylesTextstyles"/>
        <w:rPr>
          <w:rFonts w:eastAsia="Arial Unicode MS"/>
        </w:rPr>
      </w:pPr>
      <w:r w:rsidRPr="001F1522">
        <w:rPr>
          <w:rFonts w:eastAsia="Arial Unicode MS"/>
        </w:rPr>
        <w:t>22</w:t>
      </w:r>
      <w:r w:rsidRPr="001F1522">
        <w:rPr>
          <w:rFonts w:eastAsia="Arial Unicode MS"/>
        </w:rPr>
        <w:tab/>
        <w:t>(kallman or klinefetter).tw. (181)</w:t>
      </w:r>
    </w:p>
    <w:p w14:paraId="4AB2C71A" w14:textId="77777777" w:rsidR="005C4CA6" w:rsidRPr="001F1522" w:rsidRDefault="005C4CA6" w:rsidP="005C4CA6">
      <w:pPr>
        <w:pStyle w:val="602TextfoTextstylesTextstyles"/>
        <w:rPr>
          <w:rFonts w:eastAsia="Arial Unicode MS"/>
        </w:rPr>
      </w:pPr>
      <w:r w:rsidRPr="001F1522">
        <w:rPr>
          <w:rFonts w:eastAsia="Arial Unicode MS"/>
        </w:rPr>
        <w:t>23</w:t>
      </w:r>
      <w:r w:rsidRPr="001F1522">
        <w:rPr>
          <w:rFonts w:eastAsia="Arial Unicode MS"/>
        </w:rPr>
        <w:tab/>
        <w:t>or/8-22 (140217)</w:t>
      </w:r>
    </w:p>
    <w:p w14:paraId="478D1500" w14:textId="77777777" w:rsidR="005C4CA6" w:rsidRPr="001F1522" w:rsidRDefault="005C4CA6" w:rsidP="005C4CA6">
      <w:pPr>
        <w:pStyle w:val="602TextfoTextstylesTextstyles"/>
        <w:rPr>
          <w:rFonts w:eastAsia="Arial Unicode MS"/>
        </w:rPr>
      </w:pPr>
      <w:r w:rsidRPr="001F1522">
        <w:rPr>
          <w:rFonts w:eastAsia="Arial Unicode MS"/>
        </w:rPr>
        <w:t>24</w:t>
      </w:r>
      <w:r w:rsidRPr="001F1522">
        <w:rPr>
          <w:rFonts w:eastAsia="Arial Unicode MS"/>
        </w:rPr>
        <w:tab/>
        <w:t>7 and 23 (30320)</w:t>
      </w:r>
    </w:p>
    <w:p w14:paraId="0A6B71B4" w14:textId="77777777" w:rsidR="005C4CA6" w:rsidRPr="001F1522" w:rsidRDefault="005C4CA6" w:rsidP="005C4CA6">
      <w:pPr>
        <w:pStyle w:val="602TextfoTextstylesTextstyles"/>
        <w:rPr>
          <w:rFonts w:eastAsia="Arial Unicode MS"/>
        </w:rPr>
      </w:pPr>
      <w:r w:rsidRPr="001F1522">
        <w:rPr>
          <w:rFonts w:eastAsia="Arial Unicode MS"/>
        </w:rPr>
        <w:t>25</w:t>
      </w:r>
      <w:r w:rsidRPr="001F1522">
        <w:rPr>
          <w:rFonts w:eastAsia="Arial Unicode MS"/>
        </w:rPr>
        <w:tab/>
        <w:t>exp clinical trial/use emez (1309842)</w:t>
      </w:r>
    </w:p>
    <w:p w14:paraId="56F5AB8E" w14:textId="77777777" w:rsidR="005C4CA6" w:rsidRPr="001F1522" w:rsidRDefault="005C4CA6" w:rsidP="005C4CA6">
      <w:pPr>
        <w:pStyle w:val="602TextfoTextstylesTextstyles"/>
        <w:rPr>
          <w:rFonts w:eastAsia="Arial Unicode MS"/>
        </w:rPr>
      </w:pPr>
      <w:r w:rsidRPr="001F1522">
        <w:rPr>
          <w:rFonts w:eastAsia="Arial Unicode MS"/>
        </w:rPr>
        <w:t>26</w:t>
      </w:r>
      <w:r w:rsidRPr="001F1522">
        <w:rPr>
          <w:rFonts w:eastAsia="Arial Unicode MS"/>
        </w:rPr>
        <w:tab/>
        <w:t>randomized controlled trial.pt. (467661)</w:t>
      </w:r>
    </w:p>
    <w:p w14:paraId="29C34406" w14:textId="77777777" w:rsidR="005C4CA6" w:rsidRPr="001F1522" w:rsidRDefault="005C4CA6" w:rsidP="005C4CA6">
      <w:pPr>
        <w:pStyle w:val="602TextfoTextstylesTextstyles"/>
        <w:rPr>
          <w:rFonts w:eastAsia="Arial Unicode MS"/>
        </w:rPr>
      </w:pPr>
      <w:r w:rsidRPr="001F1522">
        <w:rPr>
          <w:rFonts w:eastAsia="Arial Unicode MS"/>
        </w:rPr>
        <w:t>27</w:t>
      </w:r>
      <w:r w:rsidRPr="001F1522">
        <w:rPr>
          <w:rFonts w:eastAsia="Arial Unicode MS"/>
        </w:rPr>
        <w:tab/>
        <w:t>controlled clinical trial.pt. (92614)</w:t>
      </w:r>
    </w:p>
    <w:p w14:paraId="43156110" w14:textId="77777777" w:rsidR="005C4CA6" w:rsidRPr="001F1522" w:rsidRDefault="005C4CA6" w:rsidP="005C4CA6">
      <w:pPr>
        <w:pStyle w:val="602TextfoTextstylesTextstyles"/>
        <w:rPr>
          <w:rFonts w:eastAsia="Arial Unicode MS"/>
        </w:rPr>
      </w:pPr>
      <w:r w:rsidRPr="001F1522">
        <w:rPr>
          <w:rFonts w:eastAsia="Arial Unicode MS"/>
        </w:rPr>
        <w:t>28</w:t>
      </w:r>
      <w:r w:rsidRPr="001F1522">
        <w:rPr>
          <w:rFonts w:eastAsia="Arial Unicode MS"/>
        </w:rPr>
        <w:tab/>
        <w:t>randomization/use emez (78791)</w:t>
      </w:r>
    </w:p>
    <w:p w14:paraId="26397636" w14:textId="77777777" w:rsidR="005C4CA6" w:rsidRPr="001F1522" w:rsidRDefault="005C4CA6" w:rsidP="005C4CA6">
      <w:pPr>
        <w:pStyle w:val="602TextfoTextstylesTextstyles"/>
        <w:rPr>
          <w:rFonts w:eastAsia="Arial Unicode MS"/>
        </w:rPr>
      </w:pPr>
      <w:r w:rsidRPr="001F1522">
        <w:rPr>
          <w:rFonts w:eastAsia="Arial Unicode MS"/>
        </w:rPr>
        <w:t>29</w:t>
      </w:r>
      <w:r w:rsidRPr="001F1522">
        <w:rPr>
          <w:rFonts w:eastAsia="Arial Unicode MS"/>
        </w:rPr>
        <w:tab/>
        <w:t>randomi?ed.ab. (1210469)</w:t>
      </w:r>
    </w:p>
    <w:p w14:paraId="0578AF77" w14:textId="77777777" w:rsidR="005C4CA6" w:rsidRPr="001F1522" w:rsidRDefault="005C4CA6" w:rsidP="005C4CA6">
      <w:pPr>
        <w:pStyle w:val="602TextfoTextstylesTextstyles"/>
        <w:rPr>
          <w:rFonts w:eastAsia="Arial Unicode MS"/>
        </w:rPr>
      </w:pPr>
      <w:r w:rsidRPr="001F1522">
        <w:rPr>
          <w:rFonts w:eastAsia="Arial Unicode MS"/>
        </w:rPr>
        <w:t>30</w:t>
      </w:r>
      <w:r w:rsidRPr="001F1522">
        <w:rPr>
          <w:rFonts w:eastAsia="Arial Unicode MS"/>
        </w:rPr>
        <w:tab/>
        <w:t>placebo.ab. (452150)</w:t>
      </w:r>
    </w:p>
    <w:p w14:paraId="01F02467" w14:textId="77777777" w:rsidR="005C4CA6" w:rsidRPr="001F1522" w:rsidRDefault="005C4CA6" w:rsidP="005C4CA6">
      <w:pPr>
        <w:pStyle w:val="602TextfoTextstylesTextstyles"/>
        <w:rPr>
          <w:rFonts w:eastAsia="Arial Unicode MS"/>
        </w:rPr>
      </w:pPr>
      <w:r w:rsidRPr="001F1522">
        <w:rPr>
          <w:rFonts w:eastAsia="Arial Unicode MS"/>
        </w:rPr>
        <w:t>31</w:t>
      </w:r>
      <w:r w:rsidRPr="001F1522">
        <w:rPr>
          <w:rFonts w:eastAsia="Arial Unicode MS"/>
        </w:rPr>
        <w:tab/>
        <w:t>drug therapy.fs. (5417963)</w:t>
      </w:r>
    </w:p>
    <w:p w14:paraId="74B1316C" w14:textId="77777777" w:rsidR="005C4CA6" w:rsidRPr="001F1522" w:rsidRDefault="005C4CA6" w:rsidP="005C4CA6">
      <w:pPr>
        <w:pStyle w:val="602TextfoTextstylesTextstyles"/>
        <w:rPr>
          <w:rFonts w:eastAsia="Arial Unicode MS"/>
        </w:rPr>
      </w:pPr>
      <w:r w:rsidRPr="001F1522">
        <w:rPr>
          <w:rFonts w:eastAsia="Arial Unicode MS"/>
        </w:rPr>
        <w:t>32</w:t>
      </w:r>
      <w:r w:rsidRPr="001F1522">
        <w:rPr>
          <w:rFonts w:eastAsia="Arial Unicode MS"/>
        </w:rPr>
        <w:tab/>
        <w:t>randomly.ab. (676570)</w:t>
      </w:r>
    </w:p>
    <w:p w14:paraId="4CC1EA4E" w14:textId="77777777" w:rsidR="005C4CA6" w:rsidRPr="001F1522" w:rsidRDefault="005C4CA6" w:rsidP="005C4CA6">
      <w:pPr>
        <w:pStyle w:val="602TextfoTextstylesTextstyles"/>
        <w:rPr>
          <w:rFonts w:eastAsia="Arial Unicode MS"/>
        </w:rPr>
      </w:pPr>
      <w:r w:rsidRPr="001F1522">
        <w:rPr>
          <w:rFonts w:eastAsia="Arial Unicode MS"/>
        </w:rPr>
        <w:t>33</w:t>
      </w:r>
      <w:r w:rsidRPr="001F1522">
        <w:rPr>
          <w:rFonts w:eastAsia="Arial Unicode MS"/>
        </w:rPr>
        <w:tab/>
        <w:t>trial.ab. (1049510)</w:t>
      </w:r>
    </w:p>
    <w:p w14:paraId="46469CA9" w14:textId="77777777" w:rsidR="005C4CA6" w:rsidRPr="001F1522" w:rsidRDefault="005C4CA6" w:rsidP="005C4CA6">
      <w:pPr>
        <w:pStyle w:val="602TextfoTextstylesTextstyles"/>
        <w:rPr>
          <w:rFonts w:eastAsia="Arial Unicode MS"/>
        </w:rPr>
      </w:pPr>
      <w:r w:rsidRPr="001F1522">
        <w:rPr>
          <w:rFonts w:eastAsia="Arial Unicode MS"/>
        </w:rPr>
        <w:t>34</w:t>
      </w:r>
      <w:r w:rsidRPr="001F1522">
        <w:rPr>
          <w:rFonts w:eastAsia="Arial Unicode MS"/>
        </w:rPr>
        <w:tab/>
        <w:t>groups.ab. (4245410)</w:t>
      </w:r>
    </w:p>
    <w:p w14:paraId="1DF4CF92" w14:textId="77777777" w:rsidR="005C4CA6" w:rsidRPr="001F1522" w:rsidRDefault="005C4CA6" w:rsidP="005C4CA6">
      <w:pPr>
        <w:pStyle w:val="602TextfoTextstylesTextstyles"/>
        <w:rPr>
          <w:rFonts w:eastAsia="Arial Unicode MS"/>
        </w:rPr>
      </w:pPr>
      <w:r w:rsidRPr="001F1522">
        <w:rPr>
          <w:rFonts w:eastAsia="Arial Unicode MS"/>
        </w:rPr>
        <w:t>35</w:t>
      </w:r>
      <w:r w:rsidRPr="001F1522">
        <w:rPr>
          <w:rFonts w:eastAsia="Arial Unicode MS"/>
        </w:rPr>
        <w:tab/>
        <w:t>or/25-34 (10765717)</w:t>
      </w:r>
    </w:p>
    <w:p w14:paraId="53CBD527" w14:textId="77777777" w:rsidR="005C4CA6" w:rsidRPr="001F1522" w:rsidRDefault="005C4CA6" w:rsidP="005C4CA6">
      <w:pPr>
        <w:pStyle w:val="602TextfoTextstylesTextstyles"/>
        <w:rPr>
          <w:rFonts w:eastAsia="Arial Unicode MS"/>
        </w:rPr>
      </w:pPr>
      <w:r w:rsidRPr="001F1522">
        <w:rPr>
          <w:rFonts w:eastAsia="Arial Unicode MS"/>
        </w:rPr>
        <w:t>36</w:t>
      </w:r>
      <w:r w:rsidRPr="001F1522">
        <w:rPr>
          <w:rFonts w:eastAsia="Arial Unicode MS"/>
        </w:rPr>
        <w:tab/>
        <w:t>exp animals/not humans/(15654408)</w:t>
      </w:r>
    </w:p>
    <w:p w14:paraId="4DBD0D16" w14:textId="77777777" w:rsidR="005C4CA6" w:rsidRPr="001F1522" w:rsidRDefault="005C4CA6" w:rsidP="005C4CA6">
      <w:pPr>
        <w:pStyle w:val="602TextfoTextstylesTextstyles"/>
        <w:rPr>
          <w:rFonts w:eastAsia="Arial Unicode MS"/>
        </w:rPr>
      </w:pPr>
      <w:r w:rsidRPr="001F1522">
        <w:rPr>
          <w:rFonts w:eastAsia="Arial Unicode MS"/>
        </w:rPr>
        <w:t>37</w:t>
      </w:r>
      <w:r w:rsidRPr="001F1522">
        <w:rPr>
          <w:rFonts w:eastAsia="Arial Unicode MS"/>
        </w:rPr>
        <w:tab/>
        <w:t>nonhuman/not human/(4188739)</w:t>
      </w:r>
    </w:p>
    <w:p w14:paraId="68ABEF9D" w14:textId="77777777" w:rsidR="005C4CA6" w:rsidRPr="001F1522" w:rsidRDefault="005C4CA6" w:rsidP="005C4CA6">
      <w:pPr>
        <w:pStyle w:val="602TextfoTextstylesTextstyles"/>
        <w:rPr>
          <w:rFonts w:eastAsia="Arial Unicode MS"/>
        </w:rPr>
      </w:pPr>
      <w:r w:rsidRPr="001F1522">
        <w:rPr>
          <w:rFonts w:eastAsia="Arial Unicode MS"/>
        </w:rPr>
        <w:t>38</w:t>
      </w:r>
      <w:r w:rsidRPr="001F1522">
        <w:rPr>
          <w:rFonts w:eastAsia="Arial Unicode MS"/>
        </w:rPr>
        <w:tab/>
        <w:t>35 not (36 or 37) (7089138)</w:t>
      </w:r>
    </w:p>
    <w:p w14:paraId="27144615" w14:textId="77777777" w:rsidR="005C4CA6" w:rsidRPr="001F1522" w:rsidRDefault="005C4CA6" w:rsidP="005C4CA6">
      <w:pPr>
        <w:pStyle w:val="602TextfoTextstylesTextstyles"/>
        <w:rPr>
          <w:rFonts w:eastAsia="Arial Unicode MS"/>
        </w:rPr>
      </w:pPr>
      <w:r w:rsidRPr="001F1522">
        <w:rPr>
          <w:rFonts w:eastAsia="Arial Unicode MS"/>
        </w:rPr>
        <w:t>39</w:t>
      </w:r>
      <w:r w:rsidRPr="001F1522">
        <w:rPr>
          <w:rFonts w:eastAsia="Arial Unicode MS"/>
        </w:rPr>
        <w:tab/>
        <w:t>24 and 38 (9708)</w:t>
      </w:r>
    </w:p>
    <w:p w14:paraId="4FD16A9F" w14:textId="77777777" w:rsidR="005C4CA6" w:rsidRPr="001F1522" w:rsidRDefault="005C4CA6" w:rsidP="005C4CA6">
      <w:pPr>
        <w:pStyle w:val="602TextfoTextstylesTextstyles"/>
        <w:rPr>
          <w:rFonts w:eastAsia="Arial Unicode MS"/>
        </w:rPr>
      </w:pPr>
      <w:r w:rsidRPr="001F1522">
        <w:rPr>
          <w:rFonts w:eastAsia="Arial Unicode MS"/>
        </w:rPr>
        <w:t>40</w:t>
      </w:r>
      <w:r w:rsidRPr="001F1522">
        <w:rPr>
          <w:rFonts w:eastAsia="Arial Unicode MS"/>
        </w:rPr>
        <w:tab/>
        <w:t>limit 39 to english language (8722)</w:t>
      </w:r>
    </w:p>
    <w:p w14:paraId="2FF42B2E" w14:textId="77777777" w:rsidR="005C4CA6" w:rsidRPr="001F1522" w:rsidRDefault="005C4CA6" w:rsidP="005C4CA6">
      <w:pPr>
        <w:pStyle w:val="602TextfoTextstylesTextstyles"/>
        <w:rPr>
          <w:rFonts w:eastAsia="Arial Unicode MS"/>
        </w:rPr>
      </w:pPr>
      <w:r w:rsidRPr="001F1522">
        <w:rPr>
          <w:rFonts w:eastAsia="Arial Unicode MS"/>
        </w:rPr>
        <w:t>41</w:t>
      </w:r>
      <w:r w:rsidRPr="001F1522">
        <w:rPr>
          <w:rFonts w:eastAsia="Arial Unicode MS"/>
        </w:rPr>
        <w:tab/>
        <w:t xml:space="preserve">limit 40 to (english language and yr = </w:t>
      </w:r>
      <w:r w:rsidRPr="001F1522">
        <w:rPr>
          <w:rFonts w:eastAsia="Arial Unicode MS"/>
          <w:color w:val="00B0F0"/>
        </w:rPr>
        <w:t>“</w:t>
      </w:r>
      <w:r w:rsidRPr="001F1522">
        <w:rPr>
          <w:rFonts w:eastAsia="Arial Unicode MS"/>
        </w:rPr>
        <w:t>1992 -Current</w:t>
      </w:r>
      <w:r w:rsidRPr="001F1522">
        <w:rPr>
          <w:rFonts w:eastAsia="Arial Unicode MS"/>
          <w:color w:val="00B0F0"/>
        </w:rPr>
        <w:t>”</w:t>
      </w:r>
      <w:r w:rsidRPr="001F1522">
        <w:rPr>
          <w:rFonts w:eastAsia="Arial Unicode MS"/>
        </w:rPr>
        <w:t>) (7714)</w:t>
      </w:r>
    </w:p>
    <w:p w14:paraId="4529603F" w14:textId="77777777" w:rsidR="005C4CA6" w:rsidRPr="001F1522" w:rsidRDefault="005C4CA6" w:rsidP="005C4CA6">
      <w:pPr>
        <w:pStyle w:val="602TextfoTextstylesTextstyles"/>
        <w:rPr>
          <w:rFonts w:eastAsia="Arial Unicode MS"/>
        </w:rPr>
      </w:pPr>
      <w:r w:rsidRPr="001F1522">
        <w:rPr>
          <w:rFonts w:eastAsia="Arial Unicode MS"/>
        </w:rPr>
        <w:t>42</w:t>
      </w:r>
      <w:r w:rsidRPr="001F1522">
        <w:rPr>
          <w:rFonts w:eastAsia="Arial Unicode MS"/>
        </w:rPr>
        <w:tab/>
        <w:t>41 not ((women not men) or (female not male)).tw. (6951)</w:t>
      </w:r>
    </w:p>
    <w:p w14:paraId="5F5E373D" w14:textId="77777777" w:rsidR="005C4CA6" w:rsidRPr="001F1522" w:rsidRDefault="005C4CA6" w:rsidP="005C4CA6">
      <w:pPr>
        <w:pStyle w:val="602TextfoTextstylesTextstyles"/>
        <w:rPr>
          <w:rFonts w:eastAsia="Arial Unicode MS"/>
        </w:rPr>
      </w:pPr>
      <w:r w:rsidRPr="001F1522">
        <w:rPr>
          <w:rFonts w:eastAsia="Arial Unicode MS"/>
        </w:rPr>
        <w:t>43</w:t>
      </w:r>
      <w:r w:rsidRPr="001F1522">
        <w:rPr>
          <w:rFonts w:eastAsia="Arial Unicode MS"/>
        </w:rPr>
        <w:tab/>
        <w:t>41 and male/(5690)</w:t>
      </w:r>
    </w:p>
    <w:p w14:paraId="3C79FDA5" w14:textId="77777777" w:rsidR="005C4CA6" w:rsidRPr="001F1522" w:rsidRDefault="005C4CA6" w:rsidP="005C4CA6">
      <w:pPr>
        <w:pStyle w:val="602TextfoTextstylesTextstyles"/>
        <w:rPr>
          <w:rFonts w:eastAsia="Arial Unicode MS"/>
        </w:rPr>
      </w:pPr>
      <w:r w:rsidRPr="001F1522">
        <w:rPr>
          <w:rFonts w:eastAsia="Arial Unicode MS"/>
        </w:rPr>
        <w:t>44</w:t>
      </w:r>
      <w:r w:rsidRPr="001F1522">
        <w:rPr>
          <w:rFonts w:eastAsia="Arial Unicode MS"/>
        </w:rPr>
        <w:tab/>
        <w:t>42 or 43 (7041)</w:t>
      </w:r>
    </w:p>
    <w:p w14:paraId="2F047EA8" w14:textId="77777777" w:rsidR="005C4CA6" w:rsidRPr="001F1522" w:rsidRDefault="005C4CA6" w:rsidP="005C4CA6">
      <w:pPr>
        <w:pStyle w:val="52AheadHeadingsHeadingstyles"/>
      </w:pPr>
      <w:r w:rsidRPr="001F1522">
        <w:t>Qualitative Review</w:t>
      </w:r>
    </w:p>
    <w:p w14:paraId="5A7BB318" w14:textId="77777777" w:rsidR="005C4CA6" w:rsidRPr="001F1522" w:rsidRDefault="005C4CA6" w:rsidP="005C4CA6">
      <w:pPr>
        <w:pStyle w:val="602TextfoTextstylesTextstyles"/>
      </w:pPr>
      <w:r w:rsidRPr="001F1522">
        <w:t>Database: Embase &lt;1980 to 2018 Week 36&gt;, Ovid MEDLINE(R) and Epub Ahead of Print, In-Process &amp; Other Non-Indexed Citations and Daily &lt;1946 to September 04, 2018&gt;</w:t>
      </w:r>
    </w:p>
    <w:p w14:paraId="5692852C" w14:textId="77777777" w:rsidR="005C4CA6" w:rsidRPr="001F1522" w:rsidRDefault="005C4CA6" w:rsidP="005C4CA6">
      <w:pPr>
        <w:pStyle w:val="602TextfoTextstylesTextstyles"/>
      </w:pPr>
      <w:r w:rsidRPr="001F1522">
        <w:lastRenderedPageBreak/>
        <w:t>Date of Search: 5</w:t>
      </w:r>
      <w:r w:rsidRPr="001F1522">
        <w:rPr>
          <w:vertAlign w:val="superscript"/>
        </w:rPr>
        <w:t>th</w:t>
      </w:r>
      <w:r w:rsidRPr="001F1522">
        <w:t xml:space="preserve"> September 2018</w:t>
      </w:r>
    </w:p>
    <w:p w14:paraId="4E0BC093" w14:textId="77777777" w:rsidR="005C4CA6" w:rsidRPr="001F1522" w:rsidRDefault="005C4CA6" w:rsidP="005C4CA6">
      <w:pPr>
        <w:pStyle w:val="602TextfoTextstylesTextstyles"/>
      </w:pPr>
      <w:r w:rsidRPr="001F1522">
        <w:rPr>
          <w:rFonts w:hint="eastAsia"/>
        </w:rPr>
        <w:t>1</w:t>
      </w:r>
      <w:r w:rsidRPr="001F1522">
        <w:rPr>
          <w:rFonts w:hint="eastAsia"/>
        </w:rPr>
        <w:tab/>
        <w:t>exp androgens/tu use ppez (7645)</w:t>
      </w:r>
    </w:p>
    <w:p w14:paraId="33E7AE34" w14:textId="77777777" w:rsidR="005C4CA6" w:rsidRPr="001F1522" w:rsidRDefault="005C4CA6" w:rsidP="005C4CA6">
      <w:pPr>
        <w:pStyle w:val="602TextfoTextstylesTextstyles"/>
      </w:pPr>
      <w:r w:rsidRPr="001F1522">
        <w:rPr>
          <w:rFonts w:hint="eastAsia"/>
        </w:rPr>
        <w:t>2</w:t>
      </w:r>
      <w:r w:rsidRPr="001F1522">
        <w:rPr>
          <w:rFonts w:hint="eastAsia"/>
        </w:rPr>
        <w:tab/>
        <w:t>hormone replacement therapy/use ppez (9277)</w:t>
      </w:r>
    </w:p>
    <w:p w14:paraId="5A12E2D2" w14:textId="77777777" w:rsidR="005C4CA6" w:rsidRPr="001F1522" w:rsidRDefault="005C4CA6" w:rsidP="005C4CA6">
      <w:pPr>
        <w:pStyle w:val="602TextfoTextstylesTextstyles"/>
      </w:pPr>
      <w:r w:rsidRPr="001F1522">
        <w:rPr>
          <w:rFonts w:hint="eastAsia"/>
        </w:rPr>
        <w:t>3</w:t>
      </w:r>
      <w:r w:rsidRPr="001F1522">
        <w:rPr>
          <w:rFonts w:hint="eastAsia"/>
        </w:rPr>
        <w:tab/>
        <w:t>2 and (men or androgen? or testosterone).af. (2599)</w:t>
      </w:r>
    </w:p>
    <w:p w14:paraId="21947BA4" w14:textId="77777777" w:rsidR="005C4CA6" w:rsidRPr="001F1522" w:rsidRDefault="005C4CA6" w:rsidP="005C4CA6">
      <w:pPr>
        <w:pStyle w:val="602TextfoTextstylesTextstyles"/>
      </w:pPr>
      <w:r w:rsidRPr="001F1522">
        <w:rPr>
          <w:rFonts w:hint="eastAsia"/>
        </w:rPr>
        <w:t>4</w:t>
      </w:r>
      <w:r w:rsidRPr="001F1522">
        <w:rPr>
          <w:rFonts w:hint="eastAsia"/>
        </w:rPr>
        <w:tab/>
        <w:t>Androgen Therapy/use emez (5233)</w:t>
      </w:r>
    </w:p>
    <w:p w14:paraId="585804E3" w14:textId="77777777" w:rsidR="005C4CA6" w:rsidRPr="001F1522" w:rsidRDefault="005C4CA6" w:rsidP="005C4CA6">
      <w:pPr>
        <w:pStyle w:val="602TextfoTextstylesTextstyles"/>
      </w:pPr>
      <w:r w:rsidRPr="001F1522">
        <w:rPr>
          <w:rFonts w:hint="eastAsia"/>
        </w:rPr>
        <w:t>5</w:t>
      </w:r>
      <w:r w:rsidRPr="001F1522">
        <w:rPr>
          <w:rFonts w:hint="eastAsia"/>
        </w:rPr>
        <w:tab/>
        <w:t>androgen replacement therapy.tw,kw. (800)</w:t>
      </w:r>
    </w:p>
    <w:p w14:paraId="43C06F27" w14:textId="77777777" w:rsidR="005C4CA6" w:rsidRPr="001F1522" w:rsidRDefault="005C4CA6" w:rsidP="005C4CA6">
      <w:pPr>
        <w:pStyle w:val="602TextfoTextstylesTextstyles"/>
      </w:pPr>
      <w:r w:rsidRPr="001F1522">
        <w:rPr>
          <w:rFonts w:hint="eastAsia"/>
        </w:rPr>
        <w:t>6</w:t>
      </w:r>
      <w:r w:rsidRPr="001F1522">
        <w:rPr>
          <w:rFonts w:hint="eastAsia"/>
        </w:rPr>
        <w:tab/>
        <w:t>testosterone.tw,kw. (161133)</w:t>
      </w:r>
    </w:p>
    <w:p w14:paraId="4874FA38" w14:textId="77777777" w:rsidR="005C4CA6" w:rsidRPr="001F1522" w:rsidRDefault="005C4CA6" w:rsidP="005C4CA6">
      <w:pPr>
        <w:pStyle w:val="602TextfoTextstylesTextstyles"/>
      </w:pPr>
      <w:r w:rsidRPr="001F1522">
        <w:rPr>
          <w:rFonts w:hint="eastAsia"/>
        </w:rPr>
        <w:t>7</w:t>
      </w:r>
      <w:r w:rsidRPr="001F1522">
        <w:rPr>
          <w:rFonts w:hint="eastAsia"/>
        </w:rPr>
        <w:tab/>
        <w:t>or/1,3-6 (168295)</w:t>
      </w:r>
    </w:p>
    <w:p w14:paraId="4AB00205" w14:textId="77777777" w:rsidR="005C4CA6" w:rsidRPr="001F1522" w:rsidRDefault="005C4CA6" w:rsidP="005C4CA6">
      <w:pPr>
        <w:pStyle w:val="602TextfoTextstylesTextstyles"/>
      </w:pPr>
      <w:r w:rsidRPr="001F1522">
        <w:rPr>
          <w:rFonts w:hint="eastAsia"/>
        </w:rPr>
        <w:t>8</w:t>
      </w:r>
      <w:r w:rsidRPr="001F1522">
        <w:rPr>
          <w:rFonts w:hint="eastAsia"/>
        </w:rPr>
        <w:tab/>
        <w:t>exp Erectile Dysfunction/use ppez (17857)</w:t>
      </w:r>
    </w:p>
    <w:p w14:paraId="5D4A6530" w14:textId="77777777" w:rsidR="005C4CA6" w:rsidRPr="001F1522" w:rsidRDefault="005C4CA6" w:rsidP="005C4CA6">
      <w:pPr>
        <w:pStyle w:val="602TextfoTextstylesTextstyles"/>
      </w:pPr>
      <w:r w:rsidRPr="001F1522">
        <w:rPr>
          <w:rFonts w:hint="eastAsia"/>
        </w:rPr>
        <w:t>9</w:t>
      </w:r>
      <w:r w:rsidRPr="001F1522">
        <w:rPr>
          <w:rFonts w:hint="eastAsia"/>
        </w:rPr>
        <w:tab/>
        <w:t>exp impotence/use emez (38986)</w:t>
      </w:r>
    </w:p>
    <w:p w14:paraId="0A18C772" w14:textId="77777777" w:rsidR="005C4CA6" w:rsidRPr="001F1522" w:rsidRDefault="005C4CA6" w:rsidP="005C4CA6">
      <w:pPr>
        <w:pStyle w:val="602TextfoTextstylesTextstyles"/>
      </w:pPr>
      <w:r w:rsidRPr="001F1522">
        <w:rPr>
          <w:rFonts w:hint="eastAsia"/>
        </w:rPr>
        <w:t>10</w:t>
      </w:r>
      <w:r w:rsidRPr="001F1522">
        <w:rPr>
          <w:rFonts w:hint="eastAsia"/>
        </w:rPr>
        <w:tab/>
        <w:t>Sexual Dysfunction, Physiological/(22085)</w:t>
      </w:r>
    </w:p>
    <w:p w14:paraId="73A80E31" w14:textId="77777777" w:rsidR="005C4CA6" w:rsidRPr="001F1522" w:rsidRDefault="005C4CA6" w:rsidP="005C4CA6">
      <w:pPr>
        <w:pStyle w:val="602TextfoTextstylesTextstyles"/>
      </w:pPr>
      <w:r w:rsidRPr="001F1522">
        <w:rPr>
          <w:rFonts w:hint="eastAsia"/>
        </w:rPr>
        <w:t>11</w:t>
      </w:r>
      <w:r w:rsidRPr="001F1522">
        <w:rPr>
          <w:rFonts w:hint="eastAsia"/>
        </w:rPr>
        <w:tab/>
        <w:t>testosterone/df (1228)</w:t>
      </w:r>
    </w:p>
    <w:p w14:paraId="11356D55" w14:textId="77777777" w:rsidR="005C4CA6" w:rsidRPr="001F1522" w:rsidRDefault="005C4CA6" w:rsidP="005C4CA6">
      <w:pPr>
        <w:pStyle w:val="602TextfoTextstylesTextstyles"/>
      </w:pPr>
      <w:r w:rsidRPr="001F1522">
        <w:rPr>
          <w:rFonts w:hint="eastAsia"/>
        </w:rPr>
        <w:t>12</w:t>
      </w:r>
      <w:r w:rsidRPr="001F1522">
        <w:rPr>
          <w:rFonts w:hint="eastAsia"/>
        </w:rPr>
        <w:tab/>
        <w:t>Libido/use ppez (4540)</w:t>
      </w:r>
    </w:p>
    <w:p w14:paraId="49B00F59" w14:textId="77777777" w:rsidR="005C4CA6" w:rsidRPr="001F1522" w:rsidRDefault="005C4CA6" w:rsidP="005C4CA6">
      <w:pPr>
        <w:pStyle w:val="602TextfoTextstylesTextstyles"/>
      </w:pPr>
      <w:r w:rsidRPr="001F1522">
        <w:rPr>
          <w:rFonts w:hint="eastAsia"/>
        </w:rPr>
        <w:t>13</w:t>
      </w:r>
      <w:r w:rsidRPr="001F1522">
        <w:rPr>
          <w:rFonts w:hint="eastAsia"/>
        </w:rPr>
        <w:tab/>
        <w:t>Libido Disorder/use emez (5707)</w:t>
      </w:r>
    </w:p>
    <w:p w14:paraId="0249AF63" w14:textId="77777777" w:rsidR="005C4CA6" w:rsidRPr="001F1522" w:rsidRDefault="005C4CA6" w:rsidP="005C4CA6">
      <w:pPr>
        <w:pStyle w:val="602TextfoTextstylesTextstyles"/>
      </w:pPr>
      <w:r w:rsidRPr="001F1522">
        <w:rPr>
          <w:rFonts w:hint="eastAsia"/>
        </w:rPr>
        <w:t>14</w:t>
      </w:r>
      <w:r w:rsidRPr="001F1522">
        <w:rPr>
          <w:rFonts w:hint="eastAsia"/>
        </w:rPr>
        <w:tab/>
        <w:t>Hypogonadism/(21677)</w:t>
      </w:r>
    </w:p>
    <w:p w14:paraId="5FDA2B93" w14:textId="77777777" w:rsidR="005C4CA6" w:rsidRPr="001F1522" w:rsidRDefault="005C4CA6" w:rsidP="005C4CA6">
      <w:pPr>
        <w:pStyle w:val="602TextfoTextstylesTextstyles"/>
      </w:pPr>
      <w:r w:rsidRPr="001F1522">
        <w:rPr>
          <w:rFonts w:hint="eastAsia"/>
        </w:rPr>
        <w:t>15</w:t>
      </w:r>
      <w:r w:rsidRPr="001F1522">
        <w:rPr>
          <w:rFonts w:hint="eastAsia"/>
        </w:rPr>
        <w:tab/>
        <w:t>(erectile adj3 dysfunction).tw,kw. (37632)</w:t>
      </w:r>
    </w:p>
    <w:p w14:paraId="4FC6929A" w14:textId="77777777" w:rsidR="005C4CA6" w:rsidRPr="001F1522" w:rsidRDefault="005C4CA6" w:rsidP="005C4CA6">
      <w:pPr>
        <w:pStyle w:val="602TextfoTextstylesTextstyles"/>
      </w:pPr>
      <w:r w:rsidRPr="001F1522">
        <w:rPr>
          <w:rFonts w:hint="eastAsia"/>
        </w:rPr>
        <w:t>16</w:t>
      </w:r>
      <w:r w:rsidRPr="001F1522">
        <w:rPr>
          <w:rFonts w:hint="eastAsia"/>
        </w:rPr>
        <w:tab/>
        <w:t>(libido adj3 (low$ or decreas$ or reduc$ or loss)).tw,kw. (4556)</w:t>
      </w:r>
    </w:p>
    <w:p w14:paraId="0FF2F384" w14:textId="77777777" w:rsidR="005C4CA6" w:rsidRPr="001F1522" w:rsidRDefault="005C4CA6" w:rsidP="005C4CA6">
      <w:pPr>
        <w:pStyle w:val="602TextfoTextstylesTextstyles"/>
      </w:pPr>
      <w:r w:rsidRPr="001F1522">
        <w:rPr>
          <w:rFonts w:hint="eastAsia"/>
        </w:rPr>
        <w:t>17</w:t>
      </w:r>
      <w:r w:rsidRPr="001F1522">
        <w:rPr>
          <w:rFonts w:hint="eastAsia"/>
        </w:rPr>
        <w:tab/>
        <w:t>(impotence or impotent).tw,kw. (14431)</w:t>
      </w:r>
    </w:p>
    <w:p w14:paraId="7674D30F" w14:textId="77777777" w:rsidR="005C4CA6" w:rsidRPr="001F1522" w:rsidRDefault="005C4CA6" w:rsidP="005C4CA6">
      <w:pPr>
        <w:pStyle w:val="602TextfoTextstylesTextstyles"/>
      </w:pPr>
      <w:r w:rsidRPr="001F1522">
        <w:rPr>
          <w:rFonts w:hint="eastAsia"/>
        </w:rPr>
        <w:t>18</w:t>
      </w:r>
      <w:r w:rsidRPr="001F1522">
        <w:rPr>
          <w:rFonts w:hint="eastAsia"/>
        </w:rPr>
        <w:tab/>
        <w:t>hypogonad$.tw,kw. (28111)</w:t>
      </w:r>
    </w:p>
    <w:p w14:paraId="7AD1EAEB" w14:textId="77777777" w:rsidR="005C4CA6" w:rsidRPr="001F1522" w:rsidRDefault="005C4CA6" w:rsidP="005C4CA6">
      <w:pPr>
        <w:pStyle w:val="602TextfoTextstylesTextstyles"/>
      </w:pPr>
      <w:r w:rsidRPr="001F1522">
        <w:rPr>
          <w:rFonts w:hint="eastAsia"/>
        </w:rPr>
        <w:t>19</w:t>
      </w:r>
      <w:r w:rsidRPr="001F1522">
        <w:rPr>
          <w:rFonts w:hint="eastAsia"/>
        </w:rPr>
        <w:tab/>
        <w:t>(low$ adj3 testosterone).tw. (11863)</w:t>
      </w:r>
    </w:p>
    <w:p w14:paraId="622E3EF7" w14:textId="77777777" w:rsidR="005C4CA6" w:rsidRPr="001F1522" w:rsidRDefault="005C4CA6" w:rsidP="005C4CA6">
      <w:pPr>
        <w:pStyle w:val="602TextfoTextstylesTextstyles"/>
      </w:pPr>
      <w:r w:rsidRPr="001F1522">
        <w:rPr>
          <w:rFonts w:hint="eastAsia"/>
        </w:rPr>
        <w:t>20</w:t>
      </w:r>
      <w:r w:rsidRPr="001F1522">
        <w:rPr>
          <w:rFonts w:hint="eastAsia"/>
        </w:rPr>
        <w:tab/>
        <w:t>(deficien$ adj3 (androgen or gonad$ or testosterone)).tw. (8162)</w:t>
      </w:r>
    </w:p>
    <w:p w14:paraId="233284D7" w14:textId="77777777" w:rsidR="005C4CA6" w:rsidRPr="001F1522" w:rsidRDefault="005C4CA6" w:rsidP="005C4CA6">
      <w:pPr>
        <w:pStyle w:val="602TextfoTextstylesTextstyles"/>
      </w:pPr>
      <w:r w:rsidRPr="001F1522">
        <w:rPr>
          <w:rFonts w:hint="eastAsia"/>
        </w:rPr>
        <w:t>21</w:t>
      </w:r>
      <w:r w:rsidRPr="001F1522">
        <w:rPr>
          <w:rFonts w:hint="eastAsia"/>
        </w:rPr>
        <w:tab/>
        <w:t>(insuffic$ adj3 (androgen or gonad$ or testosterone)).tw. (957)</w:t>
      </w:r>
    </w:p>
    <w:p w14:paraId="641EF04A" w14:textId="77777777" w:rsidR="005C4CA6" w:rsidRPr="001F1522" w:rsidRDefault="005C4CA6" w:rsidP="005C4CA6">
      <w:pPr>
        <w:pStyle w:val="602TextfoTextstylesTextstyles"/>
      </w:pPr>
      <w:r w:rsidRPr="001F1522">
        <w:rPr>
          <w:rFonts w:hint="eastAsia"/>
        </w:rPr>
        <w:t>22</w:t>
      </w:r>
      <w:r w:rsidRPr="001F1522">
        <w:rPr>
          <w:rFonts w:hint="eastAsia"/>
        </w:rPr>
        <w:tab/>
        <w:t>(kallman or klinefetter).tw. (181)</w:t>
      </w:r>
    </w:p>
    <w:p w14:paraId="11F52BF7" w14:textId="77777777" w:rsidR="005C4CA6" w:rsidRPr="001F1522" w:rsidRDefault="005C4CA6" w:rsidP="005C4CA6">
      <w:pPr>
        <w:pStyle w:val="602TextfoTextstylesTextstyles"/>
      </w:pPr>
      <w:r w:rsidRPr="001F1522">
        <w:rPr>
          <w:rFonts w:hint="eastAsia"/>
        </w:rPr>
        <w:t>23</w:t>
      </w:r>
      <w:r w:rsidRPr="001F1522">
        <w:rPr>
          <w:rFonts w:hint="eastAsia"/>
        </w:rPr>
        <w:tab/>
        <w:t>or/8-22 (140363)</w:t>
      </w:r>
    </w:p>
    <w:p w14:paraId="05A4577C" w14:textId="77777777" w:rsidR="005C4CA6" w:rsidRPr="001F1522" w:rsidRDefault="005C4CA6" w:rsidP="005C4CA6">
      <w:pPr>
        <w:pStyle w:val="602TextfoTextstylesTextstyles"/>
      </w:pPr>
      <w:r w:rsidRPr="001F1522">
        <w:rPr>
          <w:rFonts w:hint="eastAsia"/>
        </w:rPr>
        <w:t>24</w:t>
      </w:r>
      <w:r w:rsidRPr="001F1522">
        <w:rPr>
          <w:rFonts w:hint="eastAsia"/>
        </w:rPr>
        <w:tab/>
        <w:t>qualitative research/(96365)</w:t>
      </w:r>
    </w:p>
    <w:p w14:paraId="0CBCDEBB" w14:textId="77777777" w:rsidR="005C4CA6" w:rsidRPr="001F1522" w:rsidRDefault="005C4CA6" w:rsidP="005C4CA6">
      <w:pPr>
        <w:pStyle w:val="602TextfoTextstylesTextstyles"/>
      </w:pPr>
      <w:r w:rsidRPr="001F1522">
        <w:rPr>
          <w:rFonts w:hint="eastAsia"/>
        </w:rPr>
        <w:t>25</w:t>
      </w:r>
      <w:r w:rsidRPr="001F1522">
        <w:rPr>
          <w:rFonts w:hint="eastAsia"/>
        </w:rPr>
        <w:tab/>
        <w:t>qualitative research.tw,kw. (35430)</w:t>
      </w:r>
    </w:p>
    <w:p w14:paraId="44B965A1" w14:textId="77777777" w:rsidR="005C4CA6" w:rsidRPr="001F1522" w:rsidRDefault="005C4CA6" w:rsidP="005C4CA6">
      <w:pPr>
        <w:pStyle w:val="602TextfoTextstylesTextstyles"/>
      </w:pPr>
      <w:r w:rsidRPr="001F1522">
        <w:rPr>
          <w:rFonts w:hint="eastAsia"/>
        </w:rPr>
        <w:t>26</w:t>
      </w:r>
      <w:r w:rsidRPr="001F1522">
        <w:rPr>
          <w:rFonts w:hint="eastAsia"/>
        </w:rPr>
        <w:tab/>
        <w:t>(qualitative adj3 method$).tw. (54722)</w:t>
      </w:r>
    </w:p>
    <w:p w14:paraId="177CA616" w14:textId="77777777" w:rsidR="005C4CA6" w:rsidRPr="001F1522" w:rsidRDefault="005C4CA6" w:rsidP="005C4CA6">
      <w:pPr>
        <w:pStyle w:val="602TextfoTextstylesTextstyles"/>
      </w:pPr>
      <w:r w:rsidRPr="001F1522">
        <w:rPr>
          <w:rFonts w:hint="eastAsia"/>
        </w:rPr>
        <w:lastRenderedPageBreak/>
        <w:t>27</w:t>
      </w:r>
      <w:r w:rsidRPr="001F1522">
        <w:rPr>
          <w:rFonts w:hint="eastAsia"/>
        </w:rPr>
        <w:tab/>
        <w:t>(qualitative method? or qualitative methodology).kw. (2814)</w:t>
      </w:r>
    </w:p>
    <w:p w14:paraId="23FC503E" w14:textId="77777777" w:rsidR="005C4CA6" w:rsidRPr="001F1522" w:rsidRDefault="005C4CA6" w:rsidP="005C4CA6">
      <w:pPr>
        <w:pStyle w:val="602TextfoTextstylesTextstyles"/>
      </w:pPr>
      <w:r w:rsidRPr="001F1522">
        <w:rPr>
          <w:rFonts w:hint="eastAsia"/>
        </w:rPr>
        <w:t>28</w:t>
      </w:r>
      <w:r w:rsidRPr="001F1522">
        <w:rPr>
          <w:rFonts w:hint="eastAsia"/>
        </w:rPr>
        <w:tab/>
        <w:t>(qualitative adj3 stud$).tw. (98260)</w:t>
      </w:r>
    </w:p>
    <w:p w14:paraId="219F217C" w14:textId="77777777" w:rsidR="005C4CA6" w:rsidRPr="001F1522" w:rsidRDefault="005C4CA6" w:rsidP="005C4CA6">
      <w:pPr>
        <w:pStyle w:val="602TextfoTextstylesTextstyles"/>
      </w:pPr>
      <w:r w:rsidRPr="001F1522">
        <w:rPr>
          <w:rFonts w:hint="eastAsia"/>
        </w:rPr>
        <w:t>29</w:t>
      </w:r>
      <w:r w:rsidRPr="001F1522">
        <w:rPr>
          <w:rFonts w:hint="eastAsia"/>
        </w:rPr>
        <w:tab/>
        <w:t>qualitative study.kw. (2649)</w:t>
      </w:r>
    </w:p>
    <w:p w14:paraId="70D4460B" w14:textId="77777777" w:rsidR="005C4CA6" w:rsidRPr="001F1522" w:rsidRDefault="005C4CA6" w:rsidP="005C4CA6">
      <w:pPr>
        <w:pStyle w:val="602TextfoTextstylesTextstyles"/>
      </w:pPr>
      <w:r w:rsidRPr="001F1522">
        <w:rPr>
          <w:rFonts w:hint="eastAsia"/>
        </w:rPr>
        <w:t>30</w:t>
      </w:r>
      <w:r w:rsidRPr="001F1522">
        <w:rPr>
          <w:rFonts w:hint="eastAsia"/>
        </w:rPr>
        <w:tab/>
        <w:t>focus groups/use ppez (25196)</w:t>
      </w:r>
    </w:p>
    <w:p w14:paraId="1A901673" w14:textId="77777777" w:rsidR="005C4CA6" w:rsidRPr="001F1522" w:rsidRDefault="005C4CA6" w:rsidP="005C4CA6">
      <w:pPr>
        <w:pStyle w:val="602TextfoTextstylesTextstyles"/>
      </w:pPr>
      <w:r w:rsidRPr="001F1522">
        <w:rPr>
          <w:rFonts w:hint="eastAsia"/>
        </w:rPr>
        <w:t>31</w:t>
      </w:r>
      <w:r w:rsidRPr="001F1522">
        <w:rPr>
          <w:rFonts w:hint="eastAsia"/>
        </w:rPr>
        <w:tab/>
        <w:t>focus group?.tw,kw. (83881)</w:t>
      </w:r>
    </w:p>
    <w:p w14:paraId="24B9F665" w14:textId="77777777" w:rsidR="005C4CA6" w:rsidRPr="001F1522" w:rsidRDefault="005C4CA6" w:rsidP="005C4CA6">
      <w:pPr>
        <w:pStyle w:val="602TextfoTextstylesTextstyles"/>
      </w:pPr>
      <w:r w:rsidRPr="001F1522">
        <w:rPr>
          <w:rFonts w:hint="eastAsia"/>
        </w:rPr>
        <w:t>32</w:t>
      </w:r>
      <w:r w:rsidRPr="001F1522">
        <w:rPr>
          <w:rFonts w:hint="eastAsia"/>
        </w:rPr>
        <w:tab/>
        <w:t>grounded theory/(6130)</w:t>
      </w:r>
    </w:p>
    <w:p w14:paraId="0D2E5883" w14:textId="77777777" w:rsidR="005C4CA6" w:rsidRPr="001F1522" w:rsidRDefault="005C4CA6" w:rsidP="005C4CA6">
      <w:pPr>
        <w:pStyle w:val="602TextfoTextstylesTextstyles"/>
      </w:pPr>
      <w:r w:rsidRPr="001F1522">
        <w:rPr>
          <w:rFonts w:hint="eastAsia"/>
        </w:rPr>
        <w:t>33</w:t>
      </w:r>
      <w:r w:rsidRPr="001F1522">
        <w:rPr>
          <w:rFonts w:hint="eastAsia"/>
        </w:rPr>
        <w:tab/>
        <w:t>grounded theory.tw,kw. (21668)</w:t>
      </w:r>
    </w:p>
    <w:p w14:paraId="46064892" w14:textId="77777777" w:rsidR="005C4CA6" w:rsidRPr="001F1522" w:rsidRDefault="005C4CA6" w:rsidP="005C4CA6">
      <w:pPr>
        <w:pStyle w:val="602TextfoTextstylesTextstyles"/>
      </w:pPr>
      <w:r w:rsidRPr="001F1522">
        <w:rPr>
          <w:rFonts w:hint="eastAsia"/>
        </w:rPr>
        <w:t>34</w:t>
      </w:r>
      <w:r w:rsidRPr="001F1522">
        <w:rPr>
          <w:rFonts w:hint="eastAsia"/>
        </w:rPr>
        <w:tab/>
        <w:t>narrative analys?s.tw,kw. (2198)</w:t>
      </w:r>
    </w:p>
    <w:p w14:paraId="7A1ADE9B" w14:textId="77777777" w:rsidR="005C4CA6" w:rsidRPr="001F1522" w:rsidRDefault="005C4CA6" w:rsidP="005C4CA6">
      <w:pPr>
        <w:pStyle w:val="602TextfoTextstylesTextstyles"/>
      </w:pPr>
      <w:r w:rsidRPr="001F1522">
        <w:rPr>
          <w:rFonts w:hint="eastAsia"/>
        </w:rPr>
        <w:t>35</w:t>
      </w:r>
      <w:r w:rsidRPr="001F1522">
        <w:rPr>
          <w:rFonts w:hint="eastAsia"/>
        </w:rPr>
        <w:tab/>
        <w:t>process evaluation.tw,kw. (6010)</w:t>
      </w:r>
    </w:p>
    <w:p w14:paraId="73DACAC7" w14:textId="77777777" w:rsidR="005C4CA6" w:rsidRPr="001F1522" w:rsidRDefault="005C4CA6" w:rsidP="005C4CA6">
      <w:pPr>
        <w:pStyle w:val="602TextfoTextstylesTextstyles"/>
      </w:pPr>
      <w:r w:rsidRPr="001F1522">
        <w:rPr>
          <w:rFonts w:hint="eastAsia"/>
        </w:rPr>
        <w:t>36</w:t>
      </w:r>
      <w:r w:rsidRPr="001F1522">
        <w:rPr>
          <w:rFonts w:hint="eastAsia"/>
        </w:rPr>
        <w:tab/>
        <w:t>mixed method?.tw,kw. (31069)</w:t>
      </w:r>
    </w:p>
    <w:p w14:paraId="2BA238D8" w14:textId="77777777" w:rsidR="005C4CA6" w:rsidRPr="001F1522" w:rsidRDefault="005C4CA6" w:rsidP="005C4CA6">
      <w:pPr>
        <w:pStyle w:val="602TextfoTextstylesTextstyles"/>
      </w:pPr>
      <w:r w:rsidRPr="001F1522">
        <w:rPr>
          <w:rFonts w:hint="eastAsia"/>
        </w:rPr>
        <w:t>37</w:t>
      </w:r>
      <w:r w:rsidRPr="001F1522">
        <w:rPr>
          <w:rFonts w:hint="eastAsia"/>
        </w:rPr>
        <w:tab/>
        <w:t>mixed method$.mp. (31948)</w:t>
      </w:r>
    </w:p>
    <w:p w14:paraId="096B7663" w14:textId="77777777" w:rsidR="005C4CA6" w:rsidRPr="001F1522" w:rsidRDefault="005C4CA6" w:rsidP="005C4CA6">
      <w:pPr>
        <w:pStyle w:val="602TextfoTextstylesTextstyles"/>
      </w:pPr>
      <w:r w:rsidRPr="001F1522">
        <w:rPr>
          <w:rFonts w:hint="eastAsia"/>
        </w:rPr>
        <w:t>38</w:t>
      </w:r>
      <w:r w:rsidRPr="001F1522">
        <w:rPr>
          <w:rFonts w:hint="eastAsia"/>
        </w:rPr>
        <w:tab/>
        <w:t>mixed methodology.tw,kw. (723)</w:t>
      </w:r>
    </w:p>
    <w:p w14:paraId="7AA9651D" w14:textId="77777777" w:rsidR="005C4CA6" w:rsidRPr="001F1522" w:rsidRDefault="005C4CA6" w:rsidP="005C4CA6">
      <w:pPr>
        <w:pStyle w:val="602TextfoTextstylesTextstyles"/>
      </w:pPr>
      <w:r w:rsidRPr="001F1522">
        <w:rPr>
          <w:rFonts w:hint="eastAsia"/>
        </w:rPr>
        <w:t>39</w:t>
      </w:r>
      <w:r w:rsidRPr="001F1522">
        <w:rPr>
          <w:rFonts w:hint="eastAsia"/>
        </w:rPr>
        <w:tab/>
        <w:t>(in depth adj4 interview$).tw. (42446)</w:t>
      </w:r>
    </w:p>
    <w:p w14:paraId="4F990FBB" w14:textId="77777777" w:rsidR="005C4CA6" w:rsidRPr="001F1522" w:rsidRDefault="005C4CA6" w:rsidP="005C4CA6">
      <w:pPr>
        <w:pStyle w:val="602TextfoTextstylesTextstyles"/>
      </w:pPr>
      <w:r w:rsidRPr="001F1522">
        <w:rPr>
          <w:rFonts w:hint="eastAsia"/>
        </w:rPr>
        <w:t>40</w:t>
      </w:r>
      <w:r w:rsidRPr="001F1522">
        <w:rPr>
          <w:rFonts w:hint="eastAsia"/>
        </w:rPr>
        <w:tab/>
        <w:t>in depth interview?.kw. (201)</w:t>
      </w:r>
    </w:p>
    <w:p w14:paraId="3DFD5F10" w14:textId="77777777" w:rsidR="005C4CA6" w:rsidRPr="001F1522" w:rsidRDefault="005C4CA6" w:rsidP="005C4CA6">
      <w:pPr>
        <w:pStyle w:val="602TextfoTextstylesTextstyles"/>
      </w:pPr>
      <w:r w:rsidRPr="001F1522">
        <w:rPr>
          <w:rFonts w:hint="eastAsia"/>
        </w:rPr>
        <w:t>41</w:t>
      </w:r>
      <w:r w:rsidRPr="001F1522">
        <w:rPr>
          <w:rFonts w:hint="eastAsia"/>
        </w:rPr>
        <w:tab/>
        <w:t>((semi structured or semistructured) adj5 interview$).tw. (91899)</w:t>
      </w:r>
    </w:p>
    <w:p w14:paraId="3C34B265" w14:textId="77777777" w:rsidR="005C4CA6" w:rsidRPr="001F1522" w:rsidRDefault="005C4CA6" w:rsidP="005C4CA6">
      <w:pPr>
        <w:pStyle w:val="602TextfoTextstylesTextstyles"/>
      </w:pPr>
      <w:r w:rsidRPr="001F1522">
        <w:rPr>
          <w:rFonts w:hint="eastAsia"/>
        </w:rPr>
        <w:t>42</w:t>
      </w:r>
      <w:r w:rsidRPr="001F1522">
        <w:rPr>
          <w:rFonts w:hint="eastAsia"/>
        </w:rPr>
        <w:tab/>
        <w:t>semi structured interview?.kw. (288)</w:t>
      </w:r>
    </w:p>
    <w:p w14:paraId="4CAC8E67" w14:textId="77777777" w:rsidR="005C4CA6" w:rsidRPr="001F1522" w:rsidRDefault="005C4CA6" w:rsidP="005C4CA6">
      <w:pPr>
        <w:pStyle w:val="602TextfoTextstylesTextstyles"/>
      </w:pPr>
      <w:r w:rsidRPr="001F1522">
        <w:rPr>
          <w:rFonts w:hint="eastAsia"/>
        </w:rPr>
        <w:t>43</w:t>
      </w:r>
      <w:r w:rsidRPr="001F1522">
        <w:rPr>
          <w:rFonts w:hint="eastAsia"/>
        </w:rPr>
        <w:tab/>
        <w:t>qualitative interview$.tw. (18260)</w:t>
      </w:r>
    </w:p>
    <w:p w14:paraId="12DFEAB9" w14:textId="77777777" w:rsidR="005C4CA6" w:rsidRPr="001F1522" w:rsidRDefault="005C4CA6" w:rsidP="005C4CA6">
      <w:pPr>
        <w:pStyle w:val="602TextfoTextstylesTextstyles"/>
      </w:pPr>
      <w:r w:rsidRPr="001F1522">
        <w:rPr>
          <w:rFonts w:hint="eastAsia"/>
        </w:rPr>
        <w:t>44</w:t>
      </w:r>
      <w:r w:rsidRPr="001F1522">
        <w:rPr>
          <w:rFonts w:hint="eastAsia"/>
        </w:rPr>
        <w:tab/>
        <w:t>qualitative interview?.kw. (443)</w:t>
      </w:r>
    </w:p>
    <w:p w14:paraId="333C84DD" w14:textId="77777777" w:rsidR="005C4CA6" w:rsidRPr="001F1522" w:rsidRDefault="005C4CA6" w:rsidP="005C4CA6">
      <w:pPr>
        <w:pStyle w:val="602TextfoTextstylesTextstyles"/>
      </w:pPr>
      <w:r w:rsidRPr="001F1522">
        <w:rPr>
          <w:rFonts w:hint="eastAsia"/>
        </w:rPr>
        <w:t>45</w:t>
      </w:r>
      <w:r w:rsidRPr="001F1522">
        <w:rPr>
          <w:rFonts w:hint="eastAsia"/>
        </w:rPr>
        <w:tab/>
        <w:t>(interview$ and theme$).tw. (62693)</w:t>
      </w:r>
    </w:p>
    <w:p w14:paraId="33C1DAF7" w14:textId="77777777" w:rsidR="005C4CA6" w:rsidRPr="001F1522" w:rsidRDefault="005C4CA6" w:rsidP="005C4CA6">
      <w:pPr>
        <w:pStyle w:val="602TextfoTextstylesTextstyles"/>
      </w:pPr>
      <w:r w:rsidRPr="001F1522">
        <w:rPr>
          <w:rFonts w:hint="eastAsia"/>
        </w:rPr>
        <w:t>46</w:t>
      </w:r>
      <w:r w:rsidRPr="001F1522">
        <w:rPr>
          <w:rFonts w:hint="eastAsia"/>
        </w:rPr>
        <w:tab/>
        <w:t>interview?.kw. (6929)</w:t>
      </w:r>
    </w:p>
    <w:p w14:paraId="2EFA16EA" w14:textId="77777777" w:rsidR="005C4CA6" w:rsidRPr="001F1522" w:rsidRDefault="005C4CA6" w:rsidP="005C4CA6">
      <w:pPr>
        <w:pStyle w:val="602TextfoTextstylesTextstyles"/>
      </w:pPr>
      <w:r w:rsidRPr="001F1522">
        <w:rPr>
          <w:rFonts w:hint="eastAsia"/>
        </w:rPr>
        <w:t>47</w:t>
      </w:r>
      <w:r w:rsidRPr="001F1522">
        <w:rPr>
          <w:rFonts w:hint="eastAsia"/>
        </w:rPr>
        <w:tab/>
        <w:t>(interview$ and audio recorded).tw. (5373)</w:t>
      </w:r>
    </w:p>
    <w:p w14:paraId="4B4DD909" w14:textId="77777777" w:rsidR="005C4CA6" w:rsidRPr="001F1522" w:rsidRDefault="005C4CA6" w:rsidP="005C4CA6">
      <w:pPr>
        <w:pStyle w:val="602TextfoTextstylesTextstyles"/>
      </w:pPr>
      <w:r w:rsidRPr="001F1522">
        <w:rPr>
          <w:rFonts w:hint="eastAsia"/>
        </w:rPr>
        <w:t>48</w:t>
      </w:r>
      <w:r w:rsidRPr="001F1522">
        <w:rPr>
          <w:rFonts w:hint="eastAsia"/>
        </w:rPr>
        <w:tab/>
        <w:t>qualitative case stud$.tw. (2045)</w:t>
      </w:r>
    </w:p>
    <w:p w14:paraId="048C19CC" w14:textId="77777777" w:rsidR="005C4CA6" w:rsidRPr="001F1522" w:rsidRDefault="005C4CA6" w:rsidP="005C4CA6">
      <w:pPr>
        <w:pStyle w:val="602TextfoTextstylesTextstyles"/>
      </w:pPr>
      <w:r w:rsidRPr="001F1522">
        <w:rPr>
          <w:rFonts w:hint="eastAsia"/>
        </w:rPr>
        <w:t>49</w:t>
      </w:r>
      <w:r w:rsidRPr="001F1522">
        <w:rPr>
          <w:rFonts w:hint="eastAsia"/>
        </w:rPr>
        <w:tab/>
        <w:t>descriptive case stud$.tw. (496)</w:t>
      </w:r>
    </w:p>
    <w:p w14:paraId="0DC64D54" w14:textId="77777777" w:rsidR="005C4CA6" w:rsidRPr="001F1522" w:rsidRDefault="005C4CA6" w:rsidP="005C4CA6">
      <w:pPr>
        <w:pStyle w:val="602TextfoTextstylesTextstyles"/>
      </w:pPr>
      <w:r w:rsidRPr="001F1522">
        <w:rPr>
          <w:rFonts w:hint="eastAsia"/>
        </w:rPr>
        <w:t>50</w:t>
      </w:r>
      <w:r w:rsidRPr="001F1522">
        <w:rPr>
          <w:rFonts w:hint="eastAsia"/>
        </w:rPr>
        <w:tab/>
        <w:t>qualitative case study.kw. (25)</w:t>
      </w:r>
    </w:p>
    <w:p w14:paraId="0B91350F" w14:textId="77777777" w:rsidR="005C4CA6" w:rsidRPr="001F1522" w:rsidRDefault="005C4CA6" w:rsidP="005C4CA6">
      <w:pPr>
        <w:pStyle w:val="602TextfoTextstylesTextstyles"/>
      </w:pPr>
      <w:r w:rsidRPr="001F1522">
        <w:rPr>
          <w:rFonts w:hint="eastAsia"/>
        </w:rPr>
        <w:t>51</w:t>
      </w:r>
      <w:r w:rsidRPr="001F1522">
        <w:rPr>
          <w:rFonts w:hint="eastAsia"/>
        </w:rPr>
        <w:tab/>
        <w:t>descriptive case study.kw. (0)</w:t>
      </w:r>
    </w:p>
    <w:p w14:paraId="5CAD3400" w14:textId="77777777" w:rsidR="005C4CA6" w:rsidRPr="001F1522" w:rsidRDefault="005C4CA6" w:rsidP="005C4CA6">
      <w:pPr>
        <w:pStyle w:val="602TextfoTextstylesTextstyles"/>
      </w:pPr>
      <w:r w:rsidRPr="001F1522">
        <w:rPr>
          <w:rFonts w:hint="eastAsia"/>
        </w:rPr>
        <w:t>52</w:t>
      </w:r>
      <w:r w:rsidRPr="001F1522">
        <w:rPr>
          <w:rFonts w:hint="eastAsia"/>
        </w:rPr>
        <w:tab/>
        <w:t>qualitative exploration.tw,kw. (2043)</w:t>
      </w:r>
    </w:p>
    <w:p w14:paraId="7BB0BCA3" w14:textId="77777777" w:rsidR="005C4CA6" w:rsidRPr="001F1522" w:rsidRDefault="005C4CA6" w:rsidP="005C4CA6">
      <w:pPr>
        <w:pStyle w:val="602TextfoTextstylesTextstyles"/>
      </w:pPr>
      <w:r w:rsidRPr="001F1522">
        <w:rPr>
          <w:rFonts w:hint="eastAsia"/>
        </w:rPr>
        <w:t>53</w:t>
      </w:r>
      <w:r w:rsidRPr="001F1522">
        <w:rPr>
          <w:rFonts w:hint="eastAsia"/>
        </w:rPr>
        <w:tab/>
        <w:t>qualitative evaluation.tw,kw. (6659)</w:t>
      </w:r>
    </w:p>
    <w:p w14:paraId="4641B4D9" w14:textId="77777777" w:rsidR="005C4CA6" w:rsidRPr="001F1522" w:rsidRDefault="005C4CA6" w:rsidP="005C4CA6">
      <w:pPr>
        <w:pStyle w:val="602TextfoTextstylesTextstyles"/>
      </w:pPr>
      <w:r w:rsidRPr="001F1522">
        <w:rPr>
          <w:rFonts w:hint="eastAsia"/>
        </w:rPr>
        <w:lastRenderedPageBreak/>
        <w:t>54</w:t>
      </w:r>
      <w:r w:rsidRPr="001F1522">
        <w:rPr>
          <w:rFonts w:hint="eastAsia"/>
        </w:rPr>
        <w:tab/>
        <w:t>qualitative intervention.tw,kw. (25)</w:t>
      </w:r>
    </w:p>
    <w:p w14:paraId="61C3B794" w14:textId="77777777" w:rsidR="005C4CA6" w:rsidRPr="001F1522" w:rsidRDefault="005C4CA6" w:rsidP="005C4CA6">
      <w:pPr>
        <w:pStyle w:val="602TextfoTextstylesTextstyles"/>
      </w:pPr>
      <w:r w:rsidRPr="001F1522">
        <w:rPr>
          <w:rFonts w:hint="eastAsia"/>
        </w:rPr>
        <w:t>55</w:t>
      </w:r>
      <w:r w:rsidRPr="001F1522">
        <w:rPr>
          <w:rFonts w:hint="eastAsia"/>
        </w:rPr>
        <w:tab/>
        <w:t>qualitative approach.tw,kw. (8103)</w:t>
      </w:r>
    </w:p>
    <w:p w14:paraId="2C66A54C" w14:textId="77777777" w:rsidR="005C4CA6" w:rsidRPr="001F1522" w:rsidRDefault="005C4CA6" w:rsidP="005C4CA6">
      <w:pPr>
        <w:pStyle w:val="602TextfoTextstylesTextstyles"/>
      </w:pPr>
      <w:r w:rsidRPr="001F1522">
        <w:rPr>
          <w:rFonts w:hint="eastAsia"/>
        </w:rPr>
        <w:t>56</w:t>
      </w:r>
      <w:r w:rsidRPr="001F1522">
        <w:rPr>
          <w:rFonts w:hint="eastAsia"/>
        </w:rPr>
        <w:tab/>
        <w:t>qualitative inquiry.tw,kw. (1217)</w:t>
      </w:r>
    </w:p>
    <w:p w14:paraId="78E02A19" w14:textId="77777777" w:rsidR="005C4CA6" w:rsidRPr="001F1522" w:rsidRDefault="005C4CA6" w:rsidP="005C4CA6">
      <w:pPr>
        <w:pStyle w:val="602TextfoTextstylesTextstyles"/>
      </w:pPr>
      <w:r w:rsidRPr="001F1522">
        <w:rPr>
          <w:rFonts w:hint="eastAsia"/>
        </w:rPr>
        <w:t>57</w:t>
      </w:r>
      <w:r w:rsidRPr="001F1522">
        <w:rPr>
          <w:rFonts w:hint="eastAsia"/>
        </w:rPr>
        <w:tab/>
        <w:t>qualitativ$ analys$.tw. (33285)</w:t>
      </w:r>
    </w:p>
    <w:p w14:paraId="4ABC0AF3" w14:textId="77777777" w:rsidR="005C4CA6" w:rsidRPr="001F1522" w:rsidRDefault="005C4CA6" w:rsidP="005C4CA6">
      <w:pPr>
        <w:pStyle w:val="602TextfoTextstylesTextstyles"/>
      </w:pPr>
      <w:r w:rsidRPr="001F1522">
        <w:rPr>
          <w:rFonts w:hint="eastAsia"/>
        </w:rPr>
        <w:t>58</w:t>
      </w:r>
      <w:r w:rsidRPr="001F1522">
        <w:rPr>
          <w:rFonts w:hint="eastAsia"/>
        </w:rPr>
        <w:tab/>
        <w:t>qualitative analysis.kw. (1290)</w:t>
      </w:r>
    </w:p>
    <w:p w14:paraId="2AFCEE83" w14:textId="77777777" w:rsidR="005C4CA6" w:rsidRPr="001F1522" w:rsidRDefault="005C4CA6" w:rsidP="005C4CA6">
      <w:pPr>
        <w:pStyle w:val="602TextfoTextstylesTextstyles"/>
      </w:pPr>
      <w:r w:rsidRPr="001F1522">
        <w:rPr>
          <w:rFonts w:hint="eastAsia"/>
        </w:rPr>
        <w:t>59</w:t>
      </w:r>
      <w:r w:rsidRPr="001F1522">
        <w:rPr>
          <w:rFonts w:hint="eastAsia"/>
        </w:rPr>
        <w:tab/>
        <w:t>(qualitative adj3 data).tw. (35636)</w:t>
      </w:r>
    </w:p>
    <w:p w14:paraId="4456D016" w14:textId="77777777" w:rsidR="005C4CA6" w:rsidRPr="001F1522" w:rsidRDefault="005C4CA6" w:rsidP="005C4CA6">
      <w:pPr>
        <w:pStyle w:val="602TextfoTextstylesTextstyles"/>
      </w:pPr>
      <w:r w:rsidRPr="001F1522">
        <w:rPr>
          <w:rFonts w:hint="eastAsia"/>
        </w:rPr>
        <w:t>60</w:t>
      </w:r>
      <w:r w:rsidRPr="001F1522">
        <w:rPr>
          <w:rFonts w:hint="eastAsia"/>
        </w:rPr>
        <w:tab/>
        <w:t>qualitative data.kw. (158)</w:t>
      </w:r>
    </w:p>
    <w:p w14:paraId="5179B42F" w14:textId="77777777" w:rsidR="005C4CA6" w:rsidRPr="001F1522" w:rsidRDefault="005C4CA6" w:rsidP="005C4CA6">
      <w:pPr>
        <w:pStyle w:val="602TextfoTextstylesTextstyles"/>
      </w:pPr>
      <w:r w:rsidRPr="001F1522">
        <w:rPr>
          <w:rFonts w:hint="eastAsia"/>
        </w:rPr>
        <w:t>61</w:t>
      </w:r>
      <w:r w:rsidRPr="001F1522">
        <w:rPr>
          <w:rFonts w:hint="eastAsia"/>
        </w:rPr>
        <w:tab/>
        <w:t>discourse analysis.tw,kw. (3432)</w:t>
      </w:r>
    </w:p>
    <w:p w14:paraId="450240E5" w14:textId="77777777" w:rsidR="005C4CA6" w:rsidRPr="001F1522" w:rsidRDefault="005C4CA6" w:rsidP="005C4CA6">
      <w:pPr>
        <w:pStyle w:val="602TextfoTextstylesTextstyles"/>
      </w:pPr>
      <w:r w:rsidRPr="001F1522">
        <w:rPr>
          <w:rFonts w:hint="eastAsia"/>
        </w:rPr>
        <w:t>62</w:t>
      </w:r>
      <w:r w:rsidRPr="001F1522">
        <w:rPr>
          <w:rFonts w:hint="eastAsia"/>
        </w:rPr>
        <w:tab/>
        <w:t>discursive.tw,kw. (3340)</w:t>
      </w:r>
    </w:p>
    <w:p w14:paraId="02807886" w14:textId="77777777" w:rsidR="005C4CA6" w:rsidRPr="001F1522" w:rsidRDefault="005C4CA6" w:rsidP="005C4CA6">
      <w:pPr>
        <w:pStyle w:val="602TextfoTextstylesTextstyles"/>
      </w:pPr>
      <w:r w:rsidRPr="001F1522">
        <w:rPr>
          <w:rFonts w:hint="eastAsia"/>
        </w:rPr>
        <w:t>63</w:t>
      </w:r>
      <w:r w:rsidRPr="001F1522">
        <w:rPr>
          <w:rFonts w:hint="eastAsia"/>
        </w:rPr>
        <w:tab/>
        <w:t>phenomenological.tw,kw. (30865)</w:t>
      </w:r>
    </w:p>
    <w:p w14:paraId="159C4C4D" w14:textId="77777777" w:rsidR="005C4CA6" w:rsidRPr="001F1522" w:rsidRDefault="005C4CA6" w:rsidP="005C4CA6">
      <w:pPr>
        <w:pStyle w:val="602TextfoTextstylesTextstyles"/>
      </w:pPr>
      <w:r w:rsidRPr="001F1522">
        <w:rPr>
          <w:rFonts w:hint="eastAsia"/>
        </w:rPr>
        <w:t>64</w:t>
      </w:r>
      <w:r w:rsidRPr="001F1522">
        <w:rPr>
          <w:rFonts w:hint="eastAsia"/>
        </w:rPr>
        <w:tab/>
        <w:t>thematic analysis.tw,kw. (27748)</w:t>
      </w:r>
    </w:p>
    <w:p w14:paraId="2827F27B" w14:textId="77777777" w:rsidR="005C4CA6" w:rsidRPr="001F1522" w:rsidRDefault="005C4CA6" w:rsidP="005C4CA6">
      <w:pPr>
        <w:pStyle w:val="602TextfoTextstylesTextstyles"/>
      </w:pPr>
      <w:r w:rsidRPr="001F1522">
        <w:rPr>
          <w:rFonts w:hint="eastAsia"/>
        </w:rPr>
        <w:t>65</w:t>
      </w:r>
      <w:r w:rsidRPr="001F1522">
        <w:rPr>
          <w:rFonts w:hint="eastAsia"/>
        </w:rPr>
        <w:tab/>
        <w:t>ethnograph$.tw. (19034)</w:t>
      </w:r>
    </w:p>
    <w:p w14:paraId="1F8E0E42" w14:textId="77777777" w:rsidR="005C4CA6" w:rsidRPr="001F1522" w:rsidRDefault="005C4CA6" w:rsidP="005C4CA6">
      <w:pPr>
        <w:pStyle w:val="602TextfoTextstylesTextstyles"/>
      </w:pPr>
      <w:r w:rsidRPr="001F1522">
        <w:rPr>
          <w:rFonts w:hint="eastAsia"/>
        </w:rPr>
        <w:t>66</w:t>
      </w:r>
      <w:r w:rsidRPr="001F1522">
        <w:rPr>
          <w:rFonts w:hint="eastAsia"/>
        </w:rPr>
        <w:tab/>
        <w:t>ethnography.kw. (1888)</w:t>
      </w:r>
    </w:p>
    <w:p w14:paraId="27C5CEF2" w14:textId="77777777" w:rsidR="005C4CA6" w:rsidRPr="001F1522" w:rsidRDefault="005C4CA6" w:rsidP="005C4CA6">
      <w:pPr>
        <w:pStyle w:val="602TextfoTextstylesTextstyles"/>
      </w:pPr>
      <w:r w:rsidRPr="001F1522">
        <w:rPr>
          <w:rFonts w:hint="eastAsia"/>
        </w:rPr>
        <w:t>67</w:t>
      </w:r>
      <w:r w:rsidRPr="001F1522">
        <w:rPr>
          <w:rFonts w:hint="eastAsia"/>
        </w:rPr>
        <w:tab/>
        <w:t>action research.tw,kw. (7823)</w:t>
      </w:r>
    </w:p>
    <w:p w14:paraId="6AA0F300" w14:textId="77777777" w:rsidR="005C4CA6" w:rsidRPr="001F1522" w:rsidRDefault="005C4CA6" w:rsidP="005C4CA6">
      <w:pPr>
        <w:pStyle w:val="602TextfoTextstylesTextstyles"/>
      </w:pPr>
      <w:r w:rsidRPr="001F1522">
        <w:rPr>
          <w:rFonts w:hint="eastAsia"/>
        </w:rPr>
        <w:t>68</w:t>
      </w:r>
      <w:r w:rsidRPr="001F1522">
        <w:rPr>
          <w:rFonts w:hint="eastAsia"/>
        </w:rPr>
        <w:tab/>
        <w:t>ethno?methodology.tw,kw. (159)</w:t>
      </w:r>
    </w:p>
    <w:p w14:paraId="3B974614" w14:textId="77777777" w:rsidR="005C4CA6" w:rsidRPr="001F1522" w:rsidRDefault="005C4CA6" w:rsidP="005C4CA6">
      <w:pPr>
        <w:pStyle w:val="602TextfoTextstylesTextstyles"/>
      </w:pPr>
      <w:r w:rsidRPr="001F1522">
        <w:rPr>
          <w:rFonts w:hint="eastAsia"/>
        </w:rPr>
        <w:t>69</w:t>
      </w:r>
      <w:r w:rsidRPr="001F1522">
        <w:rPr>
          <w:rFonts w:hint="eastAsia"/>
        </w:rPr>
        <w:tab/>
        <w:t>social construction.tw,kw. (1775)</w:t>
      </w:r>
    </w:p>
    <w:p w14:paraId="35684981" w14:textId="77777777" w:rsidR="005C4CA6" w:rsidRPr="001F1522" w:rsidRDefault="005C4CA6" w:rsidP="005C4CA6">
      <w:pPr>
        <w:pStyle w:val="602TextfoTextstylesTextstyles"/>
      </w:pPr>
      <w:r w:rsidRPr="001F1522">
        <w:rPr>
          <w:rFonts w:hint="eastAsia"/>
        </w:rPr>
        <w:t>70</w:t>
      </w:r>
      <w:r w:rsidRPr="001F1522">
        <w:rPr>
          <w:rFonts w:hint="eastAsia"/>
        </w:rPr>
        <w:tab/>
        <w:t>or/24-69 (440293)</w:t>
      </w:r>
    </w:p>
    <w:p w14:paraId="7CD8A457" w14:textId="77777777" w:rsidR="005C4CA6" w:rsidRPr="001F1522" w:rsidRDefault="005C4CA6" w:rsidP="005C4CA6">
      <w:pPr>
        <w:pStyle w:val="602TextfoTextstylesTextstyles"/>
      </w:pPr>
      <w:r w:rsidRPr="001F1522">
        <w:rPr>
          <w:rFonts w:hint="eastAsia"/>
        </w:rPr>
        <w:t>71</w:t>
      </w:r>
      <w:r w:rsidRPr="001F1522">
        <w:rPr>
          <w:rFonts w:hint="eastAsia"/>
        </w:rPr>
        <w:tab/>
        <w:t>phenomenological characteristics.tw,kw. (260)</w:t>
      </w:r>
    </w:p>
    <w:p w14:paraId="1E258C94" w14:textId="77777777" w:rsidR="005C4CA6" w:rsidRPr="001F1522" w:rsidRDefault="005C4CA6" w:rsidP="005C4CA6">
      <w:pPr>
        <w:pStyle w:val="602TextfoTextstylesTextstyles"/>
      </w:pPr>
      <w:r w:rsidRPr="001F1522">
        <w:rPr>
          <w:rFonts w:hint="eastAsia"/>
        </w:rPr>
        <w:t>72</w:t>
      </w:r>
      <w:r w:rsidRPr="001F1522">
        <w:rPr>
          <w:rFonts w:hint="eastAsia"/>
        </w:rPr>
        <w:tab/>
        <w:t>phenomenological model.tw,kw. (1894)</w:t>
      </w:r>
    </w:p>
    <w:p w14:paraId="218EBDB1" w14:textId="77777777" w:rsidR="005C4CA6" w:rsidRPr="001F1522" w:rsidRDefault="005C4CA6" w:rsidP="005C4CA6">
      <w:pPr>
        <w:pStyle w:val="602TextfoTextstylesTextstyles"/>
      </w:pPr>
      <w:r w:rsidRPr="001F1522">
        <w:rPr>
          <w:rFonts w:hint="eastAsia"/>
        </w:rPr>
        <w:t>73</w:t>
      </w:r>
      <w:r w:rsidRPr="001F1522">
        <w:rPr>
          <w:rFonts w:hint="eastAsia"/>
        </w:rPr>
        <w:tab/>
        <w:t>action research arm test.tw,kw. (1086)</w:t>
      </w:r>
    </w:p>
    <w:p w14:paraId="7C10046A" w14:textId="77777777" w:rsidR="005C4CA6" w:rsidRPr="001F1522" w:rsidRDefault="005C4CA6" w:rsidP="005C4CA6">
      <w:pPr>
        <w:pStyle w:val="602TextfoTextstylesTextstyles"/>
      </w:pPr>
      <w:r w:rsidRPr="001F1522">
        <w:rPr>
          <w:rFonts w:hint="eastAsia"/>
        </w:rPr>
        <w:t>74</w:t>
      </w:r>
      <w:r w:rsidRPr="001F1522">
        <w:rPr>
          <w:rFonts w:hint="eastAsia"/>
        </w:rPr>
        <w:tab/>
        <w:t>protocol.ti. (83352)</w:t>
      </w:r>
    </w:p>
    <w:p w14:paraId="0D8663E7" w14:textId="77777777" w:rsidR="005C4CA6" w:rsidRPr="001F1522" w:rsidRDefault="005C4CA6" w:rsidP="005C4CA6">
      <w:pPr>
        <w:pStyle w:val="602TextfoTextstylesTextstyles"/>
      </w:pPr>
      <w:r w:rsidRPr="001F1522">
        <w:rPr>
          <w:rFonts w:hint="eastAsia"/>
        </w:rPr>
        <w:t>75</w:t>
      </w:r>
      <w:r w:rsidRPr="001F1522">
        <w:rPr>
          <w:rFonts w:hint="eastAsia"/>
        </w:rPr>
        <w:tab/>
        <w:t>or/71-74 (86550)</w:t>
      </w:r>
    </w:p>
    <w:p w14:paraId="77B33F19" w14:textId="77777777" w:rsidR="005C4CA6" w:rsidRPr="001F1522" w:rsidRDefault="005C4CA6" w:rsidP="005C4CA6">
      <w:pPr>
        <w:pStyle w:val="602TextfoTextstylesTextstyles"/>
      </w:pPr>
      <w:r w:rsidRPr="001F1522">
        <w:rPr>
          <w:rFonts w:hint="eastAsia"/>
        </w:rPr>
        <w:t>76</w:t>
      </w:r>
      <w:r w:rsidRPr="001F1522">
        <w:rPr>
          <w:rFonts w:hint="eastAsia"/>
        </w:rPr>
        <w:tab/>
        <w:t>70 not 75 (432530)</w:t>
      </w:r>
    </w:p>
    <w:p w14:paraId="3288AC67" w14:textId="77777777" w:rsidR="005C4CA6" w:rsidRPr="001F1522" w:rsidRDefault="005C4CA6" w:rsidP="005C4CA6">
      <w:pPr>
        <w:pStyle w:val="602TextfoTextstylesTextstyles"/>
      </w:pPr>
      <w:r w:rsidRPr="001F1522">
        <w:rPr>
          <w:rFonts w:hint="eastAsia"/>
        </w:rPr>
        <w:t>77</w:t>
      </w:r>
      <w:r w:rsidRPr="001F1522">
        <w:rPr>
          <w:rFonts w:hint="eastAsia"/>
        </w:rPr>
        <w:tab/>
        <w:t>7 and 76 (236)</w:t>
      </w:r>
    </w:p>
    <w:p w14:paraId="404AAAE2" w14:textId="77777777" w:rsidR="005C4CA6" w:rsidRPr="001F1522" w:rsidRDefault="005C4CA6" w:rsidP="005C4CA6">
      <w:pPr>
        <w:pStyle w:val="602TextfoTextstylesTextstyles"/>
      </w:pPr>
      <w:r w:rsidRPr="001F1522">
        <w:rPr>
          <w:rFonts w:hint="eastAsia"/>
        </w:rPr>
        <w:t>78</w:t>
      </w:r>
      <w:r w:rsidRPr="001F1522">
        <w:rPr>
          <w:rFonts w:hint="eastAsia"/>
        </w:rPr>
        <w:tab/>
        <w:t>23 and 76 (1287)</w:t>
      </w:r>
    </w:p>
    <w:p w14:paraId="0B8A742D" w14:textId="77777777" w:rsidR="005C4CA6" w:rsidRPr="001F1522" w:rsidRDefault="005C4CA6" w:rsidP="005C4CA6">
      <w:pPr>
        <w:pStyle w:val="602TextfoTextstylesTextstyles"/>
      </w:pPr>
      <w:r w:rsidRPr="001F1522">
        <w:rPr>
          <w:rFonts w:hint="eastAsia"/>
        </w:rPr>
        <w:t>79</w:t>
      </w:r>
      <w:r w:rsidRPr="001F1522">
        <w:rPr>
          <w:rFonts w:hint="eastAsia"/>
        </w:rPr>
        <w:tab/>
        <w:t>77 or 78 (1465)</w:t>
      </w:r>
    </w:p>
    <w:p w14:paraId="59978E2E" w14:textId="77777777" w:rsidR="005C4CA6" w:rsidRPr="001F1522" w:rsidRDefault="005C4CA6" w:rsidP="005C4CA6">
      <w:pPr>
        <w:pStyle w:val="602TextfoTextstylesTextstyles"/>
      </w:pPr>
      <w:r w:rsidRPr="001F1522">
        <w:rPr>
          <w:rFonts w:hint="eastAsia"/>
        </w:rPr>
        <w:t>80</w:t>
      </w:r>
      <w:r w:rsidRPr="001F1522">
        <w:rPr>
          <w:rFonts w:hint="eastAsia"/>
        </w:rPr>
        <w:tab/>
        <w:t>exp animals/not human/(8451782)</w:t>
      </w:r>
    </w:p>
    <w:p w14:paraId="26365E84" w14:textId="77777777" w:rsidR="005C4CA6" w:rsidRPr="001F1522" w:rsidRDefault="005C4CA6" w:rsidP="005C4CA6">
      <w:pPr>
        <w:pStyle w:val="602TextfoTextstylesTextstyles"/>
      </w:pPr>
      <w:r w:rsidRPr="001F1522">
        <w:rPr>
          <w:rFonts w:hint="eastAsia"/>
        </w:rPr>
        <w:lastRenderedPageBreak/>
        <w:t>81</w:t>
      </w:r>
      <w:r w:rsidRPr="001F1522">
        <w:rPr>
          <w:rFonts w:hint="eastAsia"/>
        </w:rPr>
        <w:tab/>
        <w:t>exp nonhuman/not humans/(4820545)</w:t>
      </w:r>
    </w:p>
    <w:p w14:paraId="0ED4C5B3" w14:textId="77777777" w:rsidR="005C4CA6" w:rsidRPr="001F1522" w:rsidRDefault="005C4CA6" w:rsidP="005C4CA6">
      <w:pPr>
        <w:pStyle w:val="602TextfoTextstylesTextstyles"/>
      </w:pPr>
      <w:r w:rsidRPr="001F1522">
        <w:rPr>
          <w:rFonts w:hint="eastAsia"/>
        </w:rPr>
        <w:t>82</w:t>
      </w:r>
      <w:r w:rsidRPr="001F1522">
        <w:rPr>
          <w:rFonts w:hint="eastAsia"/>
        </w:rPr>
        <w:tab/>
        <w:t>79 not (80 or 81) (1418)</w:t>
      </w:r>
    </w:p>
    <w:p w14:paraId="13B10C0B" w14:textId="77777777" w:rsidR="005C4CA6" w:rsidRPr="001F1522" w:rsidRDefault="005C4CA6" w:rsidP="005C4CA6">
      <w:pPr>
        <w:pStyle w:val="602TextfoTextstylesTextstyles"/>
      </w:pPr>
      <w:r w:rsidRPr="001F1522">
        <w:rPr>
          <w:rFonts w:hint="eastAsia"/>
        </w:rPr>
        <w:t>83</w:t>
      </w:r>
      <w:r w:rsidRPr="001F1522">
        <w:rPr>
          <w:rFonts w:hint="eastAsia"/>
        </w:rPr>
        <w:tab/>
        <w:t>82 and male/(942)</w:t>
      </w:r>
    </w:p>
    <w:p w14:paraId="0A27B553" w14:textId="77777777" w:rsidR="005C4CA6" w:rsidRPr="001F1522" w:rsidRDefault="005C4CA6" w:rsidP="005C4CA6">
      <w:pPr>
        <w:pStyle w:val="602TextfoTextstylesTextstyles"/>
      </w:pPr>
      <w:r w:rsidRPr="001F1522">
        <w:rPr>
          <w:rFonts w:hint="eastAsia"/>
        </w:rPr>
        <w:t>84</w:t>
      </w:r>
      <w:r w:rsidRPr="001F1522">
        <w:rPr>
          <w:rFonts w:hint="eastAsia"/>
        </w:rPr>
        <w:tab/>
        <w:t>82 not ((women not men) or (female not male)).tw. (1135)</w:t>
      </w:r>
    </w:p>
    <w:p w14:paraId="3063F4E4" w14:textId="77777777" w:rsidR="005C4CA6" w:rsidRPr="001F1522" w:rsidRDefault="005C4CA6" w:rsidP="005C4CA6">
      <w:pPr>
        <w:pStyle w:val="602TextfoTextstylesTextstyles"/>
      </w:pPr>
      <w:r w:rsidRPr="001F1522">
        <w:rPr>
          <w:rFonts w:hint="eastAsia"/>
        </w:rPr>
        <w:t>85</w:t>
      </w:r>
      <w:r w:rsidRPr="001F1522">
        <w:rPr>
          <w:rFonts w:hint="eastAsia"/>
        </w:rPr>
        <w:tab/>
        <w:t>83 or 84 (1202)</w:t>
      </w:r>
    </w:p>
    <w:p w14:paraId="05B68A1A" w14:textId="77777777" w:rsidR="005C4CA6" w:rsidRPr="001F1522" w:rsidRDefault="005C4CA6" w:rsidP="005C4CA6">
      <w:pPr>
        <w:pStyle w:val="602TextfoTextstylesTextstyles"/>
      </w:pPr>
      <w:r w:rsidRPr="001F1522">
        <w:rPr>
          <w:rFonts w:hint="eastAsia"/>
        </w:rPr>
        <w:t>86</w:t>
      </w:r>
      <w:r w:rsidRPr="001F1522">
        <w:rPr>
          <w:rFonts w:hint="eastAsia"/>
        </w:rPr>
        <w:tab/>
        <w:t xml:space="preserve">limit 85 to yr = </w:t>
      </w:r>
      <w:r w:rsidRPr="001F1522">
        <w:rPr>
          <w:color w:val="00B0F0"/>
        </w:rPr>
        <w:t>“</w:t>
      </w:r>
      <w:r w:rsidRPr="001F1522">
        <w:rPr>
          <w:rFonts w:hint="eastAsia"/>
        </w:rPr>
        <w:t>1992 -Current</w:t>
      </w:r>
      <w:r w:rsidRPr="001F1522">
        <w:rPr>
          <w:color w:val="00B0F0"/>
        </w:rPr>
        <w:t>”</w:t>
      </w:r>
      <w:r w:rsidRPr="001F1522">
        <w:rPr>
          <w:rFonts w:hint="eastAsia"/>
        </w:rPr>
        <w:t xml:space="preserve"> (1156)</w:t>
      </w:r>
    </w:p>
    <w:p w14:paraId="46DCAE8F" w14:textId="77777777" w:rsidR="005C4CA6" w:rsidRPr="001F1522" w:rsidRDefault="005C4CA6" w:rsidP="005C4CA6">
      <w:pPr>
        <w:pStyle w:val="52AheadHeadingsHeadingstyles"/>
      </w:pPr>
      <w:r w:rsidRPr="001F1522">
        <w:t>Economics Review</w:t>
      </w:r>
    </w:p>
    <w:p w14:paraId="1B2176BF" w14:textId="77777777" w:rsidR="005C4CA6" w:rsidRPr="001F1522" w:rsidRDefault="005C4CA6" w:rsidP="005C4CA6">
      <w:pPr>
        <w:pStyle w:val="602TextfoTextstylesTextstyles"/>
      </w:pPr>
      <w:r w:rsidRPr="001F1522">
        <w:t>Database: Embase &lt;1980 to 2018 Week 36&gt;, Ovid MEDLINE(R) and Epub Ahead of Print, In-Process &amp; Other Non-Indexed Citations and Daily &lt;1946 to August 31, 2018&gt;</w:t>
      </w:r>
    </w:p>
    <w:p w14:paraId="6DD54C35" w14:textId="77777777" w:rsidR="005C4CA6" w:rsidRPr="001F1522" w:rsidRDefault="005C4CA6" w:rsidP="005C4CA6">
      <w:pPr>
        <w:pStyle w:val="602TextfoTextstylesTextstyles"/>
      </w:pPr>
      <w:r w:rsidRPr="001F1522">
        <w:t>Date of Search: 4th September 2018</w:t>
      </w:r>
    </w:p>
    <w:p w14:paraId="2AD990C1" w14:textId="77777777" w:rsidR="005C4CA6" w:rsidRPr="001F1522" w:rsidRDefault="005C4CA6" w:rsidP="005C4CA6">
      <w:pPr>
        <w:pStyle w:val="602TextfoTextstylesTextstyles"/>
      </w:pPr>
      <w:r w:rsidRPr="001F1522">
        <w:t>1</w:t>
      </w:r>
      <w:r w:rsidRPr="001F1522">
        <w:tab/>
        <w:t>exp androgens/tu use ppez (7644)</w:t>
      </w:r>
    </w:p>
    <w:p w14:paraId="77930D8F" w14:textId="77777777" w:rsidR="005C4CA6" w:rsidRPr="001F1522" w:rsidRDefault="005C4CA6" w:rsidP="005C4CA6">
      <w:pPr>
        <w:pStyle w:val="602TextfoTextstylesTextstyles"/>
      </w:pPr>
      <w:r w:rsidRPr="001F1522">
        <w:t>2</w:t>
      </w:r>
      <w:r w:rsidRPr="001F1522">
        <w:tab/>
        <w:t>hormone replacement therapy/use ppez (9276)</w:t>
      </w:r>
    </w:p>
    <w:p w14:paraId="5F7C11CC" w14:textId="77777777" w:rsidR="005C4CA6" w:rsidRPr="001F1522" w:rsidRDefault="005C4CA6" w:rsidP="005C4CA6">
      <w:pPr>
        <w:pStyle w:val="602TextfoTextstylesTextstyles"/>
      </w:pPr>
      <w:r w:rsidRPr="001F1522">
        <w:t>3</w:t>
      </w:r>
      <w:r w:rsidRPr="001F1522">
        <w:tab/>
        <w:t>2 and (men or androgen? or testosterone).af. (2599)</w:t>
      </w:r>
    </w:p>
    <w:p w14:paraId="35C399D9" w14:textId="77777777" w:rsidR="005C4CA6" w:rsidRPr="001F1522" w:rsidRDefault="005C4CA6" w:rsidP="005C4CA6">
      <w:pPr>
        <w:pStyle w:val="602TextfoTextstylesTextstyles"/>
      </w:pPr>
      <w:r w:rsidRPr="001F1522">
        <w:t>4</w:t>
      </w:r>
      <w:r w:rsidRPr="001F1522">
        <w:tab/>
        <w:t>Androgen Therapy/use emez (5233)</w:t>
      </w:r>
    </w:p>
    <w:p w14:paraId="2BF1F266" w14:textId="77777777" w:rsidR="005C4CA6" w:rsidRPr="001F1522" w:rsidRDefault="005C4CA6" w:rsidP="005C4CA6">
      <w:pPr>
        <w:pStyle w:val="602TextfoTextstylesTextstyles"/>
      </w:pPr>
      <w:r w:rsidRPr="001F1522">
        <w:t>5</w:t>
      </w:r>
      <w:r w:rsidRPr="001F1522">
        <w:tab/>
        <w:t>(androgen replacement therapy or art).tw,kw. (186472)</w:t>
      </w:r>
    </w:p>
    <w:p w14:paraId="7BED015A" w14:textId="77777777" w:rsidR="005C4CA6" w:rsidRPr="001F1522" w:rsidRDefault="005C4CA6" w:rsidP="005C4CA6">
      <w:pPr>
        <w:pStyle w:val="602TextfoTextstylesTextstyles"/>
      </w:pPr>
      <w:r w:rsidRPr="001F1522">
        <w:t>6</w:t>
      </w:r>
      <w:r w:rsidRPr="001F1522">
        <w:tab/>
        <w:t>testosterone.tw,kw. (161096)</w:t>
      </w:r>
    </w:p>
    <w:p w14:paraId="4E59D2C7" w14:textId="77777777" w:rsidR="005C4CA6" w:rsidRPr="001F1522" w:rsidRDefault="005C4CA6" w:rsidP="005C4CA6">
      <w:pPr>
        <w:pStyle w:val="602TextfoTextstylesTextstyles"/>
      </w:pPr>
      <w:r w:rsidRPr="001F1522">
        <w:t>7</w:t>
      </w:r>
      <w:r w:rsidRPr="001F1522">
        <w:tab/>
        <w:t>or/1,3-6 (353641)</w:t>
      </w:r>
    </w:p>
    <w:p w14:paraId="66F80A83" w14:textId="77777777" w:rsidR="005C4CA6" w:rsidRPr="001F1522" w:rsidRDefault="005C4CA6" w:rsidP="005C4CA6">
      <w:pPr>
        <w:pStyle w:val="602TextfoTextstylesTextstyles"/>
      </w:pPr>
      <w:r w:rsidRPr="001F1522">
        <w:t>8</w:t>
      </w:r>
      <w:r w:rsidRPr="001F1522">
        <w:tab/>
        <w:t>exp Erectile Dysfunction/use ppez (17852)</w:t>
      </w:r>
    </w:p>
    <w:p w14:paraId="54B824D9" w14:textId="77777777" w:rsidR="005C4CA6" w:rsidRPr="001F1522" w:rsidRDefault="005C4CA6" w:rsidP="005C4CA6">
      <w:pPr>
        <w:pStyle w:val="602TextfoTextstylesTextstyles"/>
      </w:pPr>
      <w:r w:rsidRPr="001F1522">
        <w:t>9</w:t>
      </w:r>
      <w:r w:rsidRPr="001F1522">
        <w:tab/>
        <w:t>exp impotence/use emez (38986)</w:t>
      </w:r>
    </w:p>
    <w:p w14:paraId="376A69D5" w14:textId="77777777" w:rsidR="005C4CA6" w:rsidRPr="001F1522" w:rsidRDefault="005C4CA6" w:rsidP="005C4CA6">
      <w:pPr>
        <w:pStyle w:val="602TextfoTextstylesTextstyles"/>
      </w:pPr>
      <w:r w:rsidRPr="001F1522">
        <w:t>10</w:t>
      </w:r>
      <w:r w:rsidRPr="001F1522">
        <w:tab/>
        <w:t>Sexual Dysfunction, Physiological/(22084)</w:t>
      </w:r>
    </w:p>
    <w:p w14:paraId="086AD16C" w14:textId="77777777" w:rsidR="005C4CA6" w:rsidRPr="001F1522" w:rsidRDefault="005C4CA6" w:rsidP="005C4CA6">
      <w:pPr>
        <w:pStyle w:val="602TextfoTextstylesTextstyles"/>
      </w:pPr>
      <w:r w:rsidRPr="001F1522">
        <w:t>11</w:t>
      </w:r>
      <w:r w:rsidRPr="001F1522">
        <w:tab/>
        <w:t>testosterone/df (1227)</w:t>
      </w:r>
    </w:p>
    <w:p w14:paraId="04F0C2D4" w14:textId="77777777" w:rsidR="005C4CA6" w:rsidRPr="001F1522" w:rsidRDefault="005C4CA6" w:rsidP="005C4CA6">
      <w:pPr>
        <w:pStyle w:val="602TextfoTextstylesTextstyles"/>
      </w:pPr>
      <w:r w:rsidRPr="001F1522">
        <w:t>12</w:t>
      </w:r>
      <w:r w:rsidRPr="001F1522">
        <w:tab/>
        <w:t>Libido/use ppez (4539)</w:t>
      </w:r>
    </w:p>
    <w:p w14:paraId="236EE109" w14:textId="77777777" w:rsidR="005C4CA6" w:rsidRPr="001F1522" w:rsidRDefault="005C4CA6" w:rsidP="005C4CA6">
      <w:pPr>
        <w:pStyle w:val="602TextfoTextstylesTextstyles"/>
      </w:pPr>
      <w:r w:rsidRPr="001F1522">
        <w:t>13</w:t>
      </w:r>
      <w:r w:rsidRPr="001F1522">
        <w:tab/>
        <w:t>Libido Disorder/use emez (5707)</w:t>
      </w:r>
    </w:p>
    <w:p w14:paraId="6FBBDB93" w14:textId="77777777" w:rsidR="005C4CA6" w:rsidRPr="001F1522" w:rsidRDefault="005C4CA6" w:rsidP="005C4CA6">
      <w:pPr>
        <w:pStyle w:val="602TextfoTextstylesTextstyles"/>
      </w:pPr>
      <w:r w:rsidRPr="001F1522">
        <w:t>14</w:t>
      </w:r>
      <w:r w:rsidRPr="001F1522">
        <w:tab/>
        <w:t>Hypogonadism/(21676)</w:t>
      </w:r>
    </w:p>
    <w:p w14:paraId="14E39748" w14:textId="77777777" w:rsidR="005C4CA6" w:rsidRPr="001F1522" w:rsidRDefault="005C4CA6" w:rsidP="005C4CA6">
      <w:pPr>
        <w:pStyle w:val="602TextfoTextstylesTextstyles"/>
      </w:pPr>
      <w:r w:rsidRPr="001F1522">
        <w:t>15</w:t>
      </w:r>
      <w:r w:rsidRPr="001F1522">
        <w:tab/>
        <w:t>(erectile adj3 dysfunction).tw,kw. (37615)</w:t>
      </w:r>
    </w:p>
    <w:p w14:paraId="7A2F68D0" w14:textId="77777777" w:rsidR="005C4CA6" w:rsidRPr="001F1522" w:rsidRDefault="005C4CA6" w:rsidP="005C4CA6">
      <w:pPr>
        <w:pStyle w:val="602TextfoTextstylesTextstyles"/>
      </w:pPr>
      <w:r w:rsidRPr="001F1522">
        <w:t>16</w:t>
      </w:r>
      <w:r w:rsidRPr="001F1522">
        <w:tab/>
        <w:t>(libido adj3 (low$ or decreas$ or reduc$ or loss)).tw,kw. (4557)</w:t>
      </w:r>
    </w:p>
    <w:p w14:paraId="07D4F498" w14:textId="77777777" w:rsidR="005C4CA6" w:rsidRPr="001F1522" w:rsidRDefault="005C4CA6" w:rsidP="005C4CA6">
      <w:pPr>
        <w:pStyle w:val="602TextfoTextstylesTextstyles"/>
      </w:pPr>
      <w:r w:rsidRPr="001F1522">
        <w:t>17</w:t>
      </w:r>
      <w:r w:rsidRPr="001F1522">
        <w:tab/>
        <w:t>(impotence or impotent).tw,kw. (14430)</w:t>
      </w:r>
    </w:p>
    <w:p w14:paraId="0FB8169B" w14:textId="77777777" w:rsidR="005C4CA6" w:rsidRPr="001F1522" w:rsidRDefault="005C4CA6" w:rsidP="005C4CA6">
      <w:pPr>
        <w:pStyle w:val="602TextfoTextstylesTextstyles"/>
      </w:pPr>
      <w:r w:rsidRPr="001F1522">
        <w:lastRenderedPageBreak/>
        <w:t>18</w:t>
      </w:r>
      <w:r w:rsidRPr="001F1522">
        <w:tab/>
        <w:t>hypogonad$.tw,kw. (28105)</w:t>
      </w:r>
    </w:p>
    <w:p w14:paraId="2447F24E" w14:textId="77777777" w:rsidR="005C4CA6" w:rsidRPr="001F1522" w:rsidRDefault="005C4CA6" w:rsidP="005C4CA6">
      <w:pPr>
        <w:pStyle w:val="602TextfoTextstylesTextstyles"/>
      </w:pPr>
      <w:r w:rsidRPr="001F1522">
        <w:t>19</w:t>
      </w:r>
      <w:r w:rsidRPr="001F1522">
        <w:tab/>
        <w:t>(low$ adj3 testosterone).tw. (11861)</w:t>
      </w:r>
    </w:p>
    <w:p w14:paraId="77276470" w14:textId="77777777" w:rsidR="005C4CA6" w:rsidRPr="001F1522" w:rsidRDefault="005C4CA6" w:rsidP="005C4CA6">
      <w:pPr>
        <w:pStyle w:val="602TextfoTextstylesTextstyles"/>
      </w:pPr>
      <w:r w:rsidRPr="001F1522">
        <w:t>20</w:t>
      </w:r>
      <w:r w:rsidRPr="001F1522">
        <w:tab/>
        <w:t>(deficien$ adj3 (androgen or gonad$ or testosterone)).tw. (8163)</w:t>
      </w:r>
    </w:p>
    <w:p w14:paraId="3D450F2E" w14:textId="77777777" w:rsidR="005C4CA6" w:rsidRPr="001F1522" w:rsidRDefault="005C4CA6" w:rsidP="005C4CA6">
      <w:pPr>
        <w:pStyle w:val="602TextfoTextstylesTextstyles"/>
      </w:pPr>
      <w:r w:rsidRPr="001F1522">
        <w:t>21</w:t>
      </w:r>
      <w:r w:rsidRPr="001F1522">
        <w:tab/>
        <w:t>(insuffic$ adj3 (androgen or gonad$ or testosterone)).tw. (957)</w:t>
      </w:r>
    </w:p>
    <w:p w14:paraId="1D64202B" w14:textId="77777777" w:rsidR="005C4CA6" w:rsidRPr="001F1522" w:rsidRDefault="005C4CA6" w:rsidP="005C4CA6">
      <w:pPr>
        <w:pStyle w:val="602TextfoTextstylesTextstyles"/>
      </w:pPr>
      <w:r w:rsidRPr="001F1522">
        <w:t>22</w:t>
      </w:r>
      <w:r w:rsidRPr="001F1522">
        <w:tab/>
        <w:t>(kallman or klinefetter).tw. (181)</w:t>
      </w:r>
    </w:p>
    <w:p w14:paraId="2532DDE6" w14:textId="77777777" w:rsidR="005C4CA6" w:rsidRPr="001F1522" w:rsidRDefault="005C4CA6" w:rsidP="005C4CA6">
      <w:pPr>
        <w:pStyle w:val="602TextfoTextstylesTextstyles"/>
      </w:pPr>
      <w:r w:rsidRPr="001F1522">
        <w:t>23</w:t>
      </w:r>
      <w:r w:rsidRPr="001F1522">
        <w:tab/>
        <w:t>or/8-22 (140335)</w:t>
      </w:r>
    </w:p>
    <w:p w14:paraId="2B7796F3" w14:textId="77777777" w:rsidR="005C4CA6" w:rsidRPr="001F1522" w:rsidRDefault="005C4CA6" w:rsidP="005C4CA6">
      <w:pPr>
        <w:pStyle w:val="602TextfoTextstylesTextstyles"/>
      </w:pPr>
      <w:r w:rsidRPr="001F1522">
        <w:t>24</w:t>
      </w:r>
      <w:r w:rsidRPr="001F1522">
        <w:tab/>
        <w:t>7 and 23 (30346)</w:t>
      </w:r>
    </w:p>
    <w:p w14:paraId="25E6AC50" w14:textId="77777777" w:rsidR="005C4CA6" w:rsidRPr="001F1522" w:rsidRDefault="005C4CA6" w:rsidP="005C4CA6">
      <w:pPr>
        <w:pStyle w:val="602TextfoTextstylesTextstyles"/>
      </w:pPr>
      <w:r w:rsidRPr="001F1522">
        <w:t>25</w:t>
      </w:r>
      <w:r w:rsidRPr="001F1522">
        <w:tab/>
        <w:t xml:space="preserve">exp </w:t>
      </w:r>
      <w:r w:rsidRPr="001F1522">
        <w:rPr>
          <w:color w:val="00B0F0"/>
        </w:rPr>
        <w:t>“</w:t>
      </w:r>
      <w:r w:rsidRPr="001F1522">
        <w:t>costs and cost analysis</w:t>
      </w:r>
      <w:r w:rsidRPr="001F1522">
        <w:rPr>
          <w:color w:val="00B0F0"/>
        </w:rPr>
        <w:t>”</w:t>
      </w:r>
      <w:r w:rsidRPr="001F1522">
        <w:t>/use ppez (218103)</w:t>
      </w:r>
    </w:p>
    <w:p w14:paraId="1D6D5035" w14:textId="77777777" w:rsidR="005C4CA6" w:rsidRPr="001F1522" w:rsidRDefault="005C4CA6" w:rsidP="005C4CA6">
      <w:pPr>
        <w:pStyle w:val="602TextfoTextstylesTextstyles"/>
      </w:pPr>
      <w:r w:rsidRPr="001F1522">
        <w:t>26</w:t>
      </w:r>
      <w:r w:rsidRPr="001F1522">
        <w:tab/>
        <w:t>exp economic evaluation/use emez (273359)</w:t>
      </w:r>
    </w:p>
    <w:p w14:paraId="05AABE40" w14:textId="77777777" w:rsidR="005C4CA6" w:rsidRPr="001F1522" w:rsidRDefault="005C4CA6" w:rsidP="005C4CA6">
      <w:pPr>
        <w:pStyle w:val="602TextfoTextstylesTextstyles"/>
      </w:pPr>
      <w:r w:rsidRPr="001F1522">
        <w:t>27</w:t>
      </w:r>
      <w:r w:rsidRPr="001F1522">
        <w:tab/>
        <w:t>economics/(248641)</w:t>
      </w:r>
    </w:p>
    <w:p w14:paraId="02514B2F" w14:textId="77777777" w:rsidR="005C4CA6" w:rsidRPr="001F1522" w:rsidRDefault="005C4CA6" w:rsidP="005C4CA6">
      <w:pPr>
        <w:pStyle w:val="602TextfoTextstylesTextstyles"/>
      </w:pPr>
      <w:r w:rsidRPr="001F1522">
        <w:t>28</w:t>
      </w:r>
      <w:r w:rsidRPr="001F1522">
        <w:tab/>
        <w:t>health economics/use emez (27121)</w:t>
      </w:r>
    </w:p>
    <w:p w14:paraId="03BE0AD1" w14:textId="77777777" w:rsidR="005C4CA6" w:rsidRPr="001F1522" w:rsidRDefault="005C4CA6" w:rsidP="005C4CA6">
      <w:pPr>
        <w:pStyle w:val="602TextfoTextstylesTextstyles"/>
      </w:pPr>
      <w:r w:rsidRPr="001F1522">
        <w:t>29</w:t>
      </w:r>
      <w:r w:rsidRPr="001F1522">
        <w:tab/>
        <w:t>exp health care cost/use emez (261474)</w:t>
      </w:r>
    </w:p>
    <w:p w14:paraId="2CB1A502" w14:textId="77777777" w:rsidR="005C4CA6" w:rsidRPr="001F1522" w:rsidRDefault="005C4CA6" w:rsidP="005C4CA6">
      <w:pPr>
        <w:pStyle w:val="602TextfoTextstylesTextstyles"/>
      </w:pPr>
      <w:r w:rsidRPr="001F1522">
        <w:t>30</w:t>
      </w:r>
      <w:r w:rsidRPr="001F1522">
        <w:tab/>
        <w:t>exp economics,hospital/use ppez (23064)</w:t>
      </w:r>
    </w:p>
    <w:p w14:paraId="36140739" w14:textId="77777777" w:rsidR="005C4CA6" w:rsidRPr="001F1522" w:rsidRDefault="005C4CA6" w:rsidP="005C4CA6">
      <w:pPr>
        <w:pStyle w:val="602TextfoTextstylesTextstyles"/>
      </w:pPr>
      <w:r w:rsidRPr="001F1522">
        <w:t>31</w:t>
      </w:r>
      <w:r w:rsidRPr="001F1522">
        <w:tab/>
        <w:t>exp economics,medical/use ppez (14042)</w:t>
      </w:r>
    </w:p>
    <w:p w14:paraId="3965E791" w14:textId="77777777" w:rsidR="005C4CA6" w:rsidRPr="001F1522" w:rsidRDefault="005C4CA6" w:rsidP="005C4CA6">
      <w:pPr>
        <w:pStyle w:val="602TextfoTextstylesTextstyles"/>
      </w:pPr>
      <w:r w:rsidRPr="001F1522">
        <w:t>32</w:t>
      </w:r>
      <w:r w:rsidRPr="001F1522">
        <w:tab/>
        <w:t>economics,pharmaceutical/use ppez (2797)</w:t>
      </w:r>
    </w:p>
    <w:p w14:paraId="15717D58" w14:textId="77777777" w:rsidR="005C4CA6" w:rsidRPr="001F1522" w:rsidRDefault="005C4CA6" w:rsidP="005C4CA6">
      <w:pPr>
        <w:pStyle w:val="602TextfoTextstylesTextstyles"/>
      </w:pPr>
      <w:r w:rsidRPr="001F1522">
        <w:t>33</w:t>
      </w:r>
      <w:r w:rsidRPr="001F1522">
        <w:tab/>
        <w:t>pharmacoeconomics/use emez (6785)</w:t>
      </w:r>
    </w:p>
    <w:p w14:paraId="3DE26060" w14:textId="77777777" w:rsidR="005C4CA6" w:rsidRPr="001F1522" w:rsidRDefault="005C4CA6" w:rsidP="005C4CA6">
      <w:pPr>
        <w:pStyle w:val="602TextfoTextstylesTextstyles"/>
      </w:pPr>
      <w:r w:rsidRPr="001F1522">
        <w:t>34</w:t>
      </w:r>
      <w:r w:rsidRPr="001F1522">
        <w:tab/>
        <w:t>exp models, economic/use ppez (13505)</w:t>
      </w:r>
    </w:p>
    <w:p w14:paraId="309820B0" w14:textId="77777777" w:rsidR="005C4CA6" w:rsidRPr="001F1522" w:rsidRDefault="005C4CA6" w:rsidP="005C4CA6">
      <w:pPr>
        <w:pStyle w:val="602TextfoTextstylesTextstyles"/>
      </w:pPr>
      <w:r w:rsidRPr="001F1522">
        <w:t>35</w:t>
      </w:r>
      <w:r w:rsidRPr="001F1522">
        <w:tab/>
        <w:t>exp decision theory/(12757)</w:t>
      </w:r>
    </w:p>
    <w:p w14:paraId="572AC34C" w14:textId="77777777" w:rsidR="005C4CA6" w:rsidRPr="001F1522" w:rsidRDefault="005C4CA6" w:rsidP="005C4CA6">
      <w:pPr>
        <w:pStyle w:val="602TextfoTextstylesTextstyles"/>
      </w:pPr>
      <w:r w:rsidRPr="001F1522">
        <w:t>36</w:t>
      </w:r>
      <w:r w:rsidRPr="001F1522">
        <w:tab/>
        <w:t>monte carlo method/(59367)</w:t>
      </w:r>
    </w:p>
    <w:p w14:paraId="1E931FC4" w14:textId="77777777" w:rsidR="005C4CA6" w:rsidRPr="001F1522" w:rsidRDefault="005C4CA6" w:rsidP="005C4CA6">
      <w:pPr>
        <w:pStyle w:val="602TextfoTextstylesTextstyles"/>
      </w:pPr>
      <w:r w:rsidRPr="001F1522">
        <w:t>37</w:t>
      </w:r>
      <w:r w:rsidRPr="001F1522">
        <w:tab/>
        <w:t>markov chains/(15801)</w:t>
      </w:r>
    </w:p>
    <w:p w14:paraId="0D365DED" w14:textId="77777777" w:rsidR="005C4CA6" w:rsidRPr="001F1522" w:rsidRDefault="005C4CA6" w:rsidP="005C4CA6">
      <w:pPr>
        <w:pStyle w:val="602TextfoTextstylesTextstyles"/>
      </w:pPr>
      <w:r w:rsidRPr="001F1522">
        <w:t>38</w:t>
      </w:r>
      <w:r w:rsidRPr="001F1522">
        <w:tab/>
        <w:t>exp technology assessment, biomedical/(23409)</w:t>
      </w:r>
    </w:p>
    <w:p w14:paraId="79BDF7A7" w14:textId="77777777" w:rsidR="005C4CA6" w:rsidRPr="001F1522" w:rsidRDefault="005C4CA6" w:rsidP="005C4CA6">
      <w:pPr>
        <w:pStyle w:val="602TextfoTextstylesTextstyles"/>
      </w:pPr>
      <w:r w:rsidRPr="001F1522">
        <w:t>39</w:t>
      </w:r>
      <w:r w:rsidRPr="001F1522">
        <w:tab/>
        <w:t>(cost$ adj2 (effective$ or utilit$ or benefit$ or minimis$)).ab. (292898)</w:t>
      </w:r>
    </w:p>
    <w:p w14:paraId="07D2C878" w14:textId="77777777" w:rsidR="005C4CA6" w:rsidRPr="001F1522" w:rsidRDefault="005C4CA6" w:rsidP="005C4CA6">
      <w:pPr>
        <w:pStyle w:val="602TextfoTextstylesTextstyles"/>
      </w:pPr>
      <w:r w:rsidRPr="001F1522">
        <w:t>40</w:t>
      </w:r>
      <w:r w:rsidRPr="001F1522">
        <w:tab/>
        <w:t>economics model$.tw. (131)</w:t>
      </w:r>
    </w:p>
    <w:p w14:paraId="3C614E61" w14:textId="77777777" w:rsidR="005C4CA6" w:rsidRPr="001F1522" w:rsidRDefault="005C4CA6" w:rsidP="005C4CA6">
      <w:pPr>
        <w:pStyle w:val="602TextfoTextstylesTextstyles"/>
      </w:pPr>
      <w:r w:rsidRPr="001F1522">
        <w:t>41</w:t>
      </w:r>
      <w:r w:rsidRPr="001F1522">
        <w:tab/>
        <w:t>(economic$ or pharmacoeconomic$).tw. (507592)</w:t>
      </w:r>
    </w:p>
    <w:p w14:paraId="7C08AE36" w14:textId="77777777" w:rsidR="005C4CA6" w:rsidRPr="001F1522" w:rsidRDefault="005C4CA6" w:rsidP="005C4CA6">
      <w:pPr>
        <w:pStyle w:val="602TextfoTextstylesTextstyles"/>
      </w:pPr>
      <w:r w:rsidRPr="001F1522">
        <w:t>42</w:t>
      </w:r>
      <w:r w:rsidRPr="001F1522">
        <w:tab/>
        <w:t>(price or prices or pricing).tw. (79068)</w:t>
      </w:r>
    </w:p>
    <w:p w14:paraId="741038B0" w14:textId="77777777" w:rsidR="005C4CA6" w:rsidRPr="001F1522" w:rsidRDefault="005C4CA6" w:rsidP="005C4CA6">
      <w:pPr>
        <w:pStyle w:val="602TextfoTextstylesTextstyles"/>
      </w:pPr>
      <w:r w:rsidRPr="001F1522">
        <w:t>43</w:t>
      </w:r>
      <w:r w:rsidRPr="001F1522">
        <w:tab/>
        <w:t>budget$.tw. (58136)</w:t>
      </w:r>
    </w:p>
    <w:p w14:paraId="2D5BA782" w14:textId="77777777" w:rsidR="005C4CA6" w:rsidRPr="001F1522" w:rsidRDefault="005C4CA6" w:rsidP="005C4CA6">
      <w:pPr>
        <w:pStyle w:val="602TextfoTextstylesTextstyles"/>
      </w:pPr>
      <w:r w:rsidRPr="001F1522">
        <w:t>44</w:t>
      </w:r>
      <w:r w:rsidRPr="001F1522">
        <w:tab/>
        <w:t>(value adj1 money).tw. (59)</w:t>
      </w:r>
    </w:p>
    <w:p w14:paraId="3035EB89" w14:textId="77777777" w:rsidR="005C4CA6" w:rsidRPr="001F1522" w:rsidRDefault="005C4CA6" w:rsidP="005C4CA6">
      <w:pPr>
        <w:pStyle w:val="602TextfoTextstylesTextstyles"/>
      </w:pPr>
      <w:r w:rsidRPr="001F1522">
        <w:lastRenderedPageBreak/>
        <w:t>45</w:t>
      </w:r>
      <w:r w:rsidRPr="001F1522">
        <w:tab/>
        <w:t>(expenditure$ not energy).tw. (59417)</w:t>
      </w:r>
    </w:p>
    <w:p w14:paraId="1F99C149" w14:textId="77777777" w:rsidR="005C4CA6" w:rsidRPr="001F1522" w:rsidRDefault="005C4CA6" w:rsidP="005C4CA6">
      <w:pPr>
        <w:pStyle w:val="602TextfoTextstylesTextstyles"/>
      </w:pPr>
      <w:r w:rsidRPr="001F1522">
        <w:t>46</w:t>
      </w:r>
      <w:r w:rsidRPr="001F1522">
        <w:tab/>
        <w:t>markov$.tw. (45830)</w:t>
      </w:r>
    </w:p>
    <w:p w14:paraId="6898D12D" w14:textId="77777777" w:rsidR="005C4CA6" w:rsidRPr="001F1522" w:rsidRDefault="005C4CA6" w:rsidP="005C4CA6">
      <w:pPr>
        <w:pStyle w:val="602TextfoTextstylesTextstyles"/>
      </w:pPr>
      <w:r w:rsidRPr="001F1522">
        <w:t>47</w:t>
      </w:r>
      <w:r w:rsidRPr="001F1522">
        <w:tab/>
        <w:t>monte carlo.tw. (83026)</w:t>
      </w:r>
    </w:p>
    <w:p w14:paraId="499DAC60" w14:textId="77777777" w:rsidR="005C4CA6" w:rsidRPr="001F1522" w:rsidRDefault="005C4CA6" w:rsidP="005C4CA6">
      <w:pPr>
        <w:pStyle w:val="602TextfoTextstylesTextstyles"/>
      </w:pPr>
      <w:r w:rsidRPr="001F1522">
        <w:t>48</w:t>
      </w:r>
      <w:r w:rsidRPr="001F1522">
        <w:tab/>
        <w:t>(decision$ adj2 (tree? or analy$ or model$)).tw. (45944)</w:t>
      </w:r>
    </w:p>
    <w:p w14:paraId="40EAB079" w14:textId="77777777" w:rsidR="005C4CA6" w:rsidRPr="001F1522" w:rsidRDefault="005C4CA6" w:rsidP="005C4CA6">
      <w:pPr>
        <w:pStyle w:val="602TextfoTextstylesTextstyles"/>
      </w:pPr>
      <w:r w:rsidRPr="001F1522">
        <w:t>49</w:t>
      </w:r>
      <w:r w:rsidRPr="001F1522">
        <w:tab/>
        <w:t>or/25-48 (1683829)</w:t>
      </w:r>
    </w:p>
    <w:p w14:paraId="0680E462" w14:textId="77777777" w:rsidR="005C4CA6" w:rsidRPr="001F1522" w:rsidRDefault="005C4CA6" w:rsidP="005C4CA6">
      <w:pPr>
        <w:pStyle w:val="602TextfoTextstylesTextstyles"/>
      </w:pPr>
      <w:r w:rsidRPr="001F1522">
        <w:t>50</w:t>
      </w:r>
      <w:r w:rsidRPr="001F1522">
        <w:tab/>
        <w:t>(metabolic adj cost).tw. (2520)</w:t>
      </w:r>
    </w:p>
    <w:p w14:paraId="19C62F96" w14:textId="77777777" w:rsidR="005C4CA6" w:rsidRPr="001F1522" w:rsidRDefault="005C4CA6" w:rsidP="005C4CA6">
      <w:pPr>
        <w:pStyle w:val="602TextfoTextstylesTextstyles"/>
      </w:pPr>
      <w:r w:rsidRPr="001F1522">
        <w:t>51</w:t>
      </w:r>
      <w:r w:rsidRPr="001F1522">
        <w:tab/>
        <w:t>((energy or oxygen) adj (cost or expenditure)).tw. (56404)</w:t>
      </w:r>
    </w:p>
    <w:p w14:paraId="631C58DE" w14:textId="77777777" w:rsidR="005C4CA6" w:rsidRPr="001F1522" w:rsidRDefault="005C4CA6" w:rsidP="005C4CA6">
      <w:pPr>
        <w:pStyle w:val="602TextfoTextstylesTextstyles"/>
      </w:pPr>
      <w:r w:rsidRPr="001F1522">
        <w:t>52</w:t>
      </w:r>
      <w:r w:rsidRPr="001F1522">
        <w:tab/>
        <w:t>49 not (50 or 51) (1682066)</w:t>
      </w:r>
    </w:p>
    <w:p w14:paraId="518A3283" w14:textId="77777777" w:rsidR="005C4CA6" w:rsidRPr="001F1522" w:rsidRDefault="005C4CA6" w:rsidP="005C4CA6">
      <w:pPr>
        <w:pStyle w:val="602TextfoTextstylesTextstyles"/>
      </w:pPr>
      <w:r w:rsidRPr="001F1522">
        <w:t>53</w:t>
      </w:r>
      <w:r w:rsidRPr="001F1522">
        <w:tab/>
        <w:t>(letter or editorial or note or comment).pt. (3931031)</w:t>
      </w:r>
    </w:p>
    <w:p w14:paraId="3DC09AB7" w14:textId="77777777" w:rsidR="005C4CA6" w:rsidRPr="001F1522" w:rsidRDefault="005C4CA6" w:rsidP="005C4CA6">
      <w:pPr>
        <w:pStyle w:val="602TextfoTextstylesTextstyles"/>
      </w:pPr>
      <w:r w:rsidRPr="001F1522">
        <w:t>54</w:t>
      </w:r>
      <w:r w:rsidRPr="001F1522">
        <w:tab/>
        <w:t>52 not 53 (1542896)</w:t>
      </w:r>
    </w:p>
    <w:p w14:paraId="20FC3121" w14:textId="77777777" w:rsidR="005C4CA6" w:rsidRPr="001F1522" w:rsidRDefault="005C4CA6" w:rsidP="005C4CA6">
      <w:pPr>
        <w:pStyle w:val="602TextfoTextstylesTextstyles"/>
      </w:pPr>
      <w:r w:rsidRPr="001F1522">
        <w:t>55</w:t>
      </w:r>
      <w:r w:rsidRPr="001F1522">
        <w:tab/>
        <w:t>24 and 54 (406)</w:t>
      </w:r>
    </w:p>
    <w:p w14:paraId="05F57FE1" w14:textId="77777777" w:rsidR="005C4CA6" w:rsidRPr="001F1522" w:rsidRDefault="005C4CA6" w:rsidP="005C4CA6">
      <w:pPr>
        <w:pStyle w:val="602TextfoTextstylesTextstyles"/>
      </w:pPr>
      <w:r w:rsidRPr="001F1522">
        <w:t>56</w:t>
      </w:r>
      <w:r w:rsidRPr="001F1522">
        <w:tab/>
        <w:t>exp androgens/ec use ppez (34)</w:t>
      </w:r>
    </w:p>
    <w:p w14:paraId="363799C1" w14:textId="77777777" w:rsidR="005C4CA6" w:rsidRPr="001F1522" w:rsidRDefault="005C4CA6" w:rsidP="005C4CA6">
      <w:pPr>
        <w:pStyle w:val="602TextfoTextstylesTextstyles"/>
      </w:pPr>
      <w:r w:rsidRPr="001F1522">
        <w:t>57</w:t>
      </w:r>
      <w:r w:rsidRPr="001F1522">
        <w:tab/>
        <w:t>hypogonadism/ec (8)</w:t>
      </w:r>
    </w:p>
    <w:p w14:paraId="0E1251BD" w14:textId="77777777" w:rsidR="005C4CA6" w:rsidRPr="001F1522" w:rsidRDefault="005C4CA6" w:rsidP="005C4CA6">
      <w:pPr>
        <w:pStyle w:val="602TextfoTextstylesTextstyles"/>
      </w:pPr>
      <w:r w:rsidRPr="001F1522">
        <w:t>58</w:t>
      </w:r>
      <w:r w:rsidRPr="001F1522">
        <w:tab/>
        <w:t>55 or 56 or 57 (430)</w:t>
      </w:r>
    </w:p>
    <w:p w14:paraId="6FD68438" w14:textId="77777777" w:rsidR="005C4CA6" w:rsidRPr="001F1522" w:rsidRDefault="005C4CA6" w:rsidP="005C4CA6">
      <w:pPr>
        <w:pStyle w:val="602TextfoTextstylesTextstyles"/>
      </w:pPr>
      <w:r w:rsidRPr="001F1522">
        <w:t>59</w:t>
      </w:r>
      <w:r w:rsidRPr="001F1522">
        <w:tab/>
        <w:t>58 not ((women not men) or (female not male)).tw. (395)</w:t>
      </w:r>
    </w:p>
    <w:p w14:paraId="139B39E7" w14:textId="77777777" w:rsidR="005C4CA6" w:rsidRPr="001F1522" w:rsidRDefault="005C4CA6" w:rsidP="005C4CA6">
      <w:pPr>
        <w:pStyle w:val="602TextfoTextstylesTextstyles"/>
      </w:pPr>
      <w:r w:rsidRPr="001F1522">
        <w:t>60</w:t>
      </w:r>
      <w:r w:rsidRPr="001F1522">
        <w:tab/>
        <w:t>58 and male/(288)</w:t>
      </w:r>
    </w:p>
    <w:p w14:paraId="45091993" w14:textId="77777777" w:rsidR="005C4CA6" w:rsidRPr="001F1522" w:rsidRDefault="005C4CA6" w:rsidP="005C4CA6">
      <w:pPr>
        <w:pStyle w:val="602TextfoTextstylesTextstyles"/>
      </w:pPr>
      <w:r w:rsidRPr="001F1522">
        <w:t>61</w:t>
      </w:r>
      <w:r w:rsidRPr="001F1522">
        <w:tab/>
        <w:t>59 or 60 (410)</w:t>
      </w:r>
    </w:p>
    <w:p w14:paraId="09270142" w14:textId="77777777" w:rsidR="005C4CA6" w:rsidRPr="001F1522" w:rsidRDefault="005C4CA6" w:rsidP="005C4CA6">
      <w:pPr>
        <w:pStyle w:val="602TextfoTextstylesTextstyles"/>
      </w:pPr>
      <w:r w:rsidRPr="001F1522">
        <w:t>62</w:t>
      </w:r>
      <w:r w:rsidRPr="001F1522">
        <w:tab/>
        <w:t>limit 61 to English language (382)</w:t>
      </w:r>
    </w:p>
    <w:p w14:paraId="3868072F" w14:textId="77777777" w:rsidR="005C4CA6" w:rsidRPr="001F1522" w:rsidRDefault="005C4CA6" w:rsidP="005C4CA6">
      <w:pPr>
        <w:pStyle w:val="602TextfoTextstylesTextstyles"/>
        <w:rPr>
          <w:b/>
          <w:bCs/>
        </w:rPr>
      </w:pPr>
      <w:r w:rsidRPr="001F1522">
        <w:t>63</w:t>
      </w:r>
      <w:r w:rsidRPr="001F1522">
        <w:tab/>
        <w:t xml:space="preserve">limit 62 to yr = </w:t>
      </w:r>
      <w:r w:rsidRPr="001F1522">
        <w:rPr>
          <w:color w:val="00B0F0"/>
        </w:rPr>
        <w:t>“</w:t>
      </w:r>
      <w:r w:rsidRPr="001F1522">
        <w:t>1992-Current</w:t>
      </w:r>
      <w:r w:rsidRPr="001F1522">
        <w:rPr>
          <w:color w:val="00B0F0"/>
        </w:rPr>
        <w:t>”</w:t>
      </w:r>
      <w:r w:rsidRPr="001F1522">
        <w:t xml:space="preserve"> (365)</w:t>
      </w:r>
    </w:p>
    <w:p w14:paraId="09E8777C" w14:textId="77777777" w:rsidR="005C4CA6" w:rsidRPr="001F1522" w:rsidRDefault="005C4CA6" w:rsidP="005C4CA6">
      <w:pPr>
        <w:pStyle w:val="43AppendixtitleHeadingsHeadingstyles"/>
        <w:rPr>
          <w:rFonts w:eastAsia="Calibri"/>
          <w:lang w:eastAsia="en-GB"/>
        </w:rPr>
      </w:pPr>
      <w:r w:rsidRPr="001F1522">
        <w:rPr>
          <w:rFonts w:eastAsia="Calibri"/>
          <w:lang w:eastAsia="en-GB"/>
        </w:rPr>
        <w:lastRenderedPageBreak/>
        <w:t>Appendix 2</w:t>
      </w:r>
      <w:r w:rsidRPr="001F1522">
        <w:rPr>
          <w:rFonts w:eastAsia="Calibri"/>
          <w:lang w:eastAsia="en-GB"/>
        </w:rPr>
        <w:t> </w:t>
      </w:r>
      <w:r w:rsidRPr="001F1522">
        <w:rPr>
          <w:rFonts w:eastAsia="Calibri"/>
          <w:lang w:eastAsia="en-GB"/>
        </w:rPr>
        <w:t>Data extraction form</w:t>
      </w:r>
    </w:p>
    <w:p w14:paraId="363C889E"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31</w:t>
      </w:r>
      <w:r w:rsidRPr="001F1522">
        <w:rPr>
          <w:rFonts w:eastAsia="Calibri"/>
          <w:b/>
        </w:rPr>
        <w:t> </w:t>
      </w:r>
      <w:r w:rsidRPr="001F1522">
        <w:rPr>
          <w:rFonts w:eastAsia="Calibri"/>
          <w:lang w:val="en-GB" w:eastAsia="en-GB"/>
        </w:rPr>
        <w:t>Details of items collected from the included studies</w:t>
      </w:r>
    </w:p>
    <w:tbl>
      <w:tblPr>
        <w:tblW w:w="4978" w:type="pct"/>
        <w:tblLayout w:type="fixed"/>
        <w:tblLook w:val="04A0" w:firstRow="1" w:lastRow="0" w:firstColumn="1" w:lastColumn="0" w:noHBand="0" w:noVBand="1"/>
      </w:tblPr>
      <w:tblGrid>
        <w:gridCol w:w="1095"/>
        <w:gridCol w:w="721"/>
        <w:gridCol w:w="798"/>
        <w:gridCol w:w="677"/>
        <w:gridCol w:w="687"/>
        <w:gridCol w:w="722"/>
        <w:gridCol w:w="722"/>
        <w:gridCol w:w="722"/>
        <w:gridCol w:w="722"/>
        <w:gridCol w:w="722"/>
        <w:gridCol w:w="687"/>
      </w:tblGrid>
      <w:tr w:rsidR="005C4CA6" w:rsidRPr="001F1522" w14:paraId="3BD3CB02" w14:textId="77777777" w:rsidTr="00C41E86">
        <w:trPr>
          <w:tblHeader/>
        </w:trPr>
        <w:tc>
          <w:tcPr>
            <w:tcW w:w="662" w:type="pct"/>
            <w:shd w:val="clear" w:color="auto" w:fill="auto"/>
          </w:tcPr>
          <w:p w14:paraId="4B51F48F" w14:textId="77777777" w:rsidR="005C4CA6" w:rsidRPr="001F1522" w:rsidRDefault="005C4CA6" w:rsidP="00C41E86">
            <w:pPr>
              <w:pStyle w:val="710TableheadTablesTableFigureBoxstyles"/>
            </w:pPr>
            <w:r w:rsidRPr="001F1522">
              <w:t>Data extraction section</w:t>
            </w:r>
          </w:p>
        </w:tc>
        <w:tc>
          <w:tcPr>
            <w:tcW w:w="4338" w:type="pct"/>
            <w:gridSpan w:val="10"/>
            <w:shd w:val="clear" w:color="auto" w:fill="auto"/>
          </w:tcPr>
          <w:p w14:paraId="221FDFA7" w14:textId="77777777" w:rsidR="005C4CA6" w:rsidRPr="001F1522" w:rsidRDefault="005C4CA6" w:rsidP="00C41E86">
            <w:pPr>
              <w:pStyle w:val="705TableheadgroupTablesTableFigureBoxstyles"/>
            </w:pPr>
            <w:r w:rsidRPr="001F1522">
              <w:t>Information provided in each section</w:t>
            </w:r>
          </w:p>
        </w:tc>
      </w:tr>
      <w:tr w:rsidR="005C4CA6" w:rsidRPr="001F1522" w14:paraId="5D909965" w14:textId="77777777" w:rsidTr="00C41E86">
        <w:tc>
          <w:tcPr>
            <w:tcW w:w="662" w:type="pct"/>
            <w:shd w:val="clear" w:color="auto" w:fill="auto"/>
          </w:tcPr>
          <w:p w14:paraId="471FCE30" w14:textId="77777777" w:rsidR="005C4CA6" w:rsidRPr="001F1522" w:rsidRDefault="005C4CA6" w:rsidP="00C41E86">
            <w:pPr>
              <w:pStyle w:val="710TableheadTablesTableFigureBoxstyles"/>
            </w:pPr>
            <w:r w:rsidRPr="001F1522">
              <w:t>Study characteristics 1</w:t>
            </w:r>
          </w:p>
        </w:tc>
        <w:tc>
          <w:tcPr>
            <w:tcW w:w="436" w:type="pct"/>
            <w:shd w:val="clear" w:color="auto" w:fill="auto"/>
          </w:tcPr>
          <w:p w14:paraId="2A35E5B3" w14:textId="77777777" w:rsidR="005C4CA6" w:rsidRPr="001F1522" w:rsidRDefault="005C4CA6" w:rsidP="00C41E86">
            <w:pPr>
              <w:pStyle w:val="710TableheadTablesTableFigureBoxstyles"/>
            </w:pPr>
            <w:r w:rsidRPr="001F1522">
              <w:t>Linked reports</w:t>
            </w:r>
          </w:p>
        </w:tc>
        <w:tc>
          <w:tcPr>
            <w:tcW w:w="483" w:type="pct"/>
            <w:shd w:val="clear" w:color="auto" w:fill="auto"/>
          </w:tcPr>
          <w:p w14:paraId="70B9CAD5" w14:textId="77777777" w:rsidR="005C4CA6" w:rsidRPr="001F1522" w:rsidRDefault="005C4CA6" w:rsidP="00C41E86">
            <w:pPr>
              <w:pStyle w:val="710TableheadTablesTableFigureBoxstyles"/>
            </w:pPr>
            <w:r w:rsidRPr="001F1522">
              <w:t>Publication status</w:t>
            </w:r>
          </w:p>
        </w:tc>
        <w:tc>
          <w:tcPr>
            <w:tcW w:w="409" w:type="pct"/>
            <w:shd w:val="clear" w:color="auto" w:fill="auto"/>
          </w:tcPr>
          <w:p w14:paraId="22A7402C" w14:textId="77777777" w:rsidR="005C4CA6" w:rsidRPr="001F1522" w:rsidRDefault="005C4CA6" w:rsidP="00C41E86">
            <w:pPr>
              <w:pStyle w:val="710TableheadTablesTableFigureBoxstyles"/>
            </w:pPr>
            <w:r w:rsidRPr="001F1522">
              <w:t>Country</w:t>
            </w:r>
          </w:p>
        </w:tc>
        <w:tc>
          <w:tcPr>
            <w:tcW w:w="415" w:type="pct"/>
            <w:shd w:val="clear" w:color="auto" w:fill="auto"/>
          </w:tcPr>
          <w:p w14:paraId="055595F4" w14:textId="77777777" w:rsidR="005C4CA6" w:rsidRPr="001F1522" w:rsidRDefault="005C4CA6" w:rsidP="00C41E86">
            <w:pPr>
              <w:pStyle w:val="710TableheadTablesTableFigureBoxstyles"/>
            </w:pPr>
            <w:r w:rsidRPr="001F1522">
              <w:t>Setting</w:t>
            </w:r>
          </w:p>
        </w:tc>
        <w:tc>
          <w:tcPr>
            <w:tcW w:w="436" w:type="pct"/>
            <w:shd w:val="clear" w:color="auto" w:fill="auto"/>
          </w:tcPr>
          <w:p w14:paraId="3F666D6F" w14:textId="77777777" w:rsidR="005C4CA6" w:rsidRPr="001F1522" w:rsidRDefault="005C4CA6" w:rsidP="00C41E86">
            <w:pPr>
              <w:pStyle w:val="710TableheadTablesTableFigureBoxstyles"/>
            </w:pPr>
            <w:r w:rsidRPr="001F1522">
              <w:t>No of sites</w:t>
            </w:r>
          </w:p>
        </w:tc>
        <w:tc>
          <w:tcPr>
            <w:tcW w:w="436" w:type="pct"/>
            <w:shd w:val="clear" w:color="auto" w:fill="auto"/>
          </w:tcPr>
          <w:p w14:paraId="57811337" w14:textId="77777777" w:rsidR="005C4CA6" w:rsidRPr="001F1522" w:rsidRDefault="005C4CA6" w:rsidP="00C41E86">
            <w:pPr>
              <w:pStyle w:val="710TableheadTablesTableFigureBoxstyles"/>
            </w:pPr>
            <w:r w:rsidRPr="001F1522">
              <w:t>Study dates</w:t>
            </w:r>
          </w:p>
        </w:tc>
        <w:tc>
          <w:tcPr>
            <w:tcW w:w="436" w:type="pct"/>
            <w:shd w:val="clear" w:color="auto" w:fill="auto"/>
          </w:tcPr>
          <w:p w14:paraId="0DCB014C" w14:textId="77777777" w:rsidR="005C4CA6" w:rsidRPr="001F1522" w:rsidRDefault="005C4CA6" w:rsidP="00C41E86">
            <w:pPr>
              <w:pStyle w:val="710TableheadTablesTableFigureBoxstyles"/>
            </w:pPr>
            <w:r w:rsidRPr="001F1522">
              <w:t>Inclusion criteria</w:t>
            </w:r>
          </w:p>
        </w:tc>
        <w:tc>
          <w:tcPr>
            <w:tcW w:w="436" w:type="pct"/>
            <w:shd w:val="clear" w:color="auto" w:fill="auto"/>
          </w:tcPr>
          <w:p w14:paraId="3FFD6BB2" w14:textId="77777777" w:rsidR="005C4CA6" w:rsidRPr="001F1522" w:rsidRDefault="005C4CA6" w:rsidP="00C41E86">
            <w:pPr>
              <w:pStyle w:val="710TableheadTablesTableFigureBoxstyles"/>
            </w:pPr>
            <w:r w:rsidRPr="001F1522">
              <w:t>Exclusion criteria</w:t>
            </w:r>
          </w:p>
        </w:tc>
        <w:tc>
          <w:tcPr>
            <w:tcW w:w="436" w:type="pct"/>
            <w:shd w:val="clear" w:color="auto" w:fill="auto"/>
          </w:tcPr>
          <w:p w14:paraId="78195025" w14:textId="77777777" w:rsidR="005C4CA6" w:rsidRPr="001F1522" w:rsidRDefault="005C4CA6" w:rsidP="00C41E86">
            <w:pPr>
              <w:pStyle w:val="710TableheadTablesTableFigureBoxstyles"/>
            </w:pPr>
            <w:r w:rsidRPr="001F1522">
              <w:t>Recruitment method</w:t>
            </w:r>
          </w:p>
        </w:tc>
        <w:tc>
          <w:tcPr>
            <w:tcW w:w="416" w:type="pct"/>
            <w:shd w:val="clear" w:color="auto" w:fill="auto"/>
          </w:tcPr>
          <w:p w14:paraId="7E249C64" w14:textId="77777777" w:rsidR="005C4CA6" w:rsidRPr="001F1522" w:rsidRDefault="005C4CA6" w:rsidP="00C41E86">
            <w:pPr>
              <w:pStyle w:val="710TableheadTablesTableFigureBoxstyles"/>
            </w:pPr>
            <w:r w:rsidRPr="001F1522">
              <w:t>Allocation method</w:t>
            </w:r>
          </w:p>
        </w:tc>
      </w:tr>
      <w:tr w:rsidR="005C4CA6" w:rsidRPr="001F1522" w14:paraId="51E775C3" w14:textId="77777777" w:rsidTr="00C41E86">
        <w:tc>
          <w:tcPr>
            <w:tcW w:w="662" w:type="pct"/>
            <w:shd w:val="clear" w:color="auto" w:fill="auto"/>
          </w:tcPr>
          <w:p w14:paraId="0F599548" w14:textId="77777777" w:rsidR="005C4CA6" w:rsidRPr="001F1522" w:rsidRDefault="005C4CA6" w:rsidP="00C41E86">
            <w:pPr>
              <w:pStyle w:val="72TabletextTablesTableFigureBoxstyles"/>
            </w:pPr>
          </w:p>
        </w:tc>
        <w:tc>
          <w:tcPr>
            <w:tcW w:w="436" w:type="pct"/>
            <w:shd w:val="clear" w:color="auto" w:fill="auto"/>
          </w:tcPr>
          <w:p w14:paraId="7AC0999C" w14:textId="77777777" w:rsidR="005C4CA6" w:rsidRPr="001F1522" w:rsidRDefault="005C4CA6" w:rsidP="00C41E86">
            <w:pPr>
              <w:pStyle w:val="72TabletextTablesTableFigureBoxstyles"/>
            </w:pPr>
            <w:r w:rsidRPr="001F1522">
              <w:t>Duration of treatment</w:t>
            </w:r>
          </w:p>
        </w:tc>
        <w:tc>
          <w:tcPr>
            <w:tcW w:w="483" w:type="pct"/>
            <w:shd w:val="clear" w:color="auto" w:fill="auto"/>
          </w:tcPr>
          <w:p w14:paraId="49D1E730" w14:textId="77777777" w:rsidR="005C4CA6" w:rsidRPr="001F1522" w:rsidRDefault="005C4CA6" w:rsidP="00C41E86">
            <w:pPr>
              <w:pStyle w:val="72TabletextTablesTableFigureBoxstyles"/>
            </w:pPr>
          </w:p>
        </w:tc>
        <w:tc>
          <w:tcPr>
            <w:tcW w:w="409" w:type="pct"/>
            <w:shd w:val="clear" w:color="auto" w:fill="auto"/>
          </w:tcPr>
          <w:p w14:paraId="149EFD79" w14:textId="77777777" w:rsidR="005C4CA6" w:rsidRPr="001F1522" w:rsidRDefault="005C4CA6" w:rsidP="00C41E86">
            <w:pPr>
              <w:pStyle w:val="72TabletextTablesTableFigureBoxstyles"/>
            </w:pPr>
          </w:p>
        </w:tc>
        <w:tc>
          <w:tcPr>
            <w:tcW w:w="415" w:type="pct"/>
            <w:shd w:val="clear" w:color="auto" w:fill="auto"/>
          </w:tcPr>
          <w:p w14:paraId="326EC70D" w14:textId="77777777" w:rsidR="005C4CA6" w:rsidRPr="001F1522" w:rsidRDefault="005C4CA6" w:rsidP="00C41E86">
            <w:pPr>
              <w:pStyle w:val="72TabletextTablesTableFigureBoxstyles"/>
            </w:pPr>
          </w:p>
        </w:tc>
        <w:tc>
          <w:tcPr>
            <w:tcW w:w="436" w:type="pct"/>
            <w:shd w:val="clear" w:color="auto" w:fill="auto"/>
          </w:tcPr>
          <w:p w14:paraId="5ED70B1F" w14:textId="77777777" w:rsidR="005C4CA6" w:rsidRPr="001F1522" w:rsidRDefault="005C4CA6" w:rsidP="00C41E86">
            <w:pPr>
              <w:pStyle w:val="72TabletextTablesTableFigureBoxstyles"/>
            </w:pPr>
          </w:p>
        </w:tc>
        <w:tc>
          <w:tcPr>
            <w:tcW w:w="436" w:type="pct"/>
            <w:shd w:val="clear" w:color="auto" w:fill="auto"/>
          </w:tcPr>
          <w:p w14:paraId="7AD29673" w14:textId="77777777" w:rsidR="005C4CA6" w:rsidRPr="001F1522" w:rsidRDefault="005C4CA6" w:rsidP="00C41E86">
            <w:pPr>
              <w:pStyle w:val="72TabletextTablesTableFigureBoxstyles"/>
            </w:pPr>
          </w:p>
        </w:tc>
        <w:tc>
          <w:tcPr>
            <w:tcW w:w="436" w:type="pct"/>
            <w:shd w:val="clear" w:color="auto" w:fill="auto"/>
          </w:tcPr>
          <w:p w14:paraId="7BE2B315" w14:textId="77777777" w:rsidR="005C4CA6" w:rsidRPr="001F1522" w:rsidRDefault="005C4CA6" w:rsidP="00C41E86">
            <w:pPr>
              <w:pStyle w:val="72TabletextTablesTableFigureBoxstyles"/>
            </w:pPr>
          </w:p>
        </w:tc>
        <w:tc>
          <w:tcPr>
            <w:tcW w:w="436" w:type="pct"/>
            <w:shd w:val="clear" w:color="auto" w:fill="auto"/>
          </w:tcPr>
          <w:p w14:paraId="42FD2FD4" w14:textId="77777777" w:rsidR="005C4CA6" w:rsidRPr="001F1522" w:rsidRDefault="005C4CA6" w:rsidP="00C41E86">
            <w:pPr>
              <w:pStyle w:val="72TabletextTablesTableFigureBoxstyles"/>
            </w:pPr>
          </w:p>
        </w:tc>
        <w:tc>
          <w:tcPr>
            <w:tcW w:w="436" w:type="pct"/>
            <w:shd w:val="clear" w:color="auto" w:fill="auto"/>
          </w:tcPr>
          <w:p w14:paraId="0620B3F5" w14:textId="77777777" w:rsidR="005C4CA6" w:rsidRPr="001F1522" w:rsidRDefault="005C4CA6" w:rsidP="00C41E86">
            <w:pPr>
              <w:pStyle w:val="72TabletextTablesTableFigureBoxstyles"/>
            </w:pPr>
          </w:p>
        </w:tc>
        <w:tc>
          <w:tcPr>
            <w:tcW w:w="416" w:type="pct"/>
            <w:shd w:val="clear" w:color="auto" w:fill="auto"/>
          </w:tcPr>
          <w:p w14:paraId="2FA46C9C" w14:textId="77777777" w:rsidR="005C4CA6" w:rsidRPr="001F1522" w:rsidRDefault="005C4CA6" w:rsidP="00C41E86">
            <w:pPr>
              <w:pStyle w:val="72TabletextTablesTableFigureBoxstyles"/>
            </w:pPr>
          </w:p>
        </w:tc>
      </w:tr>
      <w:tr w:rsidR="005C4CA6" w:rsidRPr="001F1522" w14:paraId="3F0C5EBD" w14:textId="77777777" w:rsidTr="00C41E86">
        <w:tc>
          <w:tcPr>
            <w:tcW w:w="662" w:type="pct"/>
            <w:shd w:val="clear" w:color="auto" w:fill="auto"/>
          </w:tcPr>
          <w:p w14:paraId="379D928E" w14:textId="77777777" w:rsidR="005C4CA6" w:rsidRPr="001F1522" w:rsidRDefault="005C4CA6" w:rsidP="00C41E86">
            <w:pPr>
              <w:pStyle w:val="72TabletextTablesTableFigureBoxstyles"/>
            </w:pPr>
            <w:r w:rsidRPr="001F1522">
              <w:t>Study characteristics 2</w:t>
            </w:r>
          </w:p>
        </w:tc>
        <w:tc>
          <w:tcPr>
            <w:tcW w:w="436" w:type="pct"/>
            <w:shd w:val="clear" w:color="auto" w:fill="auto"/>
          </w:tcPr>
          <w:p w14:paraId="330C2DD3" w14:textId="77777777" w:rsidR="005C4CA6" w:rsidRPr="001F1522" w:rsidRDefault="005C4CA6" w:rsidP="00C41E86">
            <w:pPr>
              <w:pStyle w:val="72TabletextTablesTableFigureBoxstyles"/>
            </w:pPr>
            <w:r w:rsidRPr="001F1522">
              <w:t>Enrolled, n</w:t>
            </w:r>
          </w:p>
        </w:tc>
        <w:tc>
          <w:tcPr>
            <w:tcW w:w="483" w:type="pct"/>
            <w:shd w:val="clear" w:color="auto" w:fill="auto"/>
          </w:tcPr>
          <w:p w14:paraId="7546C221" w14:textId="77777777" w:rsidR="005C4CA6" w:rsidRPr="001F1522" w:rsidRDefault="005C4CA6" w:rsidP="00C41E86">
            <w:pPr>
              <w:pStyle w:val="72TabletextTablesTableFigureBoxstyles"/>
            </w:pPr>
            <w:r w:rsidRPr="001F1522">
              <w:t>Randomised, n</w:t>
            </w:r>
          </w:p>
        </w:tc>
        <w:tc>
          <w:tcPr>
            <w:tcW w:w="409" w:type="pct"/>
            <w:shd w:val="clear" w:color="auto" w:fill="auto"/>
          </w:tcPr>
          <w:p w14:paraId="36925AF5" w14:textId="77777777" w:rsidR="005C4CA6" w:rsidRPr="001F1522" w:rsidRDefault="005C4CA6" w:rsidP="00C41E86">
            <w:pPr>
              <w:pStyle w:val="72TabletextTablesTableFigureBoxstyles"/>
            </w:pPr>
            <w:r w:rsidRPr="001F1522">
              <w:t>Analysed, n</w:t>
            </w:r>
          </w:p>
        </w:tc>
        <w:tc>
          <w:tcPr>
            <w:tcW w:w="415" w:type="pct"/>
            <w:shd w:val="clear" w:color="auto" w:fill="auto"/>
          </w:tcPr>
          <w:p w14:paraId="27B8434B" w14:textId="77777777" w:rsidR="005C4CA6" w:rsidRPr="001F1522" w:rsidRDefault="005C4CA6" w:rsidP="00C41E86">
            <w:pPr>
              <w:pStyle w:val="72TabletextTablesTableFigureBoxstyles"/>
            </w:pPr>
            <w:r w:rsidRPr="001F1522">
              <w:t>Lost to follow-up, n</w:t>
            </w:r>
          </w:p>
        </w:tc>
        <w:tc>
          <w:tcPr>
            <w:tcW w:w="436" w:type="pct"/>
            <w:shd w:val="clear" w:color="auto" w:fill="auto"/>
          </w:tcPr>
          <w:p w14:paraId="62FA695D" w14:textId="77777777" w:rsidR="005C4CA6" w:rsidRPr="001F1522" w:rsidRDefault="005C4CA6" w:rsidP="00C41E86">
            <w:pPr>
              <w:pStyle w:val="72TabletextTablesTableFigureBoxstyles"/>
            </w:pPr>
            <w:r w:rsidRPr="001F1522">
              <w:t>Lost to follow-up, reasons</w:t>
            </w:r>
          </w:p>
        </w:tc>
        <w:tc>
          <w:tcPr>
            <w:tcW w:w="436" w:type="pct"/>
            <w:shd w:val="clear" w:color="auto" w:fill="auto"/>
          </w:tcPr>
          <w:p w14:paraId="3BA8FBD0" w14:textId="77777777" w:rsidR="005C4CA6" w:rsidRPr="001F1522" w:rsidRDefault="005C4CA6" w:rsidP="00C41E86">
            <w:pPr>
              <w:pStyle w:val="72TabletextTablesTableFigureBoxstyles"/>
            </w:pPr>
            <w:r w:rsidRPr="001F1522">
              <w:t>Statistical analysis</w:t>
            </w:r>
          </w:p>
        </w:tc>
        <w:tc>
          <w:tcPr>
            <w:tcW w:w="436" w:type="pct"/>
            <w:shd w:val="clear" w:color="auto" w:fill="auto"/>
          </w:tcPr>
          <w:p w14:paraId="5CD12B09" w14:textId="77777777" w:rsidR="005C4CA6" w:rsidRPr="001F1522" w:rsidRDefault="005C4CA6" w:rsidP="00C41E86">
            <w:pPr>
              <w:pStyle w:val="72TabletextTablesTableFigureBoxstyles"/>
            </w:pPr>
            <w:r w:rsidRPr="001F1522">
              <w:t>Funding source</w:t>
            </w:r>
          </w:p>
        </w:tc>
        <w:tc>
          <w:tcPr>
            <w:tcW w:w="436" w:type="pct"/>
            <w:shd w:val="clear" w:color="auto" w:fill="auto"/>
          </w:tcPr>
          <w:p w14:paraId="5F6CD541" w14:textId="77777777" w:rsidR="005C4CA6" w:rsidRPr="001F1522" w:rsidRDefault="005C4CA6" w:rsidP="00C41E86">
            <w:pPr>
              <w:pStyle w:val="72TabletextTablesTableFigureBoxstyles"/>
            </w:pPr>
            <w:r w:rsidRPr="001F1522">
              <w:t>Conflicts of interest</w:t>
            </w:r>
          </w:p>
        </w:tc>
        <w:tc>
          <w:tcPr>
            <w:tcW w:w="436" w:type="pct"/>
            <w:shd w:val="clear" w:color="auto" w:fill="auto"/>
          </w:tcPr>
          <w:p w14:paraId="6D3E0869" w14:textId="77777777" w:rsidR="005C4CA6" w:rsidRPr="001F1522" w:rsidRDefault="005C4CA6" w:rsidP="00C41E86">
            <w:pPr>
              <w:pStyle w:val="72TabletextTablesTableFigureBoxstyles"/>
            </w:pPr>
          </w:p>
        </w:tc>
        <w:tc>
          <w:tcPr>
            <w:tcW w:w="416" w:type="pct"/>
            <w:shd w:val="clear" w:color="auto" w:fill="auto"/>
          </w:tcPr>
          <w:p w14:paraId="7FD59043" w14:textId="77777777" w:rsidR="005C4CA6" w:rsidRPr="001F1522" w:rsidRDefault="005C4CA6" w:rsidP="00C41E86">
            <w:pPr>
              <w:pStyle w:val="72TabletextTablesTableFigureBoxstyles"/>
            </w:pPr>
          </w:p>
        </w:tc>
      </w:tr>
      <w:tr w:rsidR="005C4CA6" w:rsidRPr="001F1522" w14:paraId="31B97CD5" w14:textId="77777777" w:rsidTr="00C41E86">
        <w:tc>
          <w:tcPr>
            <w:tcW w:w="662" w:type="pct"/>
            <w:shd w:val="clear" w:color="auto" w:fill="auto"/>
          </w:tcPr>
          <w:p w14:paraId="589B5100" w14:textId="77777777" w:rsidR="005C4CA6" w:rsidRPr="001F1522" w:rsidRDefault="005C4CA6" w:rsidP="00C41E86">
            <w:pPr>
              <w:pStyle w:val="72TabletextTablesTableFigureBoxstyles"/>
            </w:pPr>
            <w:r w:rsidRPr="001F1522">
              <w:t>Testosterone assessment</w:t>
            </w:r>
          </w:p>
        </w:tc>
        <w:tc>
          <w:tcPr>
            <w:tcW w:w="436" w:type="pct"/>
            <w:shd w:val="clear" w:color="auto" w:fill="auto"/>
          </w:tcPr>
          <w:p w14:paraId="597F4CC2" w14:textId="77777777" w:rsidR="005C4CA6" w:rsidRPr="001F1522" w:rsidRDefault="005C4CA6" w:rsidP="00C41E86">
            <w:pPr>
              <w:pStyle w:val="72TabletextTablesTableFigureBoxstyles"/>
            </w:pPr>
            <w:r w:rsidRPr="001F1522">
              <w:t>Threshold specified in inclusion criteria</w:t>
            </w:r>
          </w:p>
        </w:tc>
        <w:tc>
          <w:tcPr>
            <w:tcW w:w="483" w:type="pct"/>
            <w:shd w:val="clear" w:color="auto" w:fill="auto"/>
          </w:tcPr>
          <w:p w14:paraId="03B08D91" w14:textId="77777777" w:rsidR="005C4CA6" w:rsidRPr="001F1522" w:rsidRDefault="005C4CA6" w:rsidP="00C41E86">
            <w:pPr>
              <w:pStyle w:val="72TabletextTablesTableFigureBoxstyles"/>
            </w:pPr>
            <w:r w:rsidRPr="001F1522">
              <w:t>Assessment as reported in study</w:t>
            </w:r>
          </w:p>
        </w:tc>
        <w:tc>
          <w:tcPr>
            <w:tcW w:w="409" w:type="pct"/>
            <w:shd w:val="clear" w:color="auto" w:fill="auto"/>
          </w:tcPr>
          <w:p w14:paraId="2733940C" w14:textId="77777777" w:rsidR="005C4CA6" w:rsidRPr="001F1522" w:rsidRDefault="005C4CA6" w:rsidP="00C41E86">
            <w:pPr>
              <w:pStyle w:val="72TabletextTablesTableFigureBoxstyles"/>
            </w:pPr>
          </w:p>
        </w:tc>
        <w:tc>
          <w:tcPr>
            <w:tcW w:w="415" w:type="pct"/>
            <w:shd w:val="clear" w:color="auto" w:fill="auto"/>
          </w:tcPr>
          <w:p w14:paraId="00C355D2" w14:textId="77777777" w:rsidR="005C4CA6" w:rsidRPr="001F1522" w:rsidRDefault="005C4CA6" w:rsidP="00C41E86">
            <w:pPr>
              <w:pStyle w:val="72TabletextTablesTableFigureBoxstyles"/>
            </w:pPr>
          </w:p>
        </w:tc>
        <w:tc>
          <w:tcPr>
            <w:tcW w:w="436" w:type="pct"/>
            <w:shd w:val="clear" w:color="auto" w:fill="auto"/>
          </w:tcPr>
          <w:p w14:paraId="60C01B60" w14:textId="77777777" w:rsidR="005C4CA6" w:rsidRPr="001F1522" w:rsidRDefault="005C4CA6" w:rsidP="00C41E86">
            <w:pPr>
              <w:pStyle w:val="72TabletextTablesTableFigureBoxstyles"/>
            </w:pPr>
          </w:p>
        </w:tc>
        <w:tc>
          <w:tcPr>
            <w:tcW w:w="436" w:type="pct"/>
            <w:shd w:val="clear" w:color="auto" w:fill="auto"/>
          </w:tcPr>
          <w:p w14:paraId="44E713A8" w14:textId="77777777" w:rsidR="005C4CA6" w:rsidRPr="001F1522" w:rsidRDefault="005C4CA6" w:rsidP="00C41E86">
            <w:pPr>
              <w:pStyle w:val="72TabletextTablesTableFigureBoxstyles"/>
            </w:pPr>
          </w:p>
        </w:tc>
        <w:tc>
          <w:tcPr>
            <w:tcW w:w="436" w:type="pct"/>
            <w:shd w:val="clear" w:color="auto" w:fill="auto"/>
          </w:tcPr>
          <w:p w14:paraId="6FE9FAE8" w14:textId="77777777" w:rsidR="005C4CA6" w:rsidRPr="001F1522" w:rsidRDefault="005C4CA6" w:rsidP="00C41E86">
            <w:pPr>
              <w:pStyle w:val="72TabletextTablesTableFigureBoxstyles"/>
            </w:pPr>
          </w:p>
        </w:tc>
        <w:tc>
          <w:tcPr>
            <w:tcW w:w="436" w:type="pct"/>
            <w:shd w:val="clear" w:color="auto" w:fill="auto"/>
          </w:tcPr>
          <w:p w14:paraId="7E4B7F2D" w14:textId="77777777" w:rsidR="005C4CA6" w:rsidRPr="001F1522" w:rsidRDefault="005C4CA6" w:rsidP="00C41E86">
            <w:pPr>
              <w:pStyle w:val="72TabletextTablesTableFigureBoxstyles"/>
            </w:pPr>
          </w:p>
        </w:tc>
        <w:tc>
          <w:tcPr>
            <w:tcW w:w="436" w:type="pct"/>
            <w:shd w:val="clear" w:color="auto" w:fill="auto"/>
          </w:tcPr>
          <w:p w14:paraId="315AECF1" w14:textId="77777777" w:rsidR="005C4CA6" w:rsidRPr="001F1522" w:rsidRDefault="005C4CA6" w:rsidP="00C41E86">
            <w:pPr>
              <w:pStyle w:val="72TabletextTablesTableFigureBoxstyles"/>
            </w:pPr>
          </w:p>
        </w:tc>
        <w:tc>
          <w:tcPr>
            <w:tcW w:w="416" w:type="pct"/>
            <w:shd w:val="clear" w:color="auto" w:fill="auto"/>
          </w:tcPr>
          <w:p w14:paraId="08409C51" w14:textId="77777777" w:rsidR="005C4CA6" w:rsidRPr="001F1522" w:rsidRDefault="005C4CA6" w:rsidP="00C41E86">
            <w:pPr>
              <w:pStyle w:val="72TabletextTablesTableFigureBoxstyles"/>
            </w:pPr>
          </w:p>
        </w:tc>
      </w:tr>
      <w:tr w:rsidR="005C4CA6" w:rsidRPr="001F1522" w14:paraId="7A7F32B4" w14:textId="77777777" w:rsidTr="00C41E86">
        <w:tc>
          <w:tcPr>
            <w:tcW w:w="662" w:type="pct"/>
            <w:shd w:val="clear" w:color="auto" w:fill="auto"/>
          </w:tcPr>
          <w:p w14:paraId="33F6D411" w14:textId="77777777" w:rsidR="005C4CA6" w:rsidRPr="001F1522" w:rsidRDefault="005C4CA6" w:rsidP="00C41E86">
            <w:pPr>
              <w:pStyle w:val="72TabletextTablesTableFigureBoxstyles"/>
            </w:pPr>
            <w:r w:rsidRPr="001F1522">
              <w:t>Intervention characteristics</w:t>
            </w:r>
          </w:p>
        </w:tc>
        <w:tc>
          <w:tcPr>
            <w:tcW w:w="436" w:type="pct"/>
            <w:shd w:val="clear" w:color="auto" w:fill="auto"/>
          </w:tcPr>
          <w:p w14:paraId="1F325E1B" w14:textId="77777777" w:rsidR="005C4CA6" w:rsidRPr="001F1522" w:rsidRDefault="005C4CA6" w:rsidP="00C41E86">
            <w:pPr>
              <w:pStyle w:val="72TabletextTablesTableFigureBoxstyles"/>
            </w:pPr>
            <w:r w:rsidRPr="001F1522">
              <w:t>Testosterone formulation</w:t>
            </w:r>
          </w:p>
        </w:tc>
        <w:tc>
          <w:tcPr>
            <w:tcW w:w="483" w:type="pct"/>
            <w:shd w:val="clear" w:color="auto" w:fill="auto"/>
          </w:tcPr>
          <w:p w14:paraId="6A50E1AF" w14:textId="77777777" w:rsidR="005C4CA6" w:rsidRPr="001F1522" w:rsidRDefault="005C4CA6" w:rsidP="00C41E86">
            <w:pPr>
              <w:pStyle w:val="72TabletextTablesTableFigureBoxstyles"/>
            </w:pPr>
            <w:r w:rsidRPr="001F1522">
              <w:t>Dose</w:t>
            </w:r>
          </w:p>
        </w:tc>
        <w:tc>
          <w:tcPr>
            <w:tcW w:w="409" w:type="pct"/>
            <w:shd w:val="clear" w:color="auto" w:fill="auto"/>
          </w:tcPr>
          <w:p w14:paraId="3BEEF966" w14:textId="77777777" w:rsidR="005C4CA6" w:rsidRPr="001F1522" w:rsidRDefault="005C4CA6" w:rsidP="00C41E86">
            <w:pPr>
              <w:pStyle w:val="72TabletextTablesTableFigureBoxstyles"/>
            </w:pPr>
            <w:r w:rsidRPr="001F1522">
              <w:t>Frequency</w:t>
            </w:r>
          </w:p>
        </w:tc>
        <w:tc>
          <w:tcPr>
            <w:tcW w:w="415" w:type="pct"/>
            <w:shd w:val="clear" w:color="auto" w:fill="auto"/>
          </w:tcPr>
          <w:p w14:paraId="59E29D70" w14:textId="77777777" w:rsidR="005C4CA6" w:rsidRPr="001F1522" w:rsidRDefault="005C4CA6" w:rsidP="00C41E86">
            <w:pPr>
              <w:pStyle w:val="72TabletextTablesTableFigureBoxstyles"/>
            </w:pPr>
            <w:r w:rsidRPr="001F1522">
              <w:t>Route of admin</w:t>
            </w:r>
          </w:p>
        </w:tc>
        <w:tc>
          <w:tcPr>
            <w:tcW w:w="436" w:type="pct"/>
            <w:shd w:val="clear" w:color="auto" w:fill="auto"/>
          </w:tcPr>
          <w:p w14:paraId="65BEB44B" w14:textId="77777777" w:rsidR="005C4CA6" w:rsidRPr="001F1522" w:rsidRDefault="005C4CA6" w:rsidP="00C41E86">
            <w:pPr>
              <w:pStyle w:val="72TabletextTablesTableFigureBoxstyles"/>
            </w:pPr>
            <w:r w:rsidRPr="001F1522">
              <w:t>Other comments</w:t>
            </w:r>
          </w:p>
        </w:tc>
        <w:tc>
          <w:tcPr>
            <w:tcW w:w="436" w:type="pct"/>
            <w:shd w:val="clear" w:color="auto" w:fill="auto"/>
          </w:tcPr>
          <w:p w14:paraId="60177C95" w14:textId="77777777" w:rsidR="005C4CA6" w:rsidRPr="001F1522" w:rsidRDefault="005C4CA6" w:rsidP="00C41E86">
            <w:pPr>
              <w:pStyle w:val="72TabletextTablesTableFigureBoxstyles"/>
            </w:pPr>
            <w:r w:rsidRPr="001F1522">
              <w:t>Comparator</w:t>
            </w:r>
          </w:p>
        </w:tc>
        <w:tc>
          <w:tcPr>
            <w:tcW w:w="436" w:type="pct"/>
            <w:shd w:val="clear" w:color="auto" w:fill="auto"/>
          </w:tcPr>
          <w:p w14:paraId="00134A15" w14:textId="77777777" w:rsidR="005C4CA6" w:rsidRPr="001F1522" w:rsidRDefault="005C4CA6" w:rsidP="00C41E86">
            <w:pPr>
              <w:pStyle w:val="72TabletextTablesTableFigureBoxstyles"/>
            </w:pPr>
          </w:p>
        </w:tc>
        <w:tc>
          <w:tcPr>
            <w:tcW w:w="436" w:type="pct"/>
            <w:shd w:val="clear" w:color="auto" w:fill="auto"/>
          </w:tcPr>
          <w:p w14:paraId="7F0DB4F5" w14:textId="77777777" w:rsidR="005C4CA6" w:rsidRPr="001F1522" w:rsidRDefault="005C4CA6" w:rsidP="00C41E86">
            <w:pPr>
              <w:pStyle w:val="72TabletextTablesTableFigureBoxstyles"/>
            </w:pPr>
          </w:p>
        </w:tc>
        <w:tc>
          <w:tcPr>
            <w:tcW w:w="436" w:type="pct"/>
            <w:shd w:val="clear" w:color="auto" w:fill="auto"/>
          </w:tcPr>
          <w:p w14:paraId="4BE41716" w14:textId="77777777" w:rsidR="005C4CA6" w:rsidRPr="001F1522" w:rsidRDefault="005C4CA6" w:rsidP="00C41E86">
            <w:pPr>
              <w:pStyle w:val="72TabletextTablesTableFigureBoxstyles"/>
            </w:pPr>
          </w:p>
        </w:tc>
        <w:tc>
          <w:tcPr>
            <w:tcW w:w="416" w:type="pct"/>
            <w:shd w:val="clear" w:color="auto" w:fill="auto"/>
          </w:tcPr>
          <w:p w14:paraId="085686D4" w14:textId="77777777" w:rsidR="005C4CA6" w:rsidRPr="001F1522" w:rsidRDefault="005C4CA6" w:rsidP="00C41E86">
            <w:pPr>
              <w:pStyle w:val="72TabletextTablesTableFigureBoxstyles"/>
            </w:pPr>
          </w:p>
        </w:tc>
      </w:tr>
      <w:tr w:rsidR="005C4CA6" w:rsidRPr="001F1522" w14:paraId="0A68ED74" w14:textId="77777777" w:rsidTr="00C41E86">
        <w:tc>
          <w:tcPr>
            <w:tcW w:w="662" w:type="pct"/>
            <w:shd w:val="clear" w:color="auto" w:fill="auto"/>
          </w:tcPr>
          <w:p w14:paraId="7CC90C5D" w14:textId="77777777" w:rsidR="005C4CA6" w:rsidRPr="001F1522" w:rsidRDefault="005C4CA6" w:rsidP="00C41E86">
            <w:pPr>
              <w:pStyle w:val="72TabletextTablesTableFigureBoxstyles"/>
            </w:pPr>
            <w:r w:rsidRPr="001F1522">
              <w:t>Participant characteristics</w:t>
            </w:r>
          </w:p>
        </w:tc>
        <w:tc>
          <w:tcPr>
            <w:tcW w:w="436" w:type="pct"/>
            <w:shd w:val="clear" w:color="auto" w:fill="auto"/>
          </w:tcPr>
          <w:p w14:paraId="47EC380E" w14:textId="77777777" w:rsidR="005C4CA6" w:rsidRPr="001F1522" w:rsidRDefault="005C4CA6" w:rsidP="00C41E86">
            <w:pPr>
              <w:pStyle w:val="72TabletextTablesTableFigureBoxstyles"/>
            </w:pPr>
            <w:r w:rsidRPr="001F1522">
              <w:t>Age (years), mean (SD)</w:t>
            </w:r>
          </w:p>
        </w:tc>
        <w:tc>
          <w:tcPr>
            <w:tcW w:w="483" w:type="pct"/>
            <w:shd w:val="clear" w:color="auto" w:fill="auto"/>
          </w:tcPr>
          <w:p w14:paraId="4C2F5D0F" w14:textId="77777777" w:rsidR="005C4CA6" w:rsidRPr="001F1522" w:rsidRDefault="005C4CA6" w:rsidP="00C41E86">
            <w:pPr>
              <w:pStyle w:val="72TabletextTablesTableFigureBoxstyles"/>
            </w:pPr>
            <w:r w:rsidRPr="001F1522">
              <w:t>BMI (kg/m</w:t>
            </w:r>
            <w:r w:rsidRPr="001F1522">
              <w:rPr>
                <w:vertAlign w:val="superscript"/>
              </w:rPr>
              <w:t>2</w:t>
            </w:r>
            <w:r w:rsidRPr="001F1522">
              <w:t>), mean (SD)</w:t>
            </w:r>
          </w:p>
        </w:tc>
        <w:tc>
          <w:tcPr>
            <w:tcW w:w="409" w:type="pct"/>
            <w:shd w:val="clear" w:color="auto" w:fill="auto"/>
          </w:tcPr>
          <w:p w14:paraId="5011D879" w14:textId="77777777" w:rsidR="005C4CA6" w:rsidRPr="001F1522" w:rsidRDefault="005C4CA6" w:rsidP="00C41E86">
            <w:pPr>
              <w:pStyle w:val="72TabletextTablesTableFigureBoxstyles"/>
            </w:pPr>
            <w:r w:rsidRPr="001F1522">
              <w:t>Waist circumference (cm), mean (SD)</w:t>
            </w:r>
          </w:p>
        </w:tc>
        <w:tc>
          <w:tcPr>
            <w:tcW w:w="415" w:type="pct"/>
            <w:shd w:val="clear" w:color="auto" w:fill="auto"/>
          </w:tcPr>
          <w:p w14:paraId="57AA737F" w14:textId="77777777" w:rsidR="005C4CA6" w:rsidRPr="001F1522" w:rsidRDefault="005C4CA6" w:rsidP="00C41E86">
            <w:pPr>
              <w:pStyle w:val="72TabletextTablesTableFigureBoxstyles"/>
            </w:pPr>
            <w:r w:rsidRPr="001F1522">
              <w:t>Current smoker, n (%)</w:t>
            </w:r>
          </w:p>
        </w:tc>
        <w:tc>
          <w:tcPr>
            <w:tcW w:w="436" w:type="pct"/>
            <w:shd w:val="clear" w:color="auto" w:fill="auto"/>
          </w:tcPr>
          <w:p w14:paraId="411DAB4C" w14:textId="77777777" w:rsidR="005C4CA6" w:rsidRPr="001F1522" w:rsidRDefault="005C4CA6" w:rsidP="00C41E86">
            <w:pPr>
              <w:pStyle w:val="72TabletextTablesTableFigureBoxstyles"/>
            </w:pPr>
            <w:r w:rsidRPr="001F1522">
              <w:t>Alcohol use (no of drinks/wk), mean (SD)</w:t>
            </w:r>
          </w:p>
        </w:tc>
        <w:tc>
          <w:tcPr>
            <w:tcW w:w="436" w:type="pct"/>
            <w:shd w:val="clear" w:color="auto" w:fill="auto"/>
          </w:tcPr>
          <w:p w14:paraId="2A416C7C" w14:textId="77777777" w:rsidR="005C4CA6" w:rsidRPr="001F1522" w:rsidRDefault="005C4CA6" w:rsidP="00C41E86">
            <w:pPr>
              <w:pStyle w:val="72TabletextTablesTableFigureBoxstyles"/>
            </w:pPr>
            <w:r w:rsidRPr="001F1522">
              <w:t>Diabetes, n (%)</w:t>
            </w:r>
          </w:p>
        </w:tc>
        <w:tc>
          <w:tcPr>
            <w:tcW w:w="436" w:type="pct"/>
            <w:shd w:val="clear" w:color="auto" w:fill="auto"/>
          </w:tcPr>
          <w:p w14:paraId="2AEB9DC6" w14:textId="77777777" w:rsidR="005C4CA6" w:rsidRPr="001F1522" w:rsidRDefault="005C4CA6" w:rsidP="00C41E86">
            <w:pPr>
              <w:pStyle w:val="72TabletextTablesTableFigureBoxstyles"/>
            </w:pPr>
            <w:r w:rsidRPr="001F1522">
              <w:t>Diabetes duration (y), mean (SD)</w:t>
            </w:r>
          </w:p>
        </w:tc>
        <w:tc>
          <w:tcPr>
            <w:tcW w:w="436" w:type="pct"/>
            <w:shd w:val="clear" w:color="auto" w:fill="auto"/>
          </w:tcPr>
          <w:p w14:paraId="2C108EC5" w14:textId="77777777" w:rsidR="005C4CA6" w:rsidRPr="001F1522" w:rsidRDefault="005C4CA6" w:rsidP="00C41E86">
            <w:pPr>
              <w:pStyle w:val="72TabletextTablesTableFigureBoxstyles"/>
            </w:pPr>
            <w:r w:rsidRPr="001F1522">
              <w:t>Insulin treatment, n (%)</w:t>
            </w:r>
          </w:p>
        </w:tc>
        <w:tc>
          <w:tcPr>
            <w:tcW w:w="436" w:type="pct"/>
            <w:shd w:val="clear" w:color="auto" w:fill="auto"/>
          </w:tcPr>
          <w:p w14:paraId="1241ED3E" w14:textId="77777777" w:rsidR="005C4CA6" w:rsidRPr="001F1522" w:rsidRDefault="005C4CA6" w:rsidP="00C41E86">
            <w:pPr>
              <w:pStyle w:val="72TabletextTablesTableFigureBoxstyles"/>
            </w:pPr>
            <w:r w:rsidRPr="001F1522">
              <w:t>Other co-morbidities, n (%)</w:t>
            </w:r>
          </w:p>
        </w:tc>
        <w:tc>
          <w:tcPr>
            <w:tcW w:w="416" w:type="pct"/>
            <w:shd w:val="clear" w:color="auto" w:fill="auto"/>
          </w:tcPr>
          <w:p w14:paraId="0637168E" w14:textId="77777777" w:rsidR="005C4CA6" w:rsidRPr="001F1522" w:rsidRDefault="005C4CA6" w:rsidP="00C41E86">
            <w:pPr>
              <w:pStyle w:val="72TabletextTablesTableFigureBoxstyles"/>
            </w:pPr>
            <w:r w:rsidRPr="001F1522">
              <w:t>Total testosterone (nmol/L or ng/dL), mean (SD)</w:t>
            </w:r>
          </w:p>
        </w:tc>
      </w:tr>
      <w:tr w:rsidR="005C4CA6" w:rsidRPr="001F1522" w14:paraId="6944CAAC" w14:textId="77777777" w:rsidTr="00C41E86">
        <w:tc>
          <w:tcPr>
            <w:tcW w:w="662" w:type="pct"/>
            <w:shd w:val="clear" w:color="auto" w:fill="auto"/>
          </w:tcPr>
          <w:p w14:paraId="766A2087" w14:textId="77777777" w:rsidR="005C4CA6" w:rsidRPr="001F1522" w:rsidRDefault="005C4CA6" w:rsidP="00C41E86">
            <w:pPr>
              <w:pStyle w:val="72TabletextTablesTableFigureBoxstyles"/>
            </w:pPr>
          </w:p>
        </w:tc>
        <w:tc>
          <w:tcPr>
            <w:tcW w:w="436" w:type="pct"/>
            <w:shd w:val="clear" w:color="auto" w:fill="auto"/>
          </w:tcPr>
          <w:p w14:paraId="606ECD62" w14:textId="77777777" w:rsidR="005C4CA6" w:rsidRPr="001F1522" w:rsidRDefault="005C4CA6" w:rsidP="00C41E86">
            <w:pPr>
              <w:pStyle w:val="72TabletextTablesTableFigureBoxstyles"/>
            </w:pPr>
            <w:r w:rsidRPr="001F1522">
              <w:t>Estradiol (pg/mL), mean (SD)</w:t>
            </w:r>
          </w:p>
        </w:tc>
        <w:tc>
          <w:tcPr>
            <w:tcW w:w="483" w:type="pct"/>
            <w:shd w:val="clear" w:color="auto" w:fill="auto"/>
          </w:tcPr>
          <w:p w14:paraId="15CA09A3" w14:textId="77777777" w:rsidR="005C4CA6" w:rsidRPr="001F1522" w:rsidRDefault="005C4CA6" w:rsidP="00C41E86">
            <w:pPr>
              <w:pStyle w:val="72TabletextTablesTableFigureBoxstyles"/>
            </w:pPr>
            <w:r w:rsidRPr="001F1522">
              <w:t>LH (mLU/mL), mean (SD)</w:t>
            </w:r>
          </w:p>
        </w:tc>
        <w:tc>
          <w:tcPr>
            <w:tcW w:w="409" w:type="pct"/>
            <w:shd w:val="clear" w:color="auto" w:fill="auto"/>
          </w:tcPr>
          <w:p w14:paraId="02E06E50" w14:textId="77777777" w:rsidR="005C4CA6" w:rsidRPr="001F1522" w:rsidRDefault="005C4CA6" w:rsidP="00C41E86">
            <w:pPr>
              <w:pStyle w:val="72TabletextTablesTableFigureBoxstyles"/>
            </w:pPr>
            <w:r w:rsidRPr="001F1522">
              <w:t>SHBG (nmol/L), mean (SD)</w:t>
            </w:r>
          </w:p>
        </w:tc>
        <w:tc>
          <w:tcPr>
            <w:tcW w:w="415" w:type="pct"/>
            <w:shd w:val="clear" w:color="auto" w:fill="auto"/>
          </w:tcPr>
          <w:p w14:paraId="76F49A19" w14:textId="77777777" w:rsidR="005C4CA6" w:rsidRPr="001F1522" w:rsidRDefault="005C4CA6" w:rsidP="00C41E86">
            <w:pPr>
              <w:pStyle w:val="72TabletextTablesTableFigureBoxstyles"/>
            </w:pPr>
            <w:r w:rsidRPr="001F1522">
              <w:t>FSH (mLU/mL), mean (SD)</w:t>
            </w:r>
          </w:p>
        </w:tc>
        <w:tc>
          <w:tcPr>
            <w:tcW w:w="436" w:type="pct"/>
            <w:shd w:val="clear" w:color="auto" w:fill="auto"/>
          </w:tcPr>
          <w:p w14:paraId="20C8A347" w14:textId="77777777" w:rsidR="005C4CA6" w:rsidRPr="001F1522" w:rsidRDefault="005C4CA6" w:rsidP="00C41E86">
            <w:pPr>
              <w:pStyle w:val="72TabletextTablesTableFigureBoxstyles"/>
            </w:pPr>
            <w:r w:rsidRPr="001F1522">
              <w:t>Free T (pg/mL), mean (SD)</w:t>
            </w:r>
          </w:p>
        </w:tc>
        <w:tc>
          <w:tcPr>
            <w:tcW w:w="436" w:type="pct"/>
            <w:shd w:val="clear" w:color="auto" w:fill="auto"/>
          </w:tcPr>
          <w:p w14:paraId="4C2C9E74" w14:textId="77777777" w:rsidR="005C4CA6" w:rsidRPr="001F1522" w:rsidRDefault="005C4CA6" w:rsidP="00C41E86">
            <w:pPr>
              <w:pStyle w:val="72TabletextTablesTableFigureBoxstyles"/>
            </w:pPr>
            <w:r w:rsidRPr="001F1522">
              <w:t>HbA1c (%), mean (SD)</w:t>
            </w:r>
          </w:p>
        </w:tc>
        <w:tc>
          <w:tcPr>
            <w:tcW w:w="436" w:type="pct"/>
            <w:shd w:val="clear" w:color="auto" w:fill="auto"/>
          </w:tcPr>
          <w:p w14:paraId="66C7A2CD" w14:textId="77777777" w:rsidR="005C4CA6" w:rsidRPr="001F1522" w:rsidRDefault="005C4CA6" w:rsidP="00C41E86">
            <w:pPr>
              <w:pStyle w:val="72TabletextTablesTableFigureBoxstyles"/>
            </w:pPr>
            <w:r w:rsidRPr="001F1522">
              <w:t>Insulin (pmol/L), mean (SD)</w:t>
            </w:r>
          </w:p>
        </w:tc>
        <w:tc>
          <w:tcPr>
            <w:tcW w:w="436" w:type="pct"/>
            <w:shd w:val="clear" w:color="auto" w:fill="auto"/>
          </w:tcPr>
          <w:p w14:paraId="13BD8A70" w14:textId="77777777" w:rsidR="005C4CA6" w:rsidRPr="001F1522" w:rsidRDefault="005C4CA6" w:rsidP="00C41E86">
            <w:pPr>
              <w:pStyle w:val="72TabletextTablesTableFigureBoxstyles"/>
            </w:pPr>
            <w:r w:rsidRPr="001F1522">
              <w:t>HOMA-IR, mean (SD)</w:t>
            </w:r>
          </w:p>
        </w:tc>
        <w:tc>
          <w:tcPr>
            <w:tcW w:w="436" w:type="pct"/>
            <w:shd w:val="clear" w:color="auto" w:fill="auto"/>
          </w:tcPr>
          <w:p w14:paraId="697496BE" w14:textId="77777777" w:rsidR="005C4CA6" w:rsidRPr="001F1522" w:rsidRDefault="005C4CA6" w:rsidP="00C41E86">
            <w:pPr>
              <w:pStyle w:val="72TabletextTablesTableFigureBoxstyles"/>
            </w:pPr>
            <w:r w:rsidRPr="001F1522">
              <w:t>Total cholesterol (mmol/L), mean (SD)</w:t>
            </w:r>
          </w:p>
        </w:tc>
        <w:tc>
          <w:tcPr>
            <w:tcW w:w="416" w:type="pct"/>
            <w:shd w:val="clear" w:color="auto" w:fill="auto"/>
          </w:tcPr>
          <w:p w14:paraId="38C7EFBC" w14:textId="77777777" w:rsidR="005C4CA6" w:rsidRPr="001F1522" w:rsidRDefault="005C4CA6" w:rsidP="00C41E86">
            <w:pPr>
              <w:pStyle w:val="72TabletextTablesTableFigureBoxstyles"/>
            </w:pPr>
            <w:r w:rsidRPr="001F1522">
              <w:t>LDL (mmol/L), mean (SD)</w:t>
            </w:r>
          </w:p>
        </w:tc>
      </w:tr>
      <w:tr w:rsidR="005C4CA6" w:rsidRPr="001F1522" w14:paraId="6A8A6F01" w14:textId="77777777" w:rsidTr="00C41E86">
        <w:tc>
          <w:tcPr>
            <w:tcW w:w="662" w:type="pct"/>
            <w:shd w:val="clear" w:color="auto" w:fill="auto"/>
          </w:tcPr>
          <w:p w14:paraId="0F201E5A" w14:textId="77777777" w:rsidR="005C4CA6" w:rsidRPr="001F1522" w:rsidRDefault="005C4CA6" w:rsidP="00C41E86">
            <w:pPr>
              <w:pStyle w:val="72TabletextTablesTableFigureBoxstyles"/>
            </w:pPr>
          </w:p>
        </w:tc>
        <w:tc>
          <w:tcPr>
            <w:tcW w:w="436" w:type="pct"/>
            <w:shd w:val="clear" w:color="auto" w:fill="auto"/>
          </w:tcPr>
          <w:p w14:paraId="5E390B74" w14:textId="77777777" w:rsidR="005C4CA6" w:rsidRPr="001F1522" w:rsidRDefault="005C4CA6" w:rsidP="00C41E86">
            <w:pPr>
              <w:pStyle w:val="72TabletextTablesTableFigureBoxstyles"/>
            </w:pPr>
            <w:r w:rsidRPr="001F1522">
              <w:t>HDL (mmol/L), mean (SD)</w:t>
            </w:r>
          </w:p>
        </w:tc>
        <w:tc>
          <w:tcPr>
            <w:tcW w:w="483" w:type="pct"/>
            <w:shd w:val="clear" w:color="auto" w:fill="auto"/>
          </w:tcPr>
          <w:p w14:paraId="4D795A26" w14:textId="77777777" w:rsidR="005C4CA6" w:rsidRPr="001F1522" w:rsidRDefault="005C4CA6" w:rsidP="00C41E86">
            <w:pPr>
              <w:pStyle w:val="72TabletextTablesTableFigureBoxstyles"/>
            </w:pPr>
            <w:r w:rsidRPr="001F1522">
              <w:t>Triglycerides (mmol/L), mean (SD)</w:t>
            </w:r>
          </w:p>
        </w:tc>
        <w:tc>
          <w:tcPr>
            <w:tcW w:w="409" w:type="pct"/>
            <w:shd w:val="clear" w:color="auto" w:fill="auto"/>
          </w:tcPr>
          <w:p w14:paraId="43844B0E" w14:textId="77777777" w:rsidR="005C4CA6" w:rsidRPr="001F1522" w:rsidRDefault="005C4CA6" w:rsidP="00C41E86">
            <w:pPr>
              <w:pStyle w:val="72TabletextTablesTableFigureBoxstyles"/>
            </w:pPr>
            <w:r w:rsidRPr="001F1522">
              <w:t>Antidiabetics, n (%)</w:t>
            </w:r>
          </w:p>
        </w:tc>
        <w:tc>
          <w:tcPr>
            <w:tcW w:w="415" w:type="pct"/>
            <w:shd w:val="clear" w:color="auto" w:fill="auto"/>
          </w:tcPr>
          <w:p w14:paraId="45403D77" w14:textId="77777777" w:rsidR="005C4CA6" w:rsidRPr="001F1522" w:rsidRDefault="005C4CA6" w:rsidP="00C41E86">
            <w:pPr>
              <w:pStyle w:val="72TabletextTablesTableFigureBoxstyles"/>
            </w:pPr>
            <w:r w:rsidRPr="001F1522">
              <w:t>Statins, n (%)</w:t>
            </w:r>
          </w:p>
        </w:tc>
        <w:tc>
          <w:tcPr>
            <w:tcW w:w="436" w:type="pct"/>
            <w:shd w:val="clear" w:color="auto" w:fill="auto"/>
          </w:tcPr>
          <w:p w14:paraId="4C82CEDA" w14:textId="77777777" w:rsidR="005C4CA6" w:rsidRPr="001F1522" w:rsidRDefault="005C4CA6" w:rsidP="00C41E86">
            <w:pPr>
              <w:pStyle w:val="72TabletextTablesTableFigureBoxstyles"/>
            </w:pPr>
            <w:r w:rsidRPr="001F1522">
              <w:t>Antihypertensives, n (%)</w:t>
            </w:r>
          </w:p>
        </w:tc>
        <w:tc>
          <w:tcPr>
            <w:tcW w:w="436" w:type="pct"/>
            <w:shd w:val="clear" w:color="auto" w:fill="auto"/>
          </w:tcPr>
          <w:p w14:paraId="51466C1E" w14:textId="77777777" w:rsidR="005C4CA6" w:rsidRPr="001F1522" w:rsidRDefault="005C4CA6" w:rsidP="00C41E86">
            <w:pPr>
              <w:pStyle w:val="72TabletextTablesTableFigureBoxstyles"/>
            </w:pPr>
            <w:r w:rsidRPr="001F1522">
              <w:t>Alpha blocking agents, n (%)</w:t>
            </w:r>
          </w:p>
        </w:tc>
        <w:tc>
          <w:tcPr>
            <w:tcW w:w="436" w:type="pct"/>
            <w:shd w:val="clear" w:color="auto" w:fill="auto"/>
          </w:tcPr>
          <w:p w14:paraId="15AE9C75" w14:textId="77777777" w:rsidR="005C4CA6" w:rsidRPr="001F1522" w:rsidRDefault="005C4CA6" w:rsidP="00C41E86">
            <w:pPr>
              <w:pStyle w:val="72TabletextTablesTableFigureBoxstyles"/>
            </w:pPr>
            <w:r w:rsidRPr="001F1522">
              <w:t>5-alpha reductase inhibitors, n (%)</w:t>
            </w:r>
          </w:p>
        </w:tc>
        <w:tc>
          <w:tcPr>
            <w:tcW w:w="436" w:type="pct"/>
            <w:shd w:val="clear" w:color="auto" w:fill="auto"/>
          </w:tcPr>
          <w:p w14:paraId="66B4FB02" w14:textId="77777777" w:rsidR="005C4CA6" w:rsidRPr="001F1522" w:rsidRDefault="005C4CA6" w:rsidP="00C41E86">
            <w:pPr>
              <w:pStyle w:val="72TabletextTablesTableFigureBoxstyles"/>
            </w:pPr>
            <w:r w:rsidRPr="001F1522">
              <w:t>Antidepressants, n (%)</w:t>
            </w:r>
          </w:p>
        </w:tc>
        <w:tc>
          <w:tcPr>
            <w:tcW w:w="436" w:type="pct"/>
            <w:shd w:val="clear" w:color="auto" w:fill="auto"/>
          </w:tcPr>
          <w:p w14:paraId="480E7902" w14:textId="77777777" w:rsidR="005C4CA6" w:rsidRPr="001F1522" w:rsidRDefault="005C4CA6" w:rsidP="00C41E86">
            <w:pPr>
              <w:pStyle w:val="72TabletextTablesTableFigureBoxstyles"/>
            </w:pPr>
            <w:r w:rsidRPr="001F1522">
              <w:t>Phosphodiesterase inhibitors, n (%)</w:t>
            </w:r>
          </w:p>
        </w:tc>
        <w:tc>
          <w:tcPr>
            <w:tcW w:w="416" w:type="pct"/>
            <w:shd w:val="clear" w:color="auto" w:fill="auto"/>
          </w:tcPr>
          <w:p w14:paraId="6E45102D" w14:textId="77777777" w:rsidR="005C4CA6" w:rsidRPr="001F1522" w:rsidRDefault="005C4CA6" w:rsidP="00C41E86">
            <w:pPr>
              <w:pStyle w:val="72TabletextTablesTableFigureBoxstyles"/>
            </w:pPr>
            <w:r w:rsidRPr="001F1522">
              <w:t>PSA (µg/L), mean (SD)</w:t>
            </w:r>
          </w:p>
        </w:tc>
      </w:tr>
      <w:tr w:rsidR="005C4CA6" w:rsidRPr="001F1522" w14:paraId="47E45D79" w14:textId="77777777" w:rsidTr="00C41E86">
        <w:tc>
          <w:tcPr>
            <w:tcW w:w="662" w:type="pct"/>
            <w:shd w:val="clear" w:color="auto" w:fill="auto"/>
          </w:tcPr>
          <w:p w14:paraId="5BD15F7D" w14:textId="77777777" w:rsidR="005C4CA6" w:rsidRPr="001F1522" w:rsidRDefault="005C4CA6" w:rsidP="00C41E86">
            <w:pPr>
              <w:pStyle w:val="72TabletextTablesTableFigureBoxstyles"/>
            </w:pPr>
          </w:p>
        </w:tc>
        <w:tc>
          <w:tcPr>
            <w:tcW w:w="436" w:type="pct"/>
            <w:shd w:val="clear" w:color="auto" w:fill="auto"/>
          </w:tcPr>
          <w:p w14:paraId="0A492E5B" w14:textId="77777777" w:rsidR="005C4CA6" w:rsidRPr="001F1522" w:rsidRDefault="005C4CA6" w:rsidP="00C41E86">
            <w:pPr>
              <w:pStyle w:val="72TabletextTablesTableFigureBoxstyles"/>
            </w:pPr>
            <w:r w:rsidRPr="001F1522">
              <w:t>SBP (mmHg), mean (SD)</w:t>
            </w:r>
          </w:p>
        </w:tc>
        <w:tc>
          <w:tcPr>
            <w:tcW w:w="483" w:type="pct"/>
            <w:shd w:val="clear" w:color="auto" w:fill="auto"/>
          </w:tcPr>
          <w:p w14:paraId="34841AC6" w14:textId="77777777" w:rsidR="005C4CA6" w:rsidRPr="001F1522" w:rsidRDefault="005C4CA6" w:rsidP="00C41E86">
            <w:pPr>
              <w:pStyle w:val="72TabletextTablesTableFigureBoxstyles"/>
            </w:pPr>
            <w:r w:rsidRPr="001F1522">
              <w:t>DBP (mmHg), mean (SD)</w:t>
            </w:r>
          </w:p>
        </w:tc>
        <w:tc>
          <w:tcPr>
            <w:tcW w:w="409" w:type="pct"/>
            <w:shd w:val="clear" w:color="auto" w:fill="auto"/>
          </w:tcPr>
          <w:p w14:paraId="4B03DCDE" w14:textId="77777777" w:rsidR="005C4CA6" w:rsidRPr="001F1522" w:rsidRDefault="005C4CA6" w:rsidP="00C41E86">
            <w:pPr>
              <w:pStyle w:val="72TabletextTablesTableFigureBoxstyles"/>
            </w:pPr>
            <w:r w:rsidRPr="001F1522">
              <w:t>Erectile function, mean (SD)</w:t>
            </w:r>
          </w:p>
        </w:tc>
        <w:tc>
          <w:tcPr>
            <w:tcW w:w="415" w:type="pct"/>
            <w:shd w:val="clear" w:color="auto" w:fill="auto"/>
          </w:tcPr>
          <w:p w14:paraId="6E3D20AA" w14:textId="77777777" w:rsidR="005C4CA6" w:rsidRPr="001F1522" w:rsidRDefault="005C4CA6" w:rsidP="00C41E86">
            <w:pPr>
              <w:pStyle w:val="72TabletextTablesTableFigureBoxstyles"/>
            </w:pPr>
            <w:r w:rsidRPr="001F1522">
              <w:t>Lean body mass (kg), mean (SD)</w:t>
            </w:r>
          </w:p>
        </w:tc>
        <w:tc>
          <w:tcPr>
            <w:tcW w:w="436" w:type="pct"/>
            <w:shd w:val="clear" w:color="auto" w:fill="auto"/>
          </w:tcPr>
          <w:p w14:paraId="3A1B08CD" w14:textId="77777777" w:rsidR="005C4CA6" w:rsidRPr="001F1522" w:rsidRDefault="005C4CA6" w:rsidP="00C41E86">
            <w:pPr>
              <w:pStyle w:val="72TabletextTablesTableFigureBoxstyles"/>
            </w:pPr>
            <w:r w:rsidRPr="001F1522">
              <w:t>Total fat mass (kg), mean (SD)</w:t>
            </w:r>
          </w:p>
        </w:tc>
        <w:tc>
          <w:tcPr>
            <w:tcW w:w="436" w:type="pct"/>
            <w:shd w:val="clear" w:color="auto" w:fill="auto"/>
          </w:tcPr>
          <w:p w14:paraId="3A2D81CE" w14:textId="77777777" w:rsidR="005C4CA6" w:rsidRPr="001F1522" w:rsidRDefault="005C4CA6" w:rsidP="00C41E86">
            <w:pPr>
              <w:pStyle w:val="72TabletextTablesTableFigureBoxstyles"/>
            </w:pPr>
            <w:r w:rsidRPr="001F1522">
              <w:t>Fasting glucose, mg/dL</w:t>
            </w:r>
          </w:p>
        </w:tc>
        <w:tc>
          <w:tcPr>
            <w:tcW w:w="436" w:type="pct"/>
            <w:shd w:val="clear" w:color="auto" w:fill="auto"/>
          </w:tcPr>
          <w:p w14:paraId="7ED993CC" w14:textId="77777777" w:rsidR="005C4CA6" w:rsidRPr="001F1522" w:rsidRDefault="005C4CA6" w:rsidP="00C41E86">
            <w:pPr>
              <w:pStyle w:val="72TabletextTablesTableFigureBoxstyles"/>
            </w:pPr>
            <w:r w:rsidRPr="001F1522">
              <w:t>Haemoglobin (g/dL), mean (SD)</w:t>
            </w:r>
          </w:p>
        </w:tc>
        <w:tc>
          <w:tcPr>
            <w:tcW w:w="436" w:type="pct"/>
            <w:shd w:val="clear" w:color="auto" w:fill="auto"/>
          </w:tcPr>
          <w:p w14:paraId="7C0802C0" w14:textId="77777777" w:rsidR="005C4CA6" w:rsidRPr="001F1522" w:rsidRDefault="005C4CA6" w:rsidP="00C41E86">
            <w:pPr>
              <w:pStyle w:val="72TabletextTablesTableFigureBoxstyles"/>
            </w:pPr>
            <w:r w:rsidRPr="001F1522">
              <w:t>Haematocrit (%), mean (SD)</w:t>
            </w:r>
          </w:p>
        </w:tc>
        <w:tc>
          <w:tcPr>
            <w:tcW w:w="436" w:type="pct"/>
            <w:shd w:val="clear" w:color="auto" w:fill="auto"/>
          </w:tcPr>
          <w:p w14:paraId="5A5E7383" w14:textId="77777777" w:rsidR="005C4CA6" w:rsidRPr="001F1522" w:rsidRDefault="005C4CA6" w:rsidP="00C41E86">
            <w:pPr>
              <w:pStyle w:val="72TabletextTablesTableFigureBoxstyles"/>
            </w:pPr>
            <w:r w:rsidRPr="001F1522">
              <w:t>Bone mineral density, g/cm</w:t>
            </w:r>
            <w:r w:rsidRPr="001F1522">
              <w:rPr>
                <w:vertAlign w:val="superscript"/>
              </w:rPr>
              <w:t>2</w:t>
            </w:r>
            <w:r w:rsidRPr="001F1522">
              <w:t xml:space="preserve">, </w:t>
            </w:r>
            <w:r w:rsidRPr="001F1522">
              <w:lastRenderedPageBreak/>
              <w:t>mean (SD)</w:t>
            </w:r>
          </w:p>
        </w:tc>
        <w:tc>
          <w:tcPr>
            <w:tcW w:w="416" w:type="pct"/>
            <w:shd w:val="clear" w:color="auto" w:fill="auto"/>
          </w:tcPr>
          <w:p w14:paraId="74825ADA" w14:textId="77777777" w:rsidR="005C4CA6" w:rsidRPr="001F1522" w:rsidRDefault="005C4CA6" w:rsidP="00C41E86">
            <w:pPr>
              <w:pStyle w:val="72TabletextTablesTableFigureBoxstyles"/>
            </w:pPr>
          </w:p>
        </w:tc>
      </w:tr>
      <w:tr w:rsidR="005C4CA6" w:rsidRPr="001F1522" w14:paraId="5BE84E0D" w14:textId="77777777" w:rsidTr="00C41E86">
        <w:tc>
          <w:tcPr>
            <w:tcW w:w="662" w:type="pct"/>
            <w:shd w:val="clear" w:color="auto" w:fill="auto"/>
          </w:tcPr>
          <w:p w14:paraId="1EE2C399" w14:textId="77777777" w:rsidR="005C4CA6" w:rsidRPr="001F1522" w:rsidRDefault="005C4CA6" w:rsidP="00C41E86">
            <w:pPr>
              <w:pStyle w:val="72TabletextTablesTableFigureBoxstyles"/>
            </w:pPr>
            <w:r w:rsidRPr="001F1522">
              <w:t>Outcomes</w:t>
            </w:r>
          </w:p>
        </w:tc>
        <w:tc>
          <w:tcPr>
            <w:tcW w:w="436" w:type="pct"/>
            <w:shd w:val="clear" w:color="auto" w:fill="auto"/>
          </w:tcPr>
          <w:p w14:paraId="7C7699D9" w14:textId="77777777" w:rsidR="005C4CA6" w:rsidRPr="001F1522" w:rsidRDefault="005C4CA6" w:rsidP="00C41E86">
            <w:pPr>
              <w:pStyle w:val="72TabletextTablesTableFigureBoxstyles"/>
            </w:pPr>
            <w:r w:rsidRPr="001F1522">
              <w:t>Sexual function</w:t>
            </w:r>
          </w:p>
        </w:tc>
        <w:tc>
          <w:tcPr>
            <w:tcW w:w="483" w:type="pct"/>
            <w:shd w:val="clear" w:color="auto" w:fill="auto"/>
          </w:tcPr>
          <w:p w14:paraId="6CF90ECB" w14:textId="77777777" w:rsidR="005C4CA6" w:rsidRPr="001F1522" w:rsidRDefault="005C4CA6" w:rsidP="00C41E86">
            <w:pPr>
              <w:pStyle w:val="72TabletextTablesTableFigureBoxstyles"/>
            </w:pPr>
            <w:r w:rsidRPr="001F1522">
              <w:t>Physical parameter</w:t>
            </w:r>
          </w:p>
        </w:tc>
        <w:tc>
          <w:tcPr>
            <w:tcW w:w="409" w:type="pct"/>
            <w:shd w:val="clear" w:color="auto" w:fill="auto"/>
          </w:tcPr>
          <w:p w14:paraId="29B9706B" w14:textId="77777777" w:rsidR="005C4CA6" w:rsidRPr="001F1522" w:rsidRDefault="005C4CA6" w:rsidP="00C41E86">
            <w:pPr>
              <w:pStyle w:val="72TabletextTablesTableFigureBoxstyles"/>
            </w:pPr>
            <w:r w:rsidRPr="001F1522">
              <w:t>Functional activities</w:t>
            </w:r>
          </w:p>
        </w:tc>
        <w:tc>
          <w:tcPr>
            <w:tcW w:w="415" w:type="pct"/>
            <w:shd w:val="clear" w:color="auto" w:fill="auto"/>
          </w:tcPr>
          <w:p w14:paraId="4A1A7749" w14:textId="77777777" w:rsidR="005C4CA6" w:rsidRPr="001F1522" w:rsidRDefault="005C4CA6" w:rsidP="00C41E86">
            <w:pPr>
              <w:pStyle w:val="72TabletextTablesTableFigureBoxstyles"/>
            </w:pPr>
            <w:r w:rsidRPr="001F1522">
              <w:t>Psychological symptoms</w:t>
            </w:r>
          </w:p>
        </w:tc>
        <w:tc>
          <w:tcPr>
            <w:tcW w:w="436" w:type="pct"/>
            <w:shd w:val="clear" w:color="auto" w:fill="auto"/>
          </w:tcPr>
          <w:p w14:paraId="745F111F" w14:textId="77777777" w:rsidR="005C4CA6" w:rsidRPr="001F1522" w:rsidRDefault="005C4CA6" w:rsidP="00C41E86">
            <w:pPr>
              <w:pStyle w:val="72TabletextTablesTableFigureBoxstyles"/>
            </w:pPr>
            <w:r w:rsidRPr="001F1522">
              <w:t>Cardiovascular &amp; cerebrovascular events</w:t>
            </w:r>
          </w:p>
        </w:tc>
        <w:tc>
          <w:tcPr>
            <w:tcW w:w="436" w:type="pct"/>
            <w:shd w:val="clear" w:color="auto" w:fill="auto"/>
          </w:tcPr>
          <w:p w14:paraId="7E20B7C9" w14:textId="77777777" w:rsidR="005C4CA6" w:rsidRPr="001F1522" w:rsidRDefault="005C4CA6" w:rsidP="00C41E86">
            <w:pPr>
              <w:pStyle w:val="72TabletextTablesTableFigureBoxstyles"/>
            </w:pPr>
            <w:r w:rsidRPr="001F1522">
              <w:t>Other comorbidities</w:t>
            </w:r>
          </w:p>
        </w:tc>
        <w:tc>
          <w:tcPr>
            <w:tcW w:w="436" w:type="pct"/>
            <w:shd w:val="clear" w:color="auto" w:fill="auto"/>
          </w:tcPr>
          <w:p w14:paraId="48379F04" w14:textId="77777777" w:rsidR="005C4CA6" w:rsidRPr="001F1522" w:rsidRDefault="005C4CA6" w:rsidP="00C41E86">
            <w:pPr>
              <w:pStyle w:val="72TabletextTablesTableFigureBoxstyles"/>
            </w:pPr>
            <w:r w:rsidRPr="001F1522">
              <w:t>Prostate- related outcomes</w:t>
            </w:r>
          </w:p>
        </w:tc>
        <w:tc>
          <w:tcPr>
            <w:tcW w:w="436" w:type="pct"/>
            <w:shd w:val="clear" w:color="auto" w:fill="auto"/>
          </w:tcPr>
          <w:p w14:paraId="18DC462E" w14:textId="77777777" w:rsidR="005C4CA6" w:rsidRPr="001F1522" w:rsidRDefault="005C4CA6" w:rsidP="00C41E86">
            <w:pPr>
              <w:pStyle w:val="72TabletextTablesTableFigureBoxstyles"/>
            </w:pPr>
            <w:r w:rsidRPr="001F1522">
              <w:t>Physiological markers</w:t>
            </w:r>
          </w:p>
        </w:tc>
        <w:tc>
          <w:tcPr>
            <w:tcW w:w="436" w:type="pct"/>
            <w:shd w:val="clear" w:color="auto" w:fill="auto"/>
          </w:tcPr>
          <w:p w14:paraId="557D1180" w14:textId="77777777" w:rsidR="005C4CA6" w:rsidRPr="001F1522" w:rsidRDefault="005C4CA6" w:rsidP="00C41E86">
            <w:pPr>
              <w:pStyle w:val="72TabletextTablesTableFigureBoxstyles"/>
            </w:pPr>
            <w:r w:rsidRPr="001F1522">
              <w:t>Quality of life</w:t>
            </w:r>
          </w:p>
        </w:tc>
        <w:tc>
          <w:tcPr>
            <w:tcW w:w="416" w:type="pct"/>
            <w:shd w:val="clear" w:color="auto" w:fill="auto"/>
          </w:tcPr>
          <w:p w14:paraId="3A153D95" w14:textId="77777777" w:rsidR="005C4CA6" w:rsidRPr="001F1522" w:rsidRDefault="005C4CA6" w:rsidP="00C41E86">
            <w:pPr>
              <w:pStyle w:val="72TabletextTablesTableFigureBoxstyles"/>
            </w:pPr>
            <w:r w:rsidRPr="001F1522">
              <w:t>Mortality</w:t>
            </w:r>
          </w:p>
        </w:tc>
      </w:tr>
      <w:tr w:rsidR="005C4CA6" w:rsidRPr="001F1522" w14:paraId="467F9B72" w14:textId="77777777" w:rsidTr="00C41E86">
        <w:tc>
          <w:tcPr>
            <w:tcW w:w="662" w:type="pct"/>
            <w:shd w:val="clear" w:color="auto" w:fill="auto"/>
          </w:tcPr>
          <w:p w14:paraId="7A072927" w14:textId="77777777" w:rsidR="005C4CA6" w:rsidRPr="001F1522" w:rsidRDefault="005C4CA6" w:rsidP="00C41E86">
            <w:pPr>
              <w:pStyle w:val="72TabletextTablesTableFigureBoxstyles"/>
            </w:pPr>
            <w:r w:rsidRPr="001F1522">
              <w:t>Risk of bias</w:t>
            </w:r>
          </w:p>
        </w:tc>
        <w:tc>
          <w:tcPr>
            <w:tcW w:w="436" w:type="pct"/>
            <w:shd w:val="clear" w:color="auto" w:fill="auto"/>
            <w:vAlign w:val="center"/>
          </w:tcPr>
          <w:p w14:paraId="7FC2B49A" w14:textId="77777777" w:rsidR="005C4CA6" w:rsidRPr="001F1522" w:rsidRDefault="005C4CA6" w:rsidP="00C41E86">
            <w:pPr>
              <w:pStyle w:val="72TabletextTablesTableFigureBoxstyles"/>
            </w:pPr>
            <w:r w:rsidRPr="001F1522">
              <w:t>Random sequence generation (selection bias)</w:t>
            </w:r>
          </w:p>
          <w:p w14:paraId="6B976676" w14:textId="77777777" w:rsidR="005C4CA6" w:rsidRPr="001F1522" w:rsidRDefault="005C4CA6" w:rsidP="00C41E86">
            <w:pPr>
              <w:pStyle w:val="72TabletextTablesTableFigureBoxstyles"/>
            </w:pPr>
            <w:r w:rsidRPr="001F1522">
              <w:t xml:space="preserve">(Low/High/Unclear) </w:t>
            </w:r>
          </w:p>
        </w:tc>
        <w:tc>
          <w:tcPr>
            <w:tcW w:w="483" w:type="pct"/>
            <w:shd w:val="clear" w:color="auto" w:fill="auto"/>
            <w:vAlign w:val="center"/>
          </w:tcPr>
          <w:p w14:paraId="2A42BA13" w14:textId="77777777" w:rsidR="005C4CA6" w:rsidRPr="001F1522" w:rsidRDefault="005C4CA6" w:rsidP="00C41E86">
            <w:pPr>
              <w:pStyle w:val="72TabletextTablesTableFigureBoxstyles"/>
            </w:pPr>
            <w:r w:rsidRPr="001F1522">
              <w:t xml:space="preserve">Rationale </w:t>
            </w:r>
          </w:p>
        </w:tc>
        <w:tc>
          <w:tcPr>
            <w:tcW w:w="409" w:type="pct"/>
            <w:shd w:val="clear" w:color="auto" w:fill="auto"/>
            <w:vAlign w:val="center"/>
          </w:tcPr>
          <w:p w14:paraId="5CE93275" w14:textId="77777777" w:rsidR="005C4CA6" w:rsidRPr="001F1522" w:rsidRDefault="005C4CA6" w:rsidP="00C41E86">
            <w:pPr>
              <w:pStyle w:val="72TabletextTablesTableFigureBoxstyles"/>
            </w:pPr>
            <w:r w:rsidRPr="001F1522">
              <w:t>Allocation concealment (selection bias)</w:t>
            </w:r>
          </w:p>
          <w:p w14:paraId="79419E3F" w14:textId="77777777" w:rsidR="005C4CA6" w:rsidRPr="001F1522" w:rsidRDefault="005C4CA6" w:rsidP="00C41E86">
            <w:pPr>
              <w:pStyle w:val="72TabletextTablesTableFigureBoxstyles"/>
            </w:pPr>
            <w:r w:rsidRPr="001F1522">
              <w:t xml:space="preserve">(Low/High/Unclear) </w:t>
            </w:r>
          </w:p>
        </w:tc>
        <w:tc>
          <w:tcPr>
            <w:tcW w:w="415" w:type="pct"/>
            <w:shd w:val="clear" w:color="auto" w:fill="auto"/>
            <w:vAlign w:val="center"/>
          </w:tcPr>
          <w:p w14:paraId="6560DEBB" w14:textId="77777777" w:rsidR="005C4CA6" w:rsidRPr="001F1522" w:rsidRDefault="005C4CA6" w:rsidP="00C41E86">
            <w:pPr>
              <w:pStyle w:val="72TabletextTablesTableFigureBoxstyles"/>
            </w:pPr>
            <w:r w:rsidRPr="001F1522">
              <w:t xml:space="preserve">Rationale </w:t>
            </w:r>
          </w:p>
        </w:tc>
        <w:tc>
          <w:tcPr>
            <w:tcW w:w="436" w:type="pct"/>
            <w:shd w:val="clear" w:color="auto" w:fill="auto"/>
            <w:vAlign w:val="center"/>
          </w:tcPr>
          <w:p w14:paraId="504D91E9" w14:textId="77777777" w:rsidR="005C4CA6" w:rsidRPr="001F1522" w:rsidRDefault="005C4CA6" w:rsidP="00C41E86">
            <w:pPr>
              <w:pStyle w:val="72TabletextTablesTableFigureBoxstyles"/>
            </w:pPr>
            <w:r w:rsidRPr="001F1522">
              <w:t>Blinding of participants</w:t>
            </w:r>
          </w:p>
          <w:p w14:paraId="4AE379A7" w14:textId="77777777" w:rsidR="005C4CA6" w:rsidRPr="001F1522" w:rsidRDefault="005C4CA6" w:rsidP="00C41E86">
            <w:pPr>
              <w:pStyle w:val="72TabletextTablesTableFigureBoxstyles"/>
            </w:pPr>
            <w:r w:rsidRPr="001F1522">
              <w:t xml:space="preserve">(Low/High/Unclear) </w:t>
            </w:r>
          </w:p>
        </w:tc>
        <w:tc>
          <w:tcPr>
            <w:tcW w:w="436" w:type="pct"/>
            <w:shd w:val="clear" w:color="auto" w:fill="auto"/>
            <w:vAlign w:val="center"/>
          </w:tcPr>
          <w:p w14:paraId="13BEC5A0" w14:textId="77777777" w:rsidR="005C4CA6" w:rsidRPr="001F1522" w:rsidRDefault="005C4CA6" w:rsidP="00C41E86">
            <w:pPr>
              <w:pStyle w:val="72TabletextTablesTableFigureBoxstyles"/>
            </w:pPr>
            <w:r w:rsidRPr="001F1522">
              <w:t xml:space="preserve">Rationale </w:t>
            </w:r>
          </w:p>
        </w:tc>
        <w:tc>
          <w:tcPr>
            <w:tcW w:w="436" w:type="pct"/>
            <w:shd w:val="clear" w:color="auto" w:fill="auto"/>
            <w:vAlign w:val="center"/>
          </w:tcPr>
          <w:p w14:paraId="18B04951" w14:textId="77777777" w:rsidR="005C4CA6" w:rsidRPr="001F1522" w:rsidRDefault="005C4CA6" w:rsidP="00C41E86">
            <w:pPr>
              <w:pStyle w:val="72TabletextTablesTableFigureBoxstyles"/>
            </w:pPr>
            <w:r w:rsidRPr="001F1522">
              <w:t>Blinding of personnel</w:t>
            </w:r>
          </w:p>
          <w:p w14:paraId="3DF97920" w14:textId="77777777" w:rsidR="005C4CA6" w:rsidRPr="001F1522" w:rsidRDefault="005C4CA6" w:rsidP="00C41E86">
            <w:pPr>
              <w:pStyle w:val="72TabletextTablesTableFigureBoxstyles"/>
            </w:pPr>
            <w:r w:rsidRPr="001F1522">
              <w:t xml:space="preserve">(Low/High/Unclear) </w:t>
            </w:r>
          </w:p>
        </w:tc>
        <w:tc>
          <w:tcPr>
            <w:tcW w:w="436" w:type="pct"/>
            <w:shd w:val="clear" w:color="auto" w:fill="auto"/>
            <w:vAlign w:val="center"/>
          </w:tcPr>
          <w:p w14:paraId="26A88C28" w14:textId="77777777" w:rsidR="005C4CA6" w:rsidRPr="001F1522" w:rsidRDefault="005C4CA6" w:rsidP="00C41E86">
            <w:pPr>
              <w:pStyle w:val="72TabletextTablesTableFigureBoxstyles"/>
            </w:pPr>
            <w:r w:rsidRPr="001F1522">
              <w:t xml:space="preserve">Rationale </w:t>
            </w:r>
          </w:p>
        </w:tc>
        <w:tc>
          <w:tcPr>
            <w:tcW w:w="436" w:type="pct"/>
            <w:shd w:val="clear" w:color="auto" w:fill="auto"/>
            <w:vAlign w:val="center"/>
          </w:tcPr>
          <w:p w14:paraId="2B15919B" w14:textId="77777777" w:rsidR="005C4CA6" w:rsidRPr="001F1522" w:rsidRDefault="005C4CA6" w:rsidP="00C41E86">
            <w:pPr>
              <w:pStyle w:val="72TabletextTablesTableFigureBoxstyles"/>
            </w:pPr>
            <w:r w:rsidRPr="001F1522">
              <w:t xml:space="preserve"> Blinding of outcome assessment (detection bias)</w:t>
            </w:r>
          </w:p>
          <w:p w14:paraId="757FAE30" w14:textId="77777777" w:rsidR="005C4CA6" w:rsidRPr="001F1522" w:rsidRDefault="005C4CA6" w:rsidP="00C41E86">
            <w:pPr>
              <w:pStyle w:val="72TabletextTablesTableFigureBoxstyles"/>
            </w:pPr>
            <w:r w:rsidRPr="001F1522">
              <w:t xml:space="preserve">(Low/High/Unclear) </w:t>
            </w:r>
          </w:p>
        </w:tc>
        <w:tc>
          <w:tcPr>
            <w:tcW w:w="416" w:type="pct"/>
            <w:shd w:val="clear" w:color="auto" w:fill="auto"/>
            <w:vAlign w:val="center"/>
          </w:tcPr>
          <w:p w14:paraId="3E4A6132" w14:textId="77777777" w:rsidR="005C4CA6" w:rsidRPr="001F1522" w:rsidRDefault="005C4CA6" w:rsidP="00C41E86">
            <w:pPr>
              <w:pStyle w:val="72TabletextTablesTableFigureBoxstyles"/>
            </w:pPr>
            <w:r w:rsidRPr="001F1522">
              <w:t xml:space="preserve">Rationale </w:t>
            </w:r>
          </w:p>
        </w:tc>
      </w:tr>
      <w:tr w:rsidR="005C4CA6" w:rsidRPr="001F1522" w14:paraId="3CC6469C" w14:textId="77777777" w:rsidTr="00C41E86">
        <w:tc>
          <w:tcPr>
            <w:tcW w:w="662" w:type="pct"/>
            <w:shd w:val="clear" w:color="auto" w:fill="auto"/>
          </w:tcPr>
          <w:p w14:paraId="287B4DEA" w14:textId="77777777" w:rsidR="005C4CA6" w:rsidRPr="001F1522" w:rsidRDefault="005C4CA6" w:rsidP="00C41E86">
            <w:pPr>
              <w:pStyle w:val="72TabletextTablesTableFigureBoxstyles"/>
            </w:pPr>
          </w:p>
        </w:tc>
        <w:tc>
          <w:tcPr>
            <w:tcW w:w="436" w:type="pct"/>
            <w:shd w:val="clear" w:color="auto" w:fill="auto"/>
            <w:vAlign w:val="center"/>
          </w:tcPr>
          <w:p w14:paraId="1D68DA42" w14:textId="77777777" w:rsidR="005C4CA6" w:rsidRPr="001F1522" w:rsidRDefault="005C4CA6" w:rsidP="00C41E86">
            <w:pPr>
              <w:pStyle w:val="72TabletextTablesTableFigureBoxstyles"/>
            </w:pPr>
            <w:r w:rsidRPr="001F1522">
              <w:t>Incomplete outcome data (attrition bias)</w:t>
            </w:r>
          </w:p>
          <w:p w14:paraId="5A89DE0E" w14:textId="77777777" w:rsidR="005C4CA6" w:rsidRPr="001F1522" w:rsidRDefault="005C4CA6" w:rsidP="00C41E86">
            <w:pPr>
              <w:pStyle w:val="72TabletextTablesTableFigureBoxstyles"/>
            </w:pPr>
            <w:r w:rsidRPr="001F1522">
              <w:t xml:space="preserve">(Low/High/Unclear) </w:t>
            </w:r>
          </w:p>
        </w:tc>
        <w:tc>
          <w:tcPr>
            <w:tcW w:w="483" w:type="pct"/>
            <w:shd w:val="clear" w:color="auto" w:fill="auto"/>
            <w:vAlign w:val="center"/>
          </w:tcPr>
          <w:p w14:paraId="7618B53F" w14:textId="77777777" w:rsidR="005C4CA6" w:rsidRPr="001F1522" w:rsidRDefault="005C4CA6" w:rsidP="00C41E86">
            <w:pPr>
              <w:pStyle w:val="72TabletextTablesTableFigureBoxstyles"/>
            </w:pPr>
            <w:r w:rsidRPr="001F1522">
              <w:t xml:space="preserve">Rationale </w:t>
            </w:r>
          </w:p>
        </w:tc>
        <w:tc>
          <w:tcPr>
            <w:tcW w:w="409" w:type="pct"/>
            <w:shd w:val="clear" w:color="auto" w:fill="auto"/>
            <w:vAlign w:val="center"/>
          </w:tcPr>
          <w:p w14:paraId="2CEE1CE3" w14:textId="77777777" w:rsidR="005C4CA6" w:rsidRPr="001F1522" w:rsidRDefault="005C4CA6" w:rsidP="00C41E86">
            <w:pPr>
              <w:pStyle w:val="72TabletextTablesTableFigureBoxstyles"/>
            </w:pPr>
            <w:r w:rsidRPr="001F1522">
              <w:t>Selective outcome reporting? (reporting bias)</w:t>
            </w:r>
          </w:p>
          <w:p w14:paraId="45D6F2A0" w14:textId="77777777" w:rsidR="005C4CA6" w:rsidRPr="001F1522" w:rsidRDefault="005C4CA6" w:rsidP="00C41E86">
            <w:pPr>
              <w:pStyle w:val="72TabletextTablesTableFigureBoxstyles"/>
            </w:pPr>
            <w:r w:rsidRPr="001F1522">
              <w:t xml:space="preserve">(Low/High/Unclear) </w:t>
            </w:r>
          </w:p>
        </w:tc>
        <w:tc>
          <w:tcPr>
            <w:tcW w:w="415" w:type="pct"/>
            <w:shd w:val="clear" w:color="auto" w:fill="auto"/>
            <w:vAlign w:val="center"/>
          </w:tcPr>
          <w:p w14:paraId="6226CCDF" w14:textId="77777777" w:rsidR="005C4CA6" w:rsidRPr="001F1522" w:rsidRDefault="005C4CA6" w:rsidP="00C41E86">
            <w:pPr>
              <w:pStyle w:val="72TabletextTablesTableFigureBoxstyles"/>
            </w:pPr>
            <w:r w:rsidRPr="001F1522">
              <w:t xml:space="preserve">Rationale </w:t>
            </w:r>
          </w:p>
        </w:tc>
        <w:tc>
          <w:tcPr>
            <w:tcW w:w="436" w:type="pct"/>
            <w:shd w:val="clear" w:color="auto" w:fill="auto"/>
            <w:vAlign w:val="center"/>
          </w:tcPr>
          <w:p w14:paraId="058E84AC" w14:textId="77777777" w:rsidR="005C4CA6" w:rsidRPr="001F1522" w:rsidRDefault="005C4CA6" w:rsidP="00C41E86">
            <w:pPr>
              <w:pStyle w:val="72TabletextTablesTableFigureBoxstyles"/>
            </w:pPr>
            <w:r w:rsidRPr="001F1522">
              <w:t>Other bias</w:t>
            </w:r>
          </w:p>
          <w:p w14:paraId="47845F0D" w14:textId="77777777" w:rsidR="005C4CA6" w:rsidRPr="001F1522" w:rsidRDefault="005C4CA6" w:rsidP="00C41E86">
            <w:pPr>
              <w:pStyle w:val="72TabletextTablesTableFigureBoxstyles"/>
            </w:pPr>
            <w:r w:rsidRPr="001F1522">
              <w:t xml:space="preserve">(Low/High/Unclear) </w:t>
            </w:r>
          </w:p>
        </w:tc>
        <w:tc>
          <w:tcPr>
            <w:tcW w:w="436" w:type="pct"/>
            <w:shd w:val="clear" w:color="auto" w:fill="auto"/>
            <w:vAlign w:val="center"/>
          </w:tcPr>
          <w:p w14:paraId="3C3F41C7" w14:textId="77777777" w:rsidR="005C4CA6" w:rsidRPr="001F1522" w:rsidRDefault="005C4CA6" w:rsidP="00C41E86">
            <w:pPr>
              <w:pStyle w:val="72TabletextTablesTableFigureBoxstyles"/>
            </w:pPr>
            <w:r w:rsidRPr="001F1522">
              <w:t xml:space="preserve">Rationale </w:t>
            </w:r>
          </w:p>
        </w:tc>
        <w:tc>
          <w:tcPr>
            <w:tcW w:w="436" w:type="pct"/>
            <w:shd w:val="clear" w:color="auto" w:fill="auto"/>
            <w:vAlign w:val="center"/>
          </w:tcPr>
          <w:p w14:paraId="61CB30C7" w14:textId="77777777" w:rsidR="005C4CA6" w:rsidRPr="001F1522" w:rsidRDefault="005C4CA6" w:rsidP="00C41E86">
            <w:pPr>
              <w:pStyle w:val="72TabletextTablesTableFigureBoxstyles"/>
            </w:pPr>
          </w:p>
        </w:tc>
        <w:tc>
          <w:tcPr>
            <w:tcW w:w="436" w:type="pct"/>
            <w:shd w:val="clear" w:color="auto" w:fill="auto"/>
            <w:vAlign w:val="center"/>
          </w:tcPr>
          <w:p w14:paraId="4B1B390E" w14:textId="77777777" w:rsidR="005C4CA6" w:rsidRPr="001F1522" w:rsidRDefault="005C4CA6" w:rsidP="00C41E86">
            <w:pPr>
              <w:pStyle w:val="72TabletextTablesTableFigureBoxstyles"/>
            </w:pPr>
          </w:p>
        </w:tc>
        <w:tc>
          <w:tcPr>
            <w:tcW w:w="436" w:type="pct"/>
            <w:shd w:val="clear" w:color="auto" w:fill="auto"/>
            <w:vAlign w:val="center"/>
          </w:tcPr>
          <w:p w14:paraId="6E68A41A" w14:textId="77777777" w:rsidR="005C4CA6" w:rsidRPr="001F1522" w:rsidRDefault="005C4CA6" w:rsidP="00C41E86">
            <w:pPr>
              <w:pStyle w:val="72TabletextTablesTableFigureBoxstyles"/>
            </w:pPr>
          </w:p>
        </w:tc>
        <w:tc>
          <w:tcPr>
            <w:tcW w:w="416" w:type="pct"/>
            <w:shd w:val="clear" w:color="auto" w:fill="auto"/>
            <w:vAlign w:val="center"/>
          </w:tcPr>
          <w:p w14:paraId="3F6C675E" w14:textId="77777777" w:rsidR="005C4CA6" w:rsidRPr="001F1522" w:rsidRDefault="005C4CA6" w:rsidP="00C41E86">
            <w:pPr>
              <w:pStyle w:val="72TabletextTablesTableFigureBoxstyles"/>
            </w:pPr>
          </w:p>
        </w:tc>
      </w:tr>
    </w:tbl>
    <w:p w14:paraId="1D8F90C3" w14:textId="77777777" w:rsidR="005C4CA6" w:rsidRPr="001F1522" w:rsidRDefault="005C4CA6" w:rsidP="005C4CA6">
      <w:pPr>
        <w:pStyle w:val="43AppendixtitleHeadingsHeadingstyles"/>
        <w:rPr>
          <w:rFonts w:eastAsia="Calibri"/>
          <w:lang w:eastAsia="en-GB"/>
        </w:rPr>
      </w:pPr>
      <w:r w:rsidRPr="001F1522">
        <w:rPr>
          <w:rFonts w:eastAsia="Calibri"/>
          <w:lang w:eastAsia="en-GB"/>
        </w:rPr>
        <w:lastRenderedPageBreak/>
        <w:t>Appendix 3</w:t>
      </w:r>
      <w:r w:rsidRPr="001F1522">
        <w:rPr>
          <w:rFonts w:eastAsia="Calibri"/>
          <w:lang w:eastAsia="en-GB"/>
        </w:rPr>
        <w:t> </w:t>
      </w:r>
      <w:r w:rsidRPr="001F1522">
        <w:rPr>
          <w:rFonts w:eastAsia="Calibri"/>
          <w:lang w:eastAsia="en-GB"/>
        </w:rPr>
        <w:t>List of key items requested from authors of existing trials</w:t>
      </w:r>
    </w:p>
    <w:p w14:paraId="27B14443"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32</w:t>
      </w:r>
      <w:r w:rsidRPr="001F1522">
        <w:rPr>
          <w:rFonts w:eastAsia="Calibri"/>
          <w:b/>
        </w:rPr>
        <w:t> </w:t>
      </w:r>
      <w:r w:rsidRPr="001F1522">
        <w:rPr>
          <w:rFonts w:eastAsia="Calibri"/>
          <w:lang w:val="en-GB" w:eastAsia="en-GB"/>
        </w:rPr>
        <w:t>List of key items requested from trials</w:t>
      </w:r>
      <w:r w:rsidRPr="001F1522">
        <w:rPr>
          <w:rFonts w:eastAsia="Calibri"/>
          <w:color w:val="00B0F0"/>
          <w:lang w:val="en-GB" w:eastAsia="en-GB"/>
        </w:rPr>
        <w:t>’</w:t>
      </w:r>
      <w:r w:rsidRPr="001F1522">
        <w:rPr>
          <w:rFonts w:eastAsia="Calibri"/>
          <w:lang w:val="en-GB" w:eastAsia="en-GB"/>
        </w:rPr>
        <w:t xml:space="preserve"> authors</w:t>
      </w:r>
    </w:p>
    <w:tbl>
      <w:tblPr>
        <w:tblW w:w="5000" w:type="pct"/>
        <w:tblCellSpacing w:w="15" w:type="dxa"/>
        <w:tblLook w:val="04A0" w:firstRow="1" w:lastRow="0" w:firstColumn="1" w:lastColumn="0" w:noHBand="0" w:noVBand="1"/>
      </w:tblPr>
      <w:tblGrid>
        <w:gridCol w:w="2591"/>
        <w:gridCol w:w="5721"/>
      </w:tblGrid>
      <w:tr w:rsidR="005C4CA6" w:rsidRPr="001F1522" w14:paraId="741EE6AC" w14:textId="77777777" w:rsidTr="00C41E86">
        <w:trPr>
          <w:tblHeader/>
          <w:tblCellSpacing w:w="15" w:type="dxa"/>
        </w:trPr>
        <w:tc>
          <w:tcPr>
            <w:tcW w:w="1533" w:type="pct"/>
            <w:shd w:val="clear" w:color="auto" w:fill="EDEBE8"/>
            <w:tcMar>
              <w:top w:w="72" w:type="dxa"/>
              <w:left w:w="144" w:type="dxa"/>
              <w:bottom w:w="72" w:type="dxa"/>
              <w:right w:w="144" w:type="dxa"/>
            </w:tcMar>
          </w:tcPr>
          <w:p w14:paraId="56947363" w14:textId="77777777" w:rsidR="005C4CA6" w:rsidRPr="001F1522" w:rsidRDefault="005C4CA6" w:rsidP="00C41E86">
            <w:pPr>
              <w:pStyle w:val="710TableheadTablesTableFigureBoxstyles"/>
              <w:rPr>
                <w:lang w:eastAsia="en-GB"/>
              </w:rPr>
            </w:pPr>
            <w:r w:rsidRPr="001F1522">
              <w:rPr>
                <w:lang w:eastAsia="en-GB"/>
              </w:rPr>
              <w:t>Type of data</w:t>
            </w:r>
          </w:p>
        </w:tc>
        <w:tc>
          <w:tcPr>
            <w:tcW w:w="3417" w:type="pct"/>
            <w:shd w:val="clear" w:color="auto" w:fill="EDEBE8"/>
            <w:tcMar>
              <w:top w:w="72" w:type="dxa"/>
              <w:left w:w="144" w:type="dxa"/>
              <w:bottom w:w="72" w:type="dxa"/>
              <w:right w:w="144" w:type="dxa"/>
            </w:tcMar>
          </w:tcPr>
          <w:p w14:paraId="181B8DE2" w14:textId="77777777" w:rsidR="005C4CA6" w:rsidRPr="001F1522" w:rsidRDefault="005C4CA6" w:rsidP="00C41E86">
            <w:pPr>
              <w:pStyle w:val="710TableheadTablesTableFigureBoxstyles"/>
              <w:rPr>
                <w:lang w:eastAsia="en-GB"/>
              </w:rPr>
            </w:pPr>
          </w:p>
        </w:tc>
      </w:tr>
      <w:tr w:rsidR="005C4CA6" w:rsidRPr="001F1522" w14:paraId="65D32C66" w14:textId="77777777" w:rsidTr="00C41E86">
        <w:trPr>
          <w:tblCellSpacing w:w="15" w:type="dxa"/>
        </w:trPr>
        <w:tc>
          <w:tcPr>
            <w:tcW w:w="1533" w:type="pct"/>
            <w:tcMar>
              <w:top w:w="72" w:type="dxa"/>
              <w:left w:w="144" w:type="dxa"/>
              <w:bottom w:w="72" w:type="dxa"/>
              <w:right w:w="144" w:type="dxa"/>
            </w:tcMar>
          </w:tcPr>
          <w:p w14:paraId="608450F0" w14:textId="77777777" w:rsidR="005C4CA6" w:rsidRPr="001F1522" w:rsidRDefault="005C4CA6" w:rsidP="00C41E86">
            <w:pPr>
              <w:pStyle w:val="72TabletextTablesTableFigureBoxstyles"/>
              <w:rPr>
                <w:b/>
                <w:lang w:eastAsia="en-GB"/>
              </w:rPr>
            </w:pPr>
            <w:r w:rsidRPr="001F1522">
              <w:rPr>
                <w:b/>
                <w:lang w:eastAsia="en-GB"/>
              </w:rPr>
              <w:t>Study level data</w:t>
            </w:r>
          </w:p>
        </w:tc>
        <w:tc>
          <w:tcPr>
            <w:tcW w:w="3417" w:type="pct"/>
            <w:tcMar>
              <w:top w:w="72" w:type="dxa"/>
              <w:left w:w="144" w:type="dxa"/>
              <w:bottom w:w="72" w:type="dxa"/>
              <w:right w:w="144" w:type="dxa"/>
            </w:tcMar>
          </w:tcPr>
          <w:p w14:paraId="4F21FC26" w14:textId="77777777" w:rsidR="005C4CA6" w:rsidRPr="001F1522" w:rsidRDefault="005C4CA6" w:rsidP="00C41E86">
            <w:pPr>
              <w:pStyle w:val="72TabletextTablesTableFigureBoxstyles"/>
              <w:rPr>
                <w:lang w:eastAsia="en-GB"/>
              </w:rPr>
            </w:pPr>
            <w:r w:rsidRPr="001F1522">
              <w:rPr>
                <w:lang w:eastAsia="en-GB"/>
              </w:rPr>
              <w:t>Geographical location (country or countries) in which the trial was carried out)</w:t>
            </w:r>
          </w:p>
        </w:tc>
      </w:tr>
      <w:tr w:rsidR="005C4CA6" w:rsidRPr="001F1522" w14:paraId="08576225" w14:textId="77777777" w:rsidTr="00C41E86">
        <w:trPr>
          <w:tblCellSpacing w:w="15" w:type="dxa"/>
        </w:trPr>
        <w:tc>
          <w:tcPr>
            <w:tcW w:w="1533" w:type="pct"/>
            <w:tcMar>
              <w:top w:w="72" w:type="dxa"/>
              <w:left w:w="144" w:type="dxa"/>
              <w:bottom w:w="72" w:type="dxa"/>
              <w:right w:w="144" w:type="dxa"/>
            </w:tcMar>
          </w:tcPr>
          <w:p w14:paraId="715B22CA"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50528223" w14:textId="77777777" w:rsidR="005C4CA6" w:rsidRPr="001F1522" w:rsidRDefault="005C4CA6" w:rsidP="00C41E86">
            <w:pPr>
              <w:pStyle w:val="72TabletextTablesTableFigureBoxstyles"/>
              <w:rPr>
                <w:lang w:eastAsia="en-GB"/>
              </w:rPr>
            </w:pPr>
            <w:r w:rsidRPr="001F1522">
              <w:rPr>
                <w:lang w:eastAsia="en-GB"/>
              </w:rPr>
              <w:t>Number of trial centres (e.g., a single centre trial = 1; a multi-centre trial will be &gt;1)</w:t>
            </w:r>
          </w:p>
        </w:tc>
      </w:tr>
      <w:tr w:rsidR="005C4CA6" w:rsidRPr="001F1522" w14:paraId="196BF28D" w14:textId="77777777" w:rsidTr="00C41E86">
        <w:trPr>
          <w:tblCellSpacing w:w="15" w:type="dxa"/>
        </w:trPr>
        <w:tc>
          <w:tcPr>
            <w:tcW w:w="1533" w:type="pct"/>
            <w:tcMar>
              <w:top w:w="72" w:type="dxa"/>
              <w:left w:w="144" w:type="dxa"/>
              <w:bottom w:w="72" w:type="dxa"/>
              <w:right w:w="144" w:type="dxa"/>
            </w:tcMar>
          </w:tcPr>
          <w:p w14:paraId="1B5CC85C" w14:textId="77777777" w:rsidR="005C4CA6" w:rsidRPr="001F1522" w:rsidRDefault="005C4CA6" w:rsidP="00C41E86">
            <w:pPr>
              <w:pStyle w:val="72TabletextTablesTableFigureBoxstyles"/>
              <w:rPr>
                <w:lang w:eastAsia="en-GB"/>
              </w:rPr>
            </w:pPr>
            <w:r w:rsidRPr="001F1522">
              <w:rPr>
                <w:lang w:eastAsia="en-GB"/>
              </w:rPr>
              <w:t> </w:t>
            </w:r>
          </w:p>
        </w:tc>
        <w:tc>
          <w:tcPr>
            <w:tcW w:w="3417" w:type="pct"/>
            <w:tcMar>
              <w:top w:w="72" w:type="dxa"/>
              <w:left w:w="144" w:type="dxa"/>
              <w:bottom w:w="72" w:type="dxa"/>
              <w:right w:w="144" w:type="dxa"/>
            </w:tcMar>
          </w:tcPr>
          <w:p w14:paraId="517F3DA0" w14:textId="77777777" w:rsidR="005C4CA6" w:rsidRPr="001F1522" w:rsidRDefault="005C4CA6" w:rsidP="00C41E86">
            <w:pPr>
              <w:pStyle w:val="72TabletextTablesTableFigureBoxstyles"/>
              <w:rPr>
                <w:lang w:eastAsia="en-GB"/>
              </w:rPr>
            </w:pPr>
            <w:r w:rsidRPr="001F1522">
              <w:rPr>
                <w:lang w:eastAsia="en-GB"/>
              </w:rPr>
              <w:t>Number randomised to the TRT group</w:t>
            </w:r>
          </w:p>
        </w:tc>
      </w:tr>
      <w:tr w:rsidR="005C4CA6" w:rsidRPr="001F1522" w14:paraId="7C0F983D" w14:textId="77777777" w:rsidTr="00C41E86">
        <w:trPr>
          <w:tblCellSpacing w:w="15" w:type="dxa"/>
        </w:trPr>
        <w:tc>
          <w:tcPr>
            <w:tcW w:w="1533" w:type="pct"/>
            <w:tcMar>
              <w:top w:w="72" w:type="dxa"/>
              <w:left w:w="144" w:type="dxa"/>
              <w:bottom w:w="72" w:type="dxa"/>
              <w:right w:w="144" w:type="dxa"/>
            </w:tcMar>
          </w:tcPr>
          <w:p w14:paraId="5D44D361" w14:textId="77777777" w:rsidR="005C4CA6" w:rsidRPr="001F1522" w:rsidRDefault="005C4CA6" w:rsidP="00C41E86">
            <w:pPr>
              <w:pStyle w:val="72TabletextTablesTableFigureBoxstyles"/>
              <w:rPr>
                <w:lang w:eastAsia="en-GB"/>
              </w:rPr>
            </w:pPr>
            <w:r w:rsidRPr="001F1522">
              <w:rPr>
                <w:lang w:eastAsia="en-GB"/>
              </w:rPr>
              <w:t> </w:t>
            </w:r>
          </w:p>
        </w:tc>
        <w:tc>
          <w:tcPr>
            <w:tcW w:w="3417" w:type="pct"/>
            <w:tcMar>
              <w:top w:w="72" w:type="dxa"/>
              <w:left w:w="144" w:type="dxa"/>
              <w:bottom w:w="72" w:type="dxa"/>
              <w:right w:w="144" w:type="dxa"/>
            </w:tcMar>
          </w:tcPr>
          <w:p w14:paraId="346E0702" w14:textId="77777777" w:rsidR="005C4CA6" w:rsidRPr="001F1522" w:rsidRDefault="005C4CA6" w:rsidP="00C41E86">
            <w:pPr>
              <w:pStyle w:val="72TabletextTablesTableFigureBoxstyles"/>
              <w:rPr>
                <w:lang w:eastAsia="en-GB"/>
              </w:rPr>
            </w:pPr>
            <w:r w:rsidRPr="001F1522">
              <w:rPr>
                <w:lang w:eastAsia="en-GB"/>
              </w:rPr>
              <w:t>Number randomised to the placebo/standard care group</w:t>
            </w:r>
          </w:p>
        </w:tc>
      </w:tr>
      <w:tr w:rsidR="005C4CA6" w:rsidRPr="001F1522" w14:paraId="50F616F9" w14:textId="77777777" w:rsidTr="00C41E86">
        <w:trPr>
          <w:tblCellSpacing w:w="15" w:type="dxa"/>
        </w:trPr>
        <w:tc>
          <w:tcPr>
            <w:tcW w:w="1533" w:type="pct"/>
            <w:tcMar>
              <w:top w:w="72" w:type="dxa"/>
              <w:left w:w="144" w:type="dxa"/>
              <w:bottom w:w="72" w:type="dxa"/>
              <w:right w:w="144" w:type="dxa"/>
            </w:tcMar>
          </w:tcPr>
          <w:p w14:paraId="7D50450E" w14:textId="77777777" w:rsidR="005C4CA6" w:rsidRPr="001F1522" w:rsidRDefault="005C4CA6" w:rsidP="00C41E86">
            <w:pPr>
              <w:pStyle w:val="72TabletextTablesTableFigureBoxstyles"/>
              <w:rPr>
                <w:lang w:eastAsia="en-GB"/>
              </w:rPr>
            </w:pPr>
            <w:r w:rsidRPr="001F1522">
              <w:rPr>
                <w:lang w:eastAsia="en-GB"/>
              </w:rPr>
              <w:t> </w:t>
            </w:r>
          </w:p>
        </w:tc>
        <w:tc>
          <w:tcPr>
            <w:tcW w:w="3417" w:type="pct"/>
            <w:tcMar>
              <w:top w:w="72" w:type="dxa"/>
              <w:left w:w="144" w:type="dxa"/>
              <w:bottom w:w="72" w:type="dxa"/>
              <w:right w:w="144" w:type="dxa"/>
            </w:tcMar>
          </w:tcPr>
          <w:p w14:paraId="0B7635AE" w14:textId="77777777" w:rsidR="005C4CA6" w:rsidRPr="001F1522" w:rsidRDefault="005C4CA6" w:rsidP="00C41E86">
            <w:pPr>
              <w:pStyle w:val="72TabletextTablesTableFigureBoxstyles"/>
              <w:rPr>
                <w:lang w:eastAsia="en-GB"/>
              </w:rPr>
            </w:pPr>
            <w:r w:rsidRPr="001F1522">
              <w:rPr>
                <w:lang w:eastAsia="en-GB"/>
              </w:rPr>
              <w:t>Setting (primary care, hospital, community)</w:t>
            </w:r>
          </w:p>
        </w:tc>
      </w:tr>
      <w:tr w:rsidR="005C4CA6" w:rsidRPr="001F1522" w14:paraId="57DCCB67" w14:textId="77777777" w:rsidTr="00C41E86">
        <w:trPr>
          <w:tblCellSpacing w:w="15" w:type="dxa"/>
        </w:trPr>
        <w:tc>
          <w:tcPr>
            <w:tcW w:w="1533" w:type="pct"/>
            <w:tcMar>
              <w:top w:w="72" w:type="dxa"/>
              <w:left w:w="144" w:type="dxa"/>
              <w:bottom w:w="72" w:type="dxa"/>
              <w:right w:w="144" w:type="dxa"/>
            </w:tcMar>
          </w:tcPr>
          <w:p w14:paraId="0BDC223B" w14:textId="77777777" w:rsidR="005C4CA6" w:rsidRPr="001F1522" w:rsidRDefault="005C4CA6" w:rsidP="00C41E86">
            <w:pPr>
              <w:pStyle w:val="72TabletextTablesTableFigureBoxstyles"/>
              <w:rPr>
                <w:lang w:eastAsia="en-GB"/>
              </w:rPr>
            </w:pPr>
            <w:r w:rsidRPr="001F1522">
              <w:rPr>
                <w:lang w:eastAsia="en-GB"/>
              </w:rPr>
              <w:t> </w:t>
            </w:r>
          </w:p>
        </w:tc>
        <w:tc>
          <w:tcPr>
            <w:tcW w:w="3417" w:type="pct"/>
            <w:tcMar>
              <w:top w:w="72" w:type="dxa"/>
              <w:left w:w="144" w:type="dxa"/>
              <w:bottom w:w="72" w:type="dxa"/>
              <w:right w:w="144" w:type="dxa"/>
            </w:tcMar>
          </w:tcPr>
          <w:p w14:paraId="1719E7C2" w14:textId="77777777" w:rsidR="005C4CA6" w:rsidRPr="001F1522" w:rsidRDefault="005C4CA6" w:rsidP="00C41E86">
            <w:pPr>
              <w:pStyle w:val="72TabletextTablesTableFigureBoxstyles"/>
              <w:rPr>
                <w:lang w:eastAsia="en-GB"/>
              </w:rPr>
            </w:pPr>
            <w:r w:rsidRPr="001F1522">
              <w:rPr>
                <w:lang w:eastAsia="en-GB"/>
              </w:rPr>
              <w:t>Date first patient randomised</w:t>
            </w:r>
          </w:p>
        </w:tc>
      </w:tr>
      <w:tr w:rsidR="005C4CA6" w:rsidRPr="001F1522" w14:paraId="4D11E7F1" w14:textId="77777777" w:rsidTr="00C41E86">
        <w:trPr>
          <w:tblCellSpacing w:w="15" w:type="dxa"/>
        </w:trPr>
        <w:tc>
          <w:tcPr>
            <w:tcW w:w="1533" w:type="pct"/>
            <w:tcMar>
              <w:top w:w="72" w:type="dxa"/>
              <w:left w:w="144" w:type="dxa"/>
              <w:bottom w:w="72" w:type="dxa"/>
              <w:right w:w="144" w:type="dxa"/>
            </w:tcMar>
          </w:tcPr>
          <w:p w14:paraId="4C7404A9" w14:textId="77777777" w:rsidR="005C4CA6" w:rsidRPr="001F1522" w:rsidRDefault="005C4CA6" w:rsidP="00C41E86">
            <w:pPr>
              <w:pStyle w:val="72TabletextTablesTableFigureBoxstyles"/>
              <w:rPr>
                <w:lang w:eastAsia="en-GB"/>
              </w:rPr>
            </w:pPr>
            <w:r w:rsidRPr="001F1522">
              <w:rPr>
                <w:lang w:eastAsia="en-GB"/>
              </w:rPr>
              <w:t> </w:t>
            </w:r>
          </w:p>
        </w:tc>
        <w:tc>
          <w:tcPr>
            <w:tcW w:w="3417" w:type="pct"/>
            <w:tcMar>
              <w:top w:w="72" w:type="dxa"/>
              <w:left w:w="144" w:type="dxa"/>
              <w:bottom w:w="72" w:type="dxa"/>
              <w:right w:w="144" w:type="dxa"/>
            </w:tcMar>
          </w:tcPr>
          <w:p w14:paraId="19E3A3DC" w14:textId="77777777" w:rsidR="005C4CA6" w:rsidRPr="001F1522" w:rsidRDefault="005C4CA6" w:rsidP="00C41E86">
            <w:pPr>
              <w:pStyle w:val="72TabletextTablesTableFigureBoxstyles"/>
              <w:rPr>
                <w:lang w:eastAsia="en-GB"/>
              </w:rPr>
            </w:pPr>
            <w:r w:rsidRPr="001F1522">
              <w:rPr>
                <w:lang w:eastAsia="en-GB"/>
              </w:rPr>
              <w:t>Date final patient randomised</w:t>
            </w:r>
          </w:p>
        </w:tc>
      </w:tr>
      <w:tr w:rsidR="005C4CA6" w:rsidRPr="001F1522" w14:paraId="26878699" w14:textId="77777777" w:rsidTr="00C41E86">
        <w:trPr>
          <w:tblCellSpacing w:w="15" w:type="dxa"/>
        </w:trPr>
        <w:tc>
          <w:tcPr>
            <w:tcW w:w="1533" w:type="pct"/>
            <w:tcMar>
              <w:top w:w="72" w:type="dxa"/>
              <w:left w:w="144" w:type="dxa"/>
              <w:bottom w:w="72" w:type="dxa"/>
              <w:right w:w="144" w:type="dxa"/>
            </w:tcMar>
          </w:tcPr>
          <w:p w14:paraId="42FBEB28" w14:textId="77777777" w:rsidR="005C4CA6" w:rsidRPr="001F1522" w:rsidRDefault="005C4CA6" w:rsidP="00C41E86">
            <w:pPr>
              <w:pStyle w:val="72TabletextTablesTableFigureBoxstyles"/>
              <w:rPr>
                <w:lang w:eastAsia="en-GB"/>
              </w:rPr>
            </w:pPr>
            <w:r w:rsidRPr="001F1522">
              <w:rPr>
                <w:lang w:eastAsia="en-GB"/>
              </w:rPr>
              <w:t> </w:t>
            </w:r>
          </w:p>
        </w:tc>
        <w:tc>
          <w:tcPr>
            <w:tcW w:w="3417" w:type="pct"/>
            <w:tcMar>
              <w:top w:w="72" w:type="dxa"/>
              <w:left w:w="144" w:type="dxa"/>
              <w:bottom w:w="72" w:type="dxa"/>
              <w:right w:w="144" w:type="dxa"/>
            </w:tcMar>
          </w:tcPr>
          <w:p w14:paraId="557938DE" w14:textId="77777777" w:rsidR="005C4CA6" w:rsidRPr="001F1522" w:rsidRDefault="005C4CA6" w:rsidP="00C41E86">
            <w:pPr>
              <w:pStyle w:val="72TabletextTablesTableFigureBoxstyles"/>
              <w:rPr>
                <w:lang w:eastAsia="en-GB"/>
              </w:rPr>
            </w:pPr>
            <w:r w:rsidRPr="001F1522">
              <w:rPr>
                <w:lang w:eastAsia="en-GB"/>
              </w:rPr>
              <w:t>Date of final patient follow-up</w:t>
            </w:r>
          </w:p>
        </w:tc>
      </w:tr>
      <w:tr w:rsidR="005C4CA6" w:rsidRPr="001F1522" w14:paraId="35828FA3" w14:textId="77777777" w:rsidTr="00C41E86">
        <w:trPr>
          <w:tblCellSpacing w:w="15" w:type="dxa"/>
        </w:trPr>
        <w:tc>
          <w:tcPr>
            <w:tcW w:w="1533" w:type="pct"/>
            <w:tcMar>
              <w:top w:w="72" w:type="dxa"/>
              <w:left w:w="144" w:type="dxa"/>
              <w:bottom w:w="72" w:type="dxa"/>
              <w:right w:w="144" w:type="dxa"/>
            </w:tcMar>
          </w:tcPr>
          <w:p w14:paraId="38436F47"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0E10CC84" w14:textId="77777777" w:rsidR="005C4CA6" w:rsidRPr="001F1522" w:rsidRDefault="005C4CA6" w:rsidP="00C41E86">
            <w:pPr>
              <w:pStyle w:val="72TabletextTablesTableFigureBoxstyles"/>
              <w:rPr>
                <w:lang w:eastAsia="en-GB"/>
              </w:rPr>
            </w:pPr>
            <w:r w:rsidRPr="001F1522">
              <w:rPr>
                <w:lang w:eastAsia="en-GB"/>
              </w:rPr>
              <w:t xml:space="preserve">Inclusion criteria: Testosterone (total and/or free) threshold </w:t>
            </w:r>
          </w:p>
        </w:tc>
      </w:tr>
      <w:tr w:rsidR="005C4CA6" w:rsidRPr="001F1522" w14:paraId="08B18BBD" w14:textId="77777777" w:rsidTr="00C41E86">
        <w:trPr>
          <w:tblCellSpacing w:w="15" w:type="dxa"/>
        </w:trPr>
        <w:tc>
          <w:tcPr>
            <w:tcW w:w="1533" w:type="pct"/>
            <w:tcMar>
              <w:top w:w="72" w:type="dxa"/>
              <w:left w:w="144" w:type="dxa"/>
              <w:bottom w:w="72" w:type="dxa"/>
              <w:right w:w="144" w:type="dxa"/>
            </w:tcMar>
          </w:tcPr>
          <w:p w14:paraId="6CCD3615"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17A0A39D" w14:textId="77777777" w:rsidR="005C4CA6" w:rsidRPr="001F1522" w:rsidRDefault="005C4CA6" w:rsidP="00C41E86">
            <w:pPr>
              <w:pStyle w:val="72TabletextTablesTableFigureBoxstyles"/>
              <w:rPr>
                <w:lang w:eastAsia="en-GB"/>
              </w:rPr>
            </w:pPr>
            <w:r w:rsidRPr="001F1522">
              <w:rPr>
                <w:lang w:eastAsia="en-GB"/>
              </w:rPr>
              <w:t>Inclusion criteria: all others</w:t>
            </w:r>
          </w:p>
        </w:tc>
      </w:tr>
      <w:tr w:rsidR="005C4CA6" w:rsidRPr="001F1522" w14:paraId="57A17220" w14:textId="77777777" w:rsidTr="00C41E86">
        <w:trPr>
          <w:tblCellSpacing w:w="15" w:type="dxa"/>
        </w:trPr>
        <w:tc>
          <w:tcPr>
            <w:tcW w:w="1533" w:type="pct"/>
            <w:tcMar>
              <w:top w:w="72" w:type="dxa"/>
              <w:left w:w="144" w:type="dxa"/>
              <w:bottom w:w="72" w:type="dxa"/>
              <w:right w:w="144" w:type="dxa"/>
            </w:tcMar>
          </w:tcPr>
          <w:p w14:paraId="1E4A9300"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2DF62976" w14:textId="77777777" w:rsidR="005C4CA6" w:rsidRPr="001F1522" w:rsidRDefault="005C4CA6" w:rsidP="00C41E86">
            <w:pPr>
              <w:pStyle w:val="72TabletextTablesTableFigureBoxstyles"/>
              <w:rPr>
                <w:lang w:eastAsia="en-GB"/>
              </w:rPr>
            </w:pPr>
            <w:r w:rsidRPr="001F1522">
              <w:rPr>
                <w:lang w:eastAsia="en-GB"/>
              </w:rPr>
              <w:t>Exclusion criteria:</w:t>
            </w:r>
          </w:p>
        </w:tc>
      </w:tr>
      <w:tr w:rsidR="005C4CA6" w:rsidRPr="001F1522" w14:paraId="54CF4419" w14:textId="77777777" w:rsidTr="00C41E86">
        <w:trPr>
          <w:tblCellSpacing w:w="15" w:type="dxa"/>
        </w:trPr>
        <w:tc>
          <w:tcPr>
            <w:tcW w:w="1533" w:type="pct"/>
            <w:tcMar>
              <w:top w:w="72" w:type="dxa"/>
              <w:left w:w="144" w:type="dxa"/>
              <w:bottom w:w="72" w:type="dxa"/>
              <w:right w:w="144" w:type="dxa"/>
            </w:tcMar>
          </w:tcPr>
          <w:p w14:paraId="67A422CB"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1ED7B88A" w14:textId="77777777" w:rsidR="005C4CA6" w:rsidRPr="001F1522" w:rsidRDefault="005C4CA6" w:rsidP="00C41E86">
            <w:pPr>
              <w:pStyle w:val="72TabletextTablesTableFigureBoxstyles"/>
              <w:rPr>
                <w:lang w:eastAsia="en-GB"/>
              </w:rPr>
            </w:pPr>
            <w:r w:rsidRPr="001F1522">
              <w:rPr>
                <w:lang w:eastAsia="en-GB"/>
              </w:rPr>
              <w:t>Testosterone assay methodology including internal quality control (IQA) and/or external quality control (EQA). IQA/EQA are surveillance systems to ensure assay alignment e.g. comparison of standard sample between operators [IQA] or labs[EQA].</w:t>
            </w:r>
          </w:p>
        </w:tc>
      </w:tr>
      <w:tr w:rsidR="005C4CA6" w:rsidRPr="001F1522" w14:paraId="7C8B1808" w14:textId="77777777" w:rsidTr="00C41E86">
        <w:trPr>
          <w:tblCellSpacing w:w="15" w:type="dxa"/>
        </w:trPr>
        <w:tc>
          <w:tcPr>
            <w:tcW w:w="1533" w:type="pct"/>
            <w:tcMar>
              <w:top w:w="72" w:type="dxa"/>
              <w:left w:w="144" w:type="dxa"/>
              <w:bottom w:w="72" w:type="dxa"/>
              <w:right w:w="144" w:type="dxa"/>
            </w:tcMar>
          </w:tcPr>
          <w:p w14:paraId="2E74553D"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3FF6DD0D" w14:textId="77777777" w:rsidR="005C4CA6" w:rsidRPr="001F1522" w:rsidRDefault="005C4CA6" w:rsidP="00C41E86">
            <w:pPr>
              <w:pStyle w:val="72TabletextTablesTableFigureBoxstyles"/>
              <w:rPr>
                <w:lang w:eastAsia="en-GB"/>
              </w:rPr>
            </w:pPr>
            <w:r w:rsidRPr="001F1522">
              <w:rPr>
                <w:lang w:eastAsia="en-GB"/>
              </w:rPr>
              <w:t>Evidence of testosterone assay performance against Mass Spectrometry (Immunoassay only)</w:t>
            </w:r>
          </w:p>
        </w:tc>
      </w:tr>
      <w:tr w:rsidR="005C4CA6" w:rsidRPr="001F1522" w14:paraId="60465E0C" w14:textId="77777777" w:rsidTr="00C41E86">
        <w:trPr>
          <w:tblCellSpacing w:w="15" w:type="dxa"/>
        </w:trPr>
        <w:tc>
          <w:tcPr>
            <w:tcW w:w="1533" w:type="pct"/>
            <w:tcMar>
              <w:top w:w="72" w:type="dxa"/>
              <w:left w:w="144" w:type="dxa"/>
              <w:bottom w:w="72" w:type="dxa"/>
              <w:right w:w="144" w:type="dxa"/>
            </w:tcMar>
          </w:tcPr>
          <w:p w14:paraId="7F25E2B7" w14:textId="77777777" w:rsidR="005C4CA6" w:rsidRPr="001F1522" w:rsidRDefault="005C4CA6" w:rsidP="00C41E86">
            <w:pPr>
              <w:pStyle w:val="72TabletextTablesTableFigureBoxstyles"/>
              <w:rPr>
                <w:lang w:eastAsia="en-GB"/>
              </w:rPr>
            </w:pPr>
            <w:r w:rsidRPr="001F1522">
              <w:rPr>
                <w:lang w:eastAsia="en-GB"/>
              </w:rPr>
              <w:t> </w:t>
            </w:r>
          </w:p>
        </w:tc>
        <w:tc>
          <w:tcPr>
            <w:tcW w:w="3417" w:type="pct"/>
            <w:tcMar>
              <w:top w:w="72" w:type="dxa"/>
              <w:left w:w="144" w:type="dxa"/>
              <w:bottom w:w="72" w:type="dxa"/>
              <w:right w:w="144" w:type="dxa"/>
            </w:tcMar>
          </w:tcPr>
          <w:p w14:paraId="6B777167" w14:textId="77777777" w:rsidR="005C4CA6" w:rsidRPr="001F1522" w:rsidRDefault="005C4CA6" w:rsidP="00C41E86">
            <w:pPr>
              <w:pStyle w:val="72TabletextTablesTableFigureBoxstyles"/>
              <w:rPr>
                <w:lang w:eastAsia="en-GB"/>
              </w:rPr>
            </w:pPr>
            <w:r w:rsidRPr="001F1522">
              <w:rPr>
                <w:lang w:eastAsia="en-GB"/>
              </w:rPr>
              <w:t>Details of TRT during the protocol (product, dosing regimen, duration of treatment, etc.)</w:t>
            </w:r>
          </w:p>
        </w:tc>
      </w:tr>
      <w:tr w:rsidR="005C4CA6" w:rsidRPr="001F1522" w14:paraId="209D79DF" w14:textId="77777777" w:rsidTr="00C41E86">
        <w:trPr>
          <w:tblCellSpacing w:w="15" w:type="dxa"/>
        </w:trPr>
        <w:tc>
          <w:tcPr>
            <w:tcW w:w="1533" w:type="pct"/>
            <w:tcMar>
              <w:top w:w="72" w:type="dxa"/>
              <w:left w:w="144" w:type="dxa"/>
              <w:bottom w:w="72" w:type="dxa"/>
              <w:right w:w="144" w:type="dxa"/>
            </w:tcMar>
          </w:tcPr>
          <w:p w14:paraId="0692E647" w14:textId="77777777" w:rsidR="005C4CA6" w:rsidRPr="001F1522" w:rsidRDefault="005C4CA6" w:rsidP="00C41E86">
            <w:pPr>
              <w:pStyle w:val="72TabletextTablesTableFigureBoxstyles"/>
              <w:rPr>
                <w:lang w:eastAsia="en-GB"/>
              </w:rPr>
            </w:pPr>
            <w:r w:rsidRPr="001F1522">
              <w:rPr>
                <w:lang w:eastAsia="en-GB"/>
              </w:rPr>
              <w:t> </w:t>
            </w:r>
          </w:p>
        </w:tc>
        <w:tc>
          <w:tcPr>
            <w:tcW w:w="3417" w:type="pct"/>
            <w:tcMar>
              <w:top w:w="72" w:type="dxa"/>
              <w:left w:w="144" w:type="dxa"/>
              <w:bottom w:w="72" w:type="dxa"/>
              <w:right w:w="144" w:type="dxa"/>
            </w:tcMar>
          </w:tcPr>
          <w:p w14:paraId="4C98E531" w14:textId="77777777" w:rsidR="005C4CA6" w:rsidRPr="001F1522" w:rsidRDefault="005C4CA6" w:rsidP="00C41E86">
            <w:pPr>
              <w:pStyle w:val="72TabletextTablesTableFigureBoxstyles"/>
              <w:rPr>
                <w:lang w:eastAsia="en-GB"/>
              </w:rPr>
            </w:pPr>
            <w:r w:rsidRPr="001F1522">
              <w:rPr>
                <w:lang w:eastAsia="en-GB"/>
              </w:rPr>
              <w:t>Details of comparator (dose, duration of treatment, etc.)</w:t>
            </w:r>
          </w:p>
        </w:tc>
      </w:tr>
      <w:tr w:rsidR="005C4CA6" w:rsidRPr="001F1522" w14:paraId="69E567A9" w14:textId="77777777" w:rsidTr="00C41E86">
        <w:trPr>
          <w:tblCellSpacing w:w="15" w:type="dxa"/>
        </w:trPr>
        <w:tc>
          <w:tcPr>
            <w:tcW w:w="1533" w:type="pct"/>
            <w:tcMar>
              <w:top w:w="72" w:type="dxa"/>
              <w:left w:w="144" w:type="dxa"/>
              <w:bottom w:w="72" w:type="dxa"/>
              <w:right w:w="144" w:type="dxa"/>
            </w:tcMar>
          </w:tcPr>
          <w:p w14:paraId="54591728"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78DA4DBE" w14:textId="77777777" w:rsidR="005C4CA6" w:rsidRPr="001F1522" w:rsidRDefault="005C4CA6" w:rsidP="00C41E86">
            <w:pPr>
              <w:pStyle w:val="72TabletextTablesTableFigureBoxstyles"/>
              <w:rPr>
                <w:lang w:eastAsia="en-GB"/>
              </w:rPr>
            </w:pPr>
            <w:r w:rsidRPr="001F1522">
              <w:rPr>
                <w:lang w:eastAsia="en-GB"/>
              </w:rPr>
              <w:t>Did the study measure quality of life (state tool that was used e.g., questionnaire, interview)?</w:t>
            </w:r>
          </w:p>
        </w:tc>
      </w:tr>
      <w:tr w:rsidR="005C4CA6" w:rsidRPr="001F1522" w14:paraId="12386DED" w14:textId="77777777" w:rsidTr="00C41E86">
        <w:trPr>
          <w:tblCellSpacing w:w="15" w:type="dxa"/>
        </w:trPr>
        <w:tc>
          <w:tcPr>
            <w:tcW w:w="1533" w:type="pct"/>
            <w:tcMar>
              <w:top w:w="72" w:type="dxa"/>
              <w:left w:w="144" w:type="dxa"/>
              <w:bottom w:w="72" w:type="dxa"/>
              <w:right w:w="144" w:type="dxa"/>
            </w:tcMar>
          </w:tcPr>
          <w:p w14:paraId="20C69F21" w14:textId="77777777" w:rsidR="005C4CA6" w:rsidRPr="001F1522" w:rsidRDefault="005C4CA6" w:rsidP="00C41E86">
            <w:pPr>
              <w:pStyle w:val="72TabletextTablesTableFigureBoxstyles"/>
              <w:rPr>
                <w:b/>
                <w:lang w:eastAsia="en-GB"/>
              </w:rPr>
            </w:pPr>
            <w:r w:rsidRPr="001F1522">
              <w:rPr>
                <w:b/>
                <w:lang w:eastAsia="en-GB"/>
              </w:rPr>
              <w:t>Individual participant data</w:t>
            </w:r>
          </w:p>
        </w:tc>
        <w:tc>
          <w:tcPr>
            <w:tcW w:w="3417" w:type="pct"/>
            <w:tcMar>
              <w:top w:w="72" w:type="dxa"/>
              <w:left w:w="144" w:type="dxa"/>
              <w:bottom w:w="72" w:type="dxa"/>
              <w:right w:w="144" w:type="dxa"/>
            </w:tcMar>
          </w:tcPr>
          <w:p w14:paraId="7ED37B91" w14:textId="77777777" w:rsidR="005C4CA6" w:rsidRPr="001F1522" w:rsidRDefault="005C4CA6" w:rsidP="00C41E86">
            <w:pPr>
              <w:pStyle w:val="72TabletextTablesTableFigureBoxstyles"/>
              <w:rPr>
                <w:b/>
                <w:lang w:eastAsia="en-GB"/>
              </w:rPr>
            </w:pPr>
            <w:r w:rsidRPr="001F1522">
              <w:rPr>
                <w:b/>
                <w:lang w:eastAsia="en-GB"/>
              </w:rPr>
              <w:t xml:space="preserve">Baseline characteristics </w:t>
            </w:r>
          </w:p>
        </w:tc>
      </w:tr>
      <w:tr w:rsidR="005C4CA6" w:rsidRPr="001F1522" w14:paraId="34D169D6" w14:textId="77777777" w:rsidTr="00C41E86">
        <w:trPr>
          <w:tblCellSpacing w:w="15" w:type="dxa"/>
        </w:trPr>
        <w:tc>
          <w:tcPr>
            <w:tcW w:w="1533" w:type="pct"/>
            <w:tcMar>
              <w:top w:w="72" w:type="dxa"/>
              <w:left w:w="144" w:type="dxa"/>
              <w:bottom w:w="72" w:type="dxa"/>
              <w:right w:w="144" w:type="dxa"/>
            </w:tcMar>
          </w:tcPr>
          <w:p w14:paraId="19DDE781" w14:textId="77777777" w:rsidR="005C4CA6" w:rsidRPr="001F1522" w:rsidRDefault="005C4CA6" w:rsidP="00C41E86">
            <w:pPr>
              <w:pStyle w:val="72TabletextTablesTableFigureBoxstyles"/>
              <w:rPr>
                <w:i/>
                <w:lang w:eastAsia="en-GB"/>
              </w:rPr>
            </w:pPr>
            <w:r w:rsidRPr="001F1522">
              <w:rPr>
                <w:i/>
                <w:lang w:eastAsia="en-GB"/>
              </w:rPr>
              <w:t>Patient ID</w:t>
            </w:r>
          </w:p>
        </w:tc>
        <w:tc>
          <w:tcPr>
            <w:tcW w:w="3417" w:type="pct"/>
            <w:tcMar>
              <w:top w:w="72" w:type="dxa"/>
              <w:left w:w="144" w:type="dxa"/>
              <w:bottom w:w="72" w:type="dxa"/>
              <w:right w:w="144" w:type="dxa"/>
            </w:tcMar>
          </w:tcPr>
          <w:p w14:paraId="7107017F" w14:textId="77777777" w:rsidR="005C4CA6" w:rsidRPr="001F1522" w:rsidRDefault="005C4CA6" w:rsidP="00C41E86">
            <w:pPr>
              <w:pStyle w:val="72TabletextTablesTableFigureBoxstyles"/>
              <w:rPr>
                <w:color w:val="4A442A"/>
                <w:lang w:eastAsia="en-GB"/>
              </w:rPr>
            </w:pPr>
          </w:p>
        </w:tc>
      </w:tr>
      <w:tr w:rsidR="005C4CA6" w:rsidRPr="001F1522" w14:paraId="444E645B" w14:textId="77777777" w:rsidTr="00C41E86">
        <w:trPr>
          <w:tblCellSpacing w:w="15" w:type="dxa"/>
        </w:trPr>
        <w:tc>
          <w:tcPr>
            <w:tcW w:w="1533" w:type="pct"/>
            <w:tcMar>
              <w:top w:w="72" w:type="dxa"/>
              <w:left w:w="144" w:type="dxa"/>
              <w:bottom w:w="72" w:type="dxa"/>
              <w:right w:w="144" w:type="dxa"/>
            </w:tcMar>
          </w:tcPr>
          <w:p w14:paraId="60D60497" w14:textId="77777777" w:rsidR="005C4CA6" w:rsidRPr="001F1522" w:rsidRDefault="005C4CA6" w:rsidP="00C41E86">
            <w:pPr>
              <w:pStyle w:val="72TabletextTablesTableFigureBoxstyles"/>
              <w:rPr>
                <w:i/>
                <w:lang w:eastAsia="en-GB"/>
              </w:rPr>
            </w:pPr>
            <w:r w:rsidRPr="001F1522">
              <w:rPr>
                <w:i/>
                <w:lang w:eastAsia="en-GB"/>
              </w:rPr>
              <w:t>Centre ID</w:t>
            </w:r>
          </w:p>
        </w:tc>
        <w:tc>
          <w:tcPr>
            <w:tcW w:w="3417" w:type="pct"/>
            <w:tcMar>
              <w:top w:w="72" w:type="dxa"/>
              <w:left w:w="144" w:type="dxa"/>
              <w:bottom w:w="72" w:type="dxa"/>
              <w:right w:w="144" w:type="dxa"/>
            </w:tcMar>
          </w:tcPr>
          <w:p w14:paraId="0D7B0A7F" w14:textId="77777777" w:rsidR="005C4CA6" w:rsidRPr="001F1522" w:rsidRDefault="005C4CA6" w:rsidP="00C41E86">
            <w:pPr>
              <w:pStyle w:val="72TabletextTablesTableFigureBoxstyles"/>
              <w:rPr>
                <w:color w:val="4A442A"/>
                <w:lang w:eastAsia="en-GB"/>
              </w:rPr>
            </w:pPr>
          </w:p>
        </w:tc>
      </w:tr>
      <w:tr w:rsidR="005C4CA6" w:rsidRPr="001F1522" w14:paraId="1212E9EB" w14:textId="77777777" w:rsidTr="00C41E86">
        <w:trPr>
          <w:tblCellSpacing w:w="15" w:type="dxa"/>
        </w:trPr>
        <w:tc>
          <w:tcPr>
            <w:tcW w:w="1533" w:type="pct"/>
            <w:tcMar>
              <w:top w:w="72" w:type="dxa"/>
              <w:left w:w="144" w:type="dxa"/>
              <w:bottom w:w="72" w:type="dxa"/>
              <w:right w:w="144" w:type="dxa"/>
            </w:tcMar>
          </w:tcPr>
          <w:p w14:paraId="0E6CD612" w14:textId="77777777" w:rsidR="005C4CA6" w:rsidRPr="001F1522" w:rsidRDefault="005C4CA6" w:rsidP="00C41E86">
            <w:pPr>
              <w:pStyle w:val="72TabletextTablesTableFigureBoxstyles"/>
              <w:rPr>
                <w:lang w:eastAsia="en-GB"/>
              </w:rPr>
            </w:pPr>
            <w:r w:rsidRPr="001F1522">
              <w:rPr>
                <w:i/>
                <w:iCs/>
                <w:lang w:eastAsia="en-GB"/>
              </w:rPr>
              <w:t>Demography</w:t>
            </w:r>
          </w:p>
        </w:tc>
        <w:tc>
          <w:tcPr>
            <w:tcW w:w="3417" w:type="pct"/>
            <w:tcMar>
              <w:top w:w="72" w:type="dxa"/>
              <w:left w:w="144" w:type="dxa"/>
              <w:bottom w:w="72" w:type="dxa"/>
              <w:right w:w="144" w:type="dxa"/>
            </w:tcMar>
          </w:tcPr>
          <w:p w14:paraId="005D304F" w14:textId="77777777" w:rsidR="005C4CA6" w:rsidRPr="001F1522" w:rsidRDefault="005C4CA6" w:rsidP="00C41E86">
            <w:pPr>
              <w:pStyle w:val="72TabletextTablesTableFigureBoxstyles"/>
              <w:rPr>
                <w:color w:val="4A442A"/>
                <w:lang w:eastAsia="en-GB"/>
              </w:rPr>
            </w:pPr>
            <w:r w:rsidRPr="001F1522">
              <w:rPr>
                <w:color w:val="4A442A"/>
                <w:lang w:eastAsia="en-GB"/>
              </w:rPr>
              <w:t>Age (unit)</w:t>
            </w:r>
          </w:p>
        </w:tc>
      </w:tr>
      <w:tr w:rsidR="005C4CA6" w:rsidRPr="001F1522" w14:paraId="098D79C7" w14:textId="77777777" w:rsidTr="00C41E86">
        <w:trPr>
          <w:tblCellSpacing w:w="15" w:type="dxa"/>
        </w:trPr>
        <w:tc>
          <w:tcPr>
            <w:tcW w:w="1533" w:type="pct"/>
            <w:tcMar>
              <w:top w:w="72" w:type="dxa"/>
              <w:left w:w="144" w:type="dxa"/>
              <w:bottom w:w="72" w:type="dxa"/>
              <w:right w:w="144" w:type="dxa"/>
            </w:tcMar>
          </w:tcPr>
          <w:p w14:paraId="7AA49E15" w14:textId="77777777" w:rsidR="005C4CA6" w:rsidRPr="001F1522" w:rsidRDefault="005C4CA6" w:rsidP="00C41E86">
            <w:pPr>
              <w:pStyle w:val="72TabletextTablesTableFigureBoxstyles"/>
              <w:rPr>
                <w:lang w:eastAsia="en-GB"/>
              </w:rPr>
            </w:pPr>
            <w:r w:rsidRPr="001F1522">
              <w:rPr>
                <w:lang w:eastAsia="en-GB"/>
              </w:rPr>
              <w:t> </w:t>
            </w:r>
          </w:p>
        </w:tc>
        <w:tc>
          <w:tcPr>
            <w:tcW w:w="3417" w:type="pct"/>
            <w:tcMar>
              <w:top w:w="72" w:type="dxa"/>
              <w:left w:w="144" w:type="dxa"/>
              <w:bottom w:w="72" w:type="dxa"/>
              <w:right w:w="144" w:type="dxa"/>
            </w:tcMar>
          </w:tcPr>
          <w:p w14:paraId="18517F4D" w14:textId="77777777" w:rsidR="005C4CA6" w:rsidRPr="001F1522" w:rsidRDefault="005C4CA6" w:rsidP="00C41E86">
            <w:pPr>
              <w:pStyle w:val="72TabletextTablesTableFigureBoxstyles"/>
              <w:rPr>
                <w:color w:val="4A442A"/>
                <w:lang w:eastAsia="en-GB"/>
              </w:rPr>
            </w:pPr>
            <w:r w:rsidRPr="001F1522">
              <w:rPr>
                <w:color w:val="4A442A"/>
                <w:lang w:eastAsia="en-GB"/>
              </w:rPr>
              <w:t>Weight (unit)</w:t>
            </w:r>
          </w:p>
        </w:tc>
      </w:tr>
      <w:tr w:rsidR="005C4CA6" w:rsidRPr="001F1522" w14:paraId="36D4DA62" w14:textId="77777777" w:rsidTr="00C41E86">
        <w:trPr>
          <w:tblCellSpacing w:w="15" w:type="dxa"/>
        </w:trPr>
        <w:tc>
          <w:tcPr>
            <w:tcW w:w="1533" w:type="pct"/>
            <w:tcMar>
              <w:top w:w="72" w:type="dxa"/>
              <w:left w:w="144" w:type="dxa"/>
              <w:bottom w:w="72" w:type="dxa"/>
              <w:right w:w="144" w:type="dxa"/>
            </w:tcMar>
          </w:tcPr>
          <w:p w14:paraId="138581BD"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03CEFD37" w14:textId="77777777" w:rsidR="005C4CA6" w:rsidRPr="001F1522" w:rsidRDefault="005C4CA6" w:rsidP="00C41E86">
            <w:pPr>
              <w:pStyle w:val="72TabletextTablesTableFigureBoxstyles"/>
              <w:rPr>
                <w:color w:val="4A442A"/>
                <w:lang w:eastAsia="en-GB"/>
              </w:rPr>
            </w:pPr>
            <w:r w:rsidRPr="001F1522">
              <w:rPr>
                <w:color w:val="4A442A"/>
                <w:lang w:eastAsia="en-GB"/>
              </w:rPr>
              <w:t>Height (unit)</w:t>
            </w:r>
          </w:p>
        </w:tc>
      </w:tr>
      <w:tr w:rsidR="005C4CA6" w:rsidRPr="001F1522" w14:paraId="3A2397AF" w14:textId="77777777" w:rsidTr="00C41E86">
        <w:trPr>
          <w:tblCellSpacing w:w="15" w:type="dxa"/>
        </w:trPr>
        <w:tc>
          <w:tcPr>
            <w:tcW w:w="1533" w:type="pct"/>
            <w:tcMar>
              <w:top w:w="72" w:type="dxa"/>
              <w:left w:w="144" w:type="dxa"/>
              <w:bottom w:w="72" w:type="dxa"/>
              <w:right w:w="144" w:type="dxa"/>
            </w:tcMar>
          </w:tcPr>
          <w:p w14:paraId="1ECAAC4F"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604109D8" w14:textId="77777777" w:rsidR="005C4CA6" w:rsidRPr="001F1522" w:rsidRDefault="005C4CA6" w:rsidP="00C41E86">
            <w:pPr>
              <w:pStyle w:val="72TabletextTablesTableFigureBoxstyles"/>
              <w:rPr>
                <w:color w:val="4A442A"/>
                <w:lang w:eastAsia="en-GB"/>
              </w:rPr>
            </w:pPr>
            <w:r w:rsidRPr="001F1522">
              <w:rPr>
                <w:color w:val="4A442A"/>
                <w:lang w:eastAsia="en-GB"/>
              </w:rPr>
              <w:t>Ethnic group</w:t>
            </w:r>
          </w:p>
        </w:tc>
      </w:tr>
      <w:tr w:rsidR="005C4CA6" w:rsidRPr="001F1522" w14:paraId="37CFAD85" w14:textId="77777777" w:rsidTr="00C41E86">
        <w:trPr>
          <w:tblCellSpacing w:w="15" w:type="dxa"/>
        </w:trPr>
        <w:tc>
          <w:tcPr>
            <w:tcW w:w="1533" w:type="pct"/>
            <w:tcMar>
              <w:top w:w="72" w:type="dxa"/>
              <w:left w:w="144" w:type="dxa"/>
              <w:bottom w:w="72" w:type="dxa"/>
              <w:right w:w="144" w:type="dxa"/>
            </w:tcMar>
          </w:tcPr>
          <w:p w14:paraId="027EE3DA" w14:textId="77777777" w:rsidR="005C4CA6" w:rsidRPr="001F1522" w:rsidRDefault="005C4CA6" w:rsidP="00C41E86">
            <w:pPr>
              <w:pStyle w:val="72TabletextTablesTableFigureBoxstyles"/>
              <w:rPr>
                <w:lang w:eastAsia="en-GB"/>
              </w:rPr>
            </w:pPr>
            <w:r w:rsidRPr="001F1522">
              <w:rPr>
                <w:lang w:eastAsia="en-GB"/>
              </w:rPr>
              <w:t> </w:t>
            </w:r>
          </w:p>
        </w:tc>
        <w:tc>
          <w:tcPr>
            <w:tcW w:w="3417" w:type="pct"/>
            <w:tcMar>
              <w:top w:w="72" w:type="dxa"/>
              <w:left w:w="144" w:type="dxa"/>
              <w:bottom w:w="72" w:type="dxa"/>
              <w:right w:w="144" w:type="dxa"/>
            </w:tcMar>
          </w:tcPr>
          <w:p w14:paraId="58F7DC6A" w14:textId="77777777" w:rsidR="005C4CA6" w:rsidRPr="001F1522" w:rsidRDefault="005C4CA6" w:rsidP="00C41E86">
            <w:pPr>
              <w:pStyle w:val="72TabletextTablesTableFigureBoxstyles"/>
              <w:rPr>
                <w:color w:val="4A442A"/>
                <w:lang w:eastAsia="en-GB"/>
              </w:rPr>
            </w:pPr>
            <w:r w:rsidRPr="001F1522">
              <w:rPr>
                <w:color w:val="4A442A"/>
                <w:lang w:eastAsia="en-GB"/>
              </w:rPr>
              <w:t>Date of entry into study/date of randomisation</w:t>
            </w:r>
          </w:p>
        </w:tc>
      </w:tr>
      <w:tr w:rsidR="005C4CA6" w:rsidRPr="001F1522" w14:paraId="381EA7C4" w14:textId="77777777" w:rsidTr="00C41E86">
        <w:trPr>
          <w:tblCellSpacing w:w="15" w:type="dxa"/>
        </w:trPr>
        <w:tc>
          <w:tcPr>
            <w:tcW w:w="1533" w:type="pct"/>
            <w:tcMar>
              <w:top w:w="72" w:type="dxa"/>
              <w:left w:w="144" w:type="dxa"/>
              <w:bottom w:w="72" w:type="dxa"/>
              <w:right w:w="144" w:type="dxa"/>
            </w:tcMar>
          </w:tcPr>
          <w:p w14:paraId="35409E16" w14:textId="77777777" w:rsidR="005C4CA6" w:rsidRPr="001F1522" w:rsidRDefault="005C4CA6" w:rsidP="00C41E86">
            <w:pPr>
              <w:pStyle w:val="72TabletextTablesTableFigureBoxstyles"/>
              <w:rPr>
                <w:lang w:eastAsia="en-GB"/>
              </w:rPr>
            </w:pPr>
            <w:r w:rsidRPr="001F1522">
              <w:rPr>
                <w:lang w:eastAsia="en-GB"/>
              </w:rPr>
              <w:t> </w:t>
            </w:r>
          </w:p>
        </w:tc>
        <w:tc>
          <w:tcPr>
            <w:tcW w:w="3417" w:type="pct"/>
            <w:tcMar>
              <w:top w:w="72" w:type="dxa"/>
              <w:left w:w="144" w:type="dxa"/>
              <w:bottom w:w="72" w:type="dxa"/>
              <w:right w:w="144" w:type="dxa"/>
            </w:tcMar>
          </w:tcPr>
          <w:p w14:paraId="0AFD7282" w14:textId="77777777" w:rsidR="005C4CA6" w:rsidRPr="001F1522" w:rsidRDefault="005C4CA6" w:rsidP="00C41E86">
            <w:pPr>
              <w:pStyle w:val="72TabletextTablesTableFigureBoxstyles"/>
              <w:rPr>
                <w:color w:val="4A442A"/>
                <w:lang w:eastAsia="en-GB"/>
              </w:rPr>
            </w:pPr>
            <w:r w:rsidRPr="001F1522">
              <w:rPr>
                <w:color w:val="4A442A"/>
                <w:lang w:eastAsia="en-GB"/>
              </w:rPr>
              <w:t>Allocated to TRT or placebo</w:t>
            </w:r>
          </w:p>
        </w:tc>
      </w:tr>
      <w:tr w:rsidR="005C4CA6" w:rsidRPr="001F1522" w14:paraId="3959CFDF" w14:textId="77777777" w:rsidTr="00C41E86">
        <w:trPr>
          <w:tblCellSpacing w:w="15" w:type="dxa"/>
        </w:trPr>
        <w:tc>
          <w:tcPr>
            <w:tcW w:w="1533" w:type="pct"/>
            <w:tcMar>
              <w:top w:w="72" w:type="dxa"/>
              <w:left w:w="144" w:type="dxa"/>
              <w:bottom w:w="72" w:type="dxa"/>
              <w:right w:w="144" w:type="dxa"/>
            </w:tcMar>
          </w:tcPr>
          <w:p w14:paraId="0B16C912" w14:textId="77777777" w:rsidR="005C4CA6" w:rsidRPr="001F1522" w:rsidRDefault="005C4CA6" w:rsidP="00C41E86">
            <w:pPr>
              <w:pStyle w:val="72TabletextTablesTableFigureBoxstyles"/>
              <w:rPr>
                <w:lang w:eastAsia="en-GB"/>
              </w:rPr>
            </w:pPr>
            <w:r w:rsidRPr="001F1522">
              <w:rPr>
                <w:i/>
                <w:iCs/>
                <w:lang w:eastAsia="en-GB"/>
              </w:rPr>
              <w:t>Medical history</w:t>
            </w:r>
          </w:p>
        </w:tc>
        <w:tc>
          <w:tcPr>
            <w:tcW w:w="3417" w:type="pct"/>
            <w:tcMar>
              <w:top w:w="72" w:type="dxa"/>
              <w:left w:w="144" w:type="dxa"/>
              <w:bottom w:w="72" w:type="dxa"/>
              <w:right w:w="144" w:type="dxa"/>
            </w:tcMar>
          </w:tcPr>
          <w:p w14:paraId="042C7A3B" w14:textId="77777777" w:rsidR="005C4CA6" w:rsidRPr="001F1522" w:rsidRDefault="005C4CA6" w:rsidP="00C41E86">
            <w:pPr>
              <w:pStyle w:val="72TabletextTablesTableFigureBoxstyles"/>
              <w:rPr>
                <w:lang w:eastAsia="en-GB"/>
              </w:rPr>
            </w:pPr>
          </w:p>
        </w:tc>
      </w:tr>
      <w:tr w:rsidR="005C4CA6" w:rsidRPr="001F1522" w14:paraId="6BB110DE" w14:textId="77777777" w:rsidTr="00C41E86">
        <w:trPr>
          <w:tblCellSpacing w:w="15" w:type="dxa"/>
        </w:trPr>
        <w:tc>
          <w:tcPr>
            <w:tcW w:w="1533" w:type="pct"/>
            <w:tcMar>
              <w:top w:w="72" w:type="dxa"/>
              <w:left w:w="144" w:type="dxa"/>
              <w:bottom w:w="72" w:type="dxa"/>
              <w:right w:w="144" w:type="dxa"/>
            </w:tcMar>
          </w:tcPr>
          <w:p w14:paraId="45887ED2" w14:textId="77777777" w:rsidR="005C4CA6" w:rsidRPr="001F1522" w:rsidRDefault="005C4CA6" w:rsidP="00C41E86">
            <w:pPr>
              <w:pStyle w:val="72TabletextTablesTableFigureBoxstyles"/>
              <w:rPr>
                <w:lang w:eastAsia="en-GB"/>
              </w:rPr>
            </w:pPr>
            <w:r w:rsidRPr="001F1522">
              <w:rPr>
                <w:lang w:eastAsia="en-GB"/>
              </w:rPr>
              <w:t> </w:t>
            </w:r>
          </w:p>
        </w:tc>
        <w:tc>
          <w:tcPr>
            <w:tcW w:w="3417" w:type="pct"/>
            <w:tcMar>
              <w:top w:w="72" w:type="dxa"/>
              <w:left w:w="144" w:type="dxa"/>
              <w:bottom w:w="72" w:type="dxa"/>
              <w:right w:w="144" w:type="dxa"/>
            </w:tcMar>
          </w:tcPr>
          <w:p w14:paraId="20760BD8" w14:textId="77777777" w:rsidR="005C4CA6" w:rsidRPr="001F1522" w:rsidRDefault="005C4CA6" w:rsidP="00C41E86">
            <w:pPr>
              <w:pStyle w:val="72TabletextTablesTableFigureBoxstyles"/>
              <w:rPr>
                <w:color w:val="4A442A"/>
                <w:lang w:eastAsia="en-GB"/>
              </w:rPr>
            </w:pPr>
            <w:r w:rsidRPr="001F1522">
              <w:rPr>
                <w:color w:val="4A442A"/>
                <w:lang w:eastAsia="en-GB"/>
              </w:rPr>
              <w:t>Previous myocardial infarction or angina</w:t>
            </w:r>
          </w:p>
        </w:tc>
      </w:tr>
      <w:tr w:rsidR="005C4CA6" w:rsidRPr="001F1522" w14:paraId="120C3000" w14:textId="77777777" w:rsidTr="00C41E86">
        <w:trPr>
          <w:tblCellSpacing w:w="15" w:type="dxa"/>
        </w:trPr>
        <w:tc>
          <w:tcPr>
            <w:tcW w:w="1533" w:type="pct"/>
            <w:tcMar>
              <w:top w:w="72" w:type="dxa"/>
              <w:left w:w="144" w:type="dxa"/>
              <w:bottom w:w="72" w:type="dxa"/>
              <w:right w:w="144" w:type="dxa"/>
            </w:tcMar>
          </w:tcPr>
          <w:p w14:paraId="02E105B8" w14:textId="77777777" w:rsidR="005C4CA6" w:rsidRPr="001F1522" w:rsidRDefault="005C4CA6" w:rsidP="00C41E86">
            <w:pPr>
              <w:pStyle w:val="72TabletextTablesTableFigureBoxstyles"/>
              <w:rPr>
                <w:lang w:eastAsia="en-GB"/>
              </w:rPr>
            </w:pPr>
            <w:r w:rsidRPr="001F1522">
              <w:rPr>
                <w:lang w:eastAsia="en-GB"/>
              </w:rPr>
              <w:t> </w:t>
            </w:r>
          </w:p>
        </w:tc>
        <w:tc>
          <w:tcPr>
            <w:tcW w:w="3417" w:type="pct"/>
            <w:tcMar>
              <w:top w:w="72" w:type="dxa"/>
              <w:left w:w="144" w:type="dxa"/>
              <w:bottom w:w="72" w:type="dxa"/>
              <w:right w:w="144" w:type="dxa"/>
            </w:tcMar>
          </w:tcPr>
          <w:p w14:paraId="0DA51B12" w14:textId="77777777" w:rsidR="005C4CA6" w:rsidRPr="001F1522" w:rsidRDefault="005C4CA6" w:rsidP="00C41E86">
            <w:pPr>
              <w:pStyle w:val="72TabletextTablesTableFigureBoxstyles"/>
              <w:rPr>
                <w:color w:val="4A442A"/>
                <w:lang w:eastAsia="en-GB"/>
              </w:rPr>
            </w:pPr>
            <w:r w:rsidRPr="001F1522">
              <w:rPr>
                <w:color w:val="4A442A"/>
                <w:lang w:eastAsia="en-GB"/>
              </w:rPr>
              <w:t>Previous stroke</w:t>
            </w:r>
          </w:p>
        </w:tc>
      </w:tr>
      <w:tr w:rsidR="005C4CA6" w:rsidRPr="001F1522" w14:paraId="7D996399" w14:textId="77777777" w:rsidTr="00C41E86">
        <w:trPr>
          <w:tblCellSpacing w:w="15" w:type="dxa"/>
        </w:trPr>
        <w:tc>
          <w:tcPr>
            <w:tcW w:w="1533" w:type="pct"/>
            <w:tcMar>
              <w:top w:w="72" w:type="dxa"/>
              <w:left w:w="144" w:type="dxa"/>
              <w:bottom w:w="72" w:type="dxa"/>
              <w:right w:w="144" w:type="dxa"/>
            </w:tcMar>
          </w:tcPr>
          <w:p w14:paraId="789A2BCA" w14:textId="77777777" w:rsidR="005C4CA6" w:rsidRPr="001F1522" w:rsidRDefault="005C4CA6" w:rsidP="00C41E86">
            <w:pPr>
              <w:pStyle w:val="72TabletextTablesTableFigureBoxstyles"/>
              <w:rPr>
                <w:lang w:eastAsia="en-GB"/>
              </w:rPr>
            </w:pPr>
            <w:r w:rsidRPr="001F1522">
              <w:rPr>
                <w:lang w:eastAsia="en-GB"/>
              </w:rPr>
              <w:t> </w:t>
            </w:r>
          </w:p>
        </w:tc>
        <w:tc>
          <w:tcPr>
            <w:tcW w:w="3417" w:type="pct"/>
            <w:tcMar>
              <w:top w:w="72" w:type="dxa"/>
              <w:left w:w="144" w:type="dxa"/>
              <w:bottom w:w="72" w:type="dxa"/>
              <w:right w:w="144" w:type="dxa"/>
            </w:tcMar>
          </w:tcPr>
          <w:p w14:paraId="4D8EE2A3" w14:textId="77777777" w:rsidR="005C4CA6" w:rsidRPr="001F1522" w:rsidRDefault="005C4CA6" w:rsidP="00C41E86">
            <w:pPr>
              <w:pStyle w:val="72TabletextTablesTableFigureBoxstyles"/>
              <w:rPr>
                <w:color w:val="4A442A"/>
                <w:lang w:eastAsia="en-GB"/>
              </w:rPr>
            </w:pPr>
            <w:r w:rsidRPr="001F1522">
              <w:rPr>
                <w:color w:val="4A442A"/>
                <w:lang w:eastAsia="en-GB"/>
              </w:rPr>
              <w:t>History or family history of prostate cancer</w:t>
            </w:r>
          </w:p>
        </w:tc>
      </w:tr>
      <w:tr w:rsidR="005C4CA6" w:rsidRPr="001F1522" w14:paraId="34ABB7C5" w14:textId="77777777" w:rsidTr="00C41E86">
        <w:trPr>
          <w:tblCellSpacing w:w="15" w:type="dxa"/>
        </w:trPr>
        <w:tc>
          <w:tcPr>
            <w:tcW w:w="1533" w:type="pct"/>
            <w:tcMar>
              <w:top w:w="72" w:type="dxa"/>
              <w:left w:w="144" w:type="dxa"/>
              <w:bottom w:w="72" w:type="dxa"/>
              <w:right w:w="144" w:type="dxa"/>
            </w:tcMar>
          </w:tcPr>
          <w:p w14:paraId="008EE35D" w14:textId="77777777" w:rsidR="005C4CA6" w:rsidRPr="001F1522" w:rsidRDefault="005C4CA6" w:rsidP="00C41E86">
            <w:pPr>
              <w:pStyle w:val="72TabletextTablesTableFigureBoxstyles"/>
              <w:rPr>
                <w:lang w:eastAsia="en-GB"/>
              </w:rPr>
            </w:pPr>
            <w:r w:rsidRPr="001F1522">
              <w:rPr>
                <w:lang w:eastAsia="en-GB"/>
              </w:rPr>
              <w:t> </w:t>
            </w:r>
          </w:p>
        </w:tc>
        <w:tc>
          <w:tcPr>
            <w:tcW w:w="3417" w:type="pct"/>
            <w:tcMar>
              <w:top w:w="72" w:type="dxa"/>
              <w:left w:w="144" w:type="dxa"/>
              <w:bottom w:w="72" w:type="dxa"/>
              <w:right w:w="144" w:type="dxa"/>
            </w:tcMar>
          </w:tcPr>
          <w:p w14:paraId="04B52727" w14:textId="77777777" w:rsidR="005C4CA6" w:rsidRPr="001F1522" w:rsidRDefault="005C4CA6" w:rsidP="00C41E86">
            <w:pPr>
              <w:pStyle w:val="72TabletextTablesTableFigureBoxstyles"/>
              <w:rPr>
                <w:color w:val="4A442A"/>
                <w:lang w:eastAsia="en-GB"/>
              </w:rPr>
            </w:pPr>
            <w:r w:rsidRPr="001F1522">
              <w:rPr>
                <w:color w:val="4A442A"/>
                <w:lang w:eastAsia="en-GB"/>
              </w:rPr>
              <w:t>Glucose, HbA1c or diagnosis of diabetes mellitus (date of diagnosis, any treatment for diabetes)</w:t>
            </w:r>
          </w:p>
        </w:tc>
      </w:tr>
      <w:tr w:rsidR="005C4CA6" w:rsidRPr="001F1522" w14:paraId="1403F574" w14:textId="77777777" w:rsidTr="00C41E86">
        <w:trPr>
          <w:tblCellSpacing w:w="15" w:type="dxa"/>
        </w:trPr>
        <w:tc>
          <w:tcPr>
            <w:tcW w:w="1533" w:type="pct"/>
            <w:tcMar>
              <w:top w:w="72" w:type="dxa"/>
              <w:left w:w="144" w:type="dxa"/>
              <w:bottom w:w="72" w:type="dxa"/>
              <w:right w:w="144" w:type="dxa"/>
            </w:tcMar>
          </w:tcPr>
          <w:p w14:paraId="3AB5D32C"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6C7307ED" w14:textId="77777777" w:rsidR="005C4CA6" w:rsidRPr="001F1522" w:rsidRDefault="005C4CA6" w:rsidP="00C41E86">
            <w:pPr>
              <w:pStyle w:val="72TabletextTablesTableFigureBoxstyles"/>
              <w:rPr>
                <w:color w:val="4A442A"/>
                <w:lang w:eastAsia="en-GB"/>
              </w:rPr>
            </w:pPr>
            <w:r w:rsidRPr="001F1522">
              <w:rPr>
                <w:color w:val="4A442A"/>
                <w:lang w:eastAsia="en-GB"/>
              </w:rPr>
              <w:t xml:space="preserve">History of atrial fibrillation </w:t>
            </w:r>
          </w:p>
        </w:tc>
      </w:tr>
      <w:tr w:rsidR="005C4CA6" w:rsidRPr="001F1522" w14:paraId="09616E16" w14:textId="77777777" w:rsidTr="00C41E86">
        <w:trPr>
          <w:tblCellSpacing w:w="15" w:type="dxa"/>
        </w:trPr>
        <w:tc>
          <w:tcPr>
            <w:tcW w:w="1533" w:type="pct"/>
            <w:tcMar>
              <w:top w:w="72" w:type="dxa"/>
              <w:left w:w="144" w:type="dxa"/>
              <w:bottom w:w="72" w:type="dxa"/>
              <w:right w:w="144" w:type="dxa"/>
            </w:tcMar>
          </w:tcPr>
          <w:p w14:paraId="76EC1B69"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5AE474CB" w14:textId="77777777" w:rsidR="005C4CA6" w:rsidRPr="001F1522" w:rsidRDefault="005C4CA6" w:rsidP="00C41E86">
            <w:pPr>
              <w:pStyle w:val="72TabletextTablesTableFigureBoxstyles"/>
              <w:rPr>
                <w:color w:val="4A442A"/>
                <w:lang w:eastAsia="en-GB"/>
              </w:rPr>
            </w:pPr>
            <w:r w:rsidRPr="001F1522">
              <w:rPr>
                <w:color w:val="4A442A"/>
                <w:lang w:eastAsia="en-GB"/>
              </w:rPr>
              <w:t>History of coronary artery disease or bypass graft surgery</w:t>
            </w:r>
          </w:p>
        </w:tc>
      </w:tr>
      <w:tr w:rsidR="005C4CA6" w:rsidRPr="001F1522" w14:paraId="741647C5" w14:textId="77777777" w:rsidTr="00C41E86">
        <w:trPr>
          <w:tblCellSpacing w:w="15" w:type="dxa"/>
        </w:trPr>
        <w:tc>
          <w:tcPr>
            <w:tcW w:w="1533" w:type="pct"/>
            <w:tcMar>
              <w:top w:w="72" w:type="dxa"/>
              <w:left w:w="144" w:type="dxa"/>
              <w:bottom w:w="72" w:type="dxa"/>
              <w:right w:w="144" w:type="dxa"/>
            </w:tcMar>
          </w:tcPr>
          <w:p w14:paraId="79C8E967" w14:textId="77777777" w:rsidR="005C4CA6" w:rsidRPr="001F1522" w:rsidRDefault="005C4CA6" w:rsidP="00C41E86">
            <w:pPr>
              <w:pStyle w:val="72TabletextTablesTableFigureBoxstyles"/>
              <w:rPr>
                <w:lang w:eastAsia="en-GB"/>
              </w:rPr>
            </w:pPr>
            <w:r w:rsidRPr="001F1522">
              <w:rPr>
                <w:lang w:eastAsia="en-GB"/>
              </w:rPr>
              <w:t> </w:t>
            </w:r>
          </w:p>
        </w:tc>
        <w:tc>
          <w:tcPr>
            <w:tcW w:w="3417" w:type="pct"/>
            <w:tcMar>
              <w:top w:w="72" w:type="dxa"/>
              <w:left w:w="144" w:type="dxa"/>
              <w:bottom w:w="72" w:type="dxa"/>
              <w:right w:w="144" w:type="dxa"/>
            </w:tcMar>
          </w:tcPr>
          <w:p w14:paraId="2BAF0317" w14:textId="77777777" w:rsidR="005C4CA6" w:rsidRPr="001F1522" w:rsidRDefault="005C4CA6" w:rsidP="00C41E86">
            <w:pPr>
              <w:pStyle w:val="72TabletextTablesTableFigureBoxstyles"/>
              <w:rPr>
                <w:color w:val="4A442A"/>
                <w:lang w:eastAsia="en-GB"/>
              </w:rPr>
            </w:pPr>
            <w:r w:rsidRPr="001F1522">
              <w:rPr>
                <w:color w:val="4A442A"/>
                <w:lang w:eastAsia="en-GB"/>
              </w:rPr>
              <w:t>History of hypertension</w:t>
            </w:r>
          </w:p>
        </w:tc>
      </w:tr>
      <w:tr w:rsidR="005C4CA6" w:rsidRPr="001F1522" w14:paraId="7B37915C" w14:textId="77777777" w:rsidTr="00C41E86">
        <w:trPr>
          <w:tblCellSpacing w:w="15" w:type="dxa"/>
        </w:trPr>
        <w:tc>
          <w:tcPr>
            <w:tcW w:w="1533" w:type="pct"/>
            <w:tcMar>
              <w:top w:w="72" w:type="dxa"/>
              <w:left w:w="144" w:type="dxa"/>
              <w:bottom w:w="72" w:type="dxa"/>
              <w:right w:w="144" w:type="dxa"/>
            </w:tcMar>
          </w:tcPr>
          <w:p w14:paraId="15CC362C"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5646F526" w14:textId="77777777" w:rsidR="005C4CA6" w:rsidRPr="001F1522" w:rsidRDefault="005C4CA6" w:rsidP="00C41E86">
            <w:pPr>
              <w:pStyle w:val="72TabletextTablesTableFigureBoxstyles"/>
              <w:rPr>
                <w:color w:val="4A442A"/>
                <w:lang w:eastAsia="en-GB"/>
              </w:rPr>
            </w:pPr>
            <w:r w:rsidRPr="001F1522">
              <w:rPr>
                <w:color w:val="4A442A"/>
                <w:lang w:eastAsia="en-GB"/>
              </w:rPr>
              <w:t>History of heart failure</w:t>
            </w:r>
          </w:p>
        </w:tc>
      </w:tr>
      <w:tr w:rsidR="005C4CA6" w:rsidRPr="001F1522" w14:paraId="1BED7F78" w14:textId="77777777" w:rsidTr="00C41E86">
        <w:trPr>
          <w:tblCellSpacing w:w="15" w:type="dxa"/>
        </w:trPr>
        <w:tc>
          <w:tcPr>
            <w:tcW w:w="1533" w:type="pct"/>
            <w:tcMar>
              <w:top w:w="72" w:type="dxa"/>
              <w:left w:w="144" w:type="dxa"/>
              <w:bottom w:w="72" w:type="dxa"/>
              <w:right w:w="144" w:type="dxa"/>
            </w:tcMar>
          </w:tcPr>
          <w:p w14:paraId="1DD07F78"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62B6DA9C" w14:textId="77777777" w:rsidR="005C4CA6" w:rsidRPr="001F1522" w:rsidRDefault="005C4CA6" w:rsidP="00C41E86">
            <w:pPr>
              <w:pStyle w:val="72TabletextTablesTableFigureBoxstyles"/>
              <w:rPr>
                <w:color w:val="4A442A"/>
                <w:lang w:eastAsia="en-GB"/>
              </w:rPr>
            </w:pPr>
            <w:r w:rsidRPr="001F1522">
              <w:rPr>
                <w:rFonts w:eastAsia="GuardianTextEgypGR-Regular"/>
                <w:color w:val="4A442A"/>
              </w:rPr>
              <w:t>Evidence of atherosclerosis</w:t>
            </w:r>
          </w:p>
        </w:tc>
      </w:tr>
      <w:tr w:rsidR="005C4CA6" w:rsidRPr="001F1522" w14:paraId="34FAF576" w14:textId="77777777" w:rsidTr="00C41E86">
        <w:trPr>
          <w:tblCellSpacing w:w="15" w:type="dxa"/>
        </w:trPr>
        <w:tc>
          <w:tcPr>
            <w:tcW w:w="1533" w:type="pct"/>
            <w:tcMar>
              <w:top w:w="72" w:type="dxa"/>
              <w:left w:w="144" w:type="dxa"/>
              <w:bottom w:w="72" w:type="dxa"/>
              <w:right w:w="144" w:type="dxa"/>
            </w:tcMar>
          </w:tcPr>
          <w:p w14:paraId="013FEE8C"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0CAF1D12" w14:textId="77777777" w:rsidR="005C4CA6" w:rsidRPr="001F1522" w:rsidRDefault="005C4CA6" w:rsidP="00C41E86">
            <w:pPr>
              <w:pStyle w:val="72TabletextTablesTableFigureBoxstyles"/>
              <w:rPr>
                <w:color w:val="4A442A"/>
                <w:lang w:eastAsia="en-GB"/>
              </w:rPr>
            </w:pPr>
            <w:r w:rsidRPr="001F1522">
              <w:rPr>
                <w:color w:val="4A442A"/>
                <w:lang w:eastAsia="en-GB"/>
              </w:rPr>
              <w:t>Any other cardiac co-morbidity</w:t>
            </w:r>
          </w:p>
        </w:tc>
      </w:tr>
      <w:tr w:rsidR="005C4CA6" w:rsidRPr="001F1522" w14:paraId="54F67655" w14:textId="77777777" w:rsidTr="00C41E86">
        <w:trPr>
          <w:tblCellSpacing w:w="15" w:type="dxa"/>
        </w:trPr>
        <w:tc>
          <w:tcPr>
            <w:tcW w:w="1533" w:type="pct"/>
            <w:tcMar>
              <w:top w:w="72" w:type="dxa"/>
              <w:left w:w="144" w:type="dxa"/>
              <w:bottom w:w="72" w:type="dxa"/>
              <w:right w:w="144" w:type="dxa"/>
            </w:tcMar>
          </w:tcPr>
          <w:p w14:paraId="1AA77E82"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26ACF9C3" w14:textId="77777777" w:rsidR="005C4CA6" w:rsidRPr="001F1522" w:rsidRDefault="005C4CA6" w:rsidP="00C41E86">
            <w:pPr>
              <w:pStyle w:val="72TabletextTablesTableFigureBoxstyles"/>
              <w:rPr>
                <w:color w:val="4A442A"/>
                <w:lang w:eastAsia="en-GB"/>
              </w:rPr>
            </w:pPr>
            <w:r w:rsidRPr="001F1522">
              <w:rPr>
                <w:color w:val="4A442A"/>
                <w:lang w:eastAsia="en-GB"/>
              </w:rPr>
              <w:t>Lipid measurements or treatment/diagnosis of hyperlipidaemia</w:t>
            </w:r>
          </w:p>
        </w:tc>
      </w:tr>
      <w:tr w:rsidR="005C4CA6" w:rsidRPr="001F1522" w14:paraId="59E6BAFE" w14:textId="77777777" w:rsidTr="00C41E86">
        <w:trPr>
          <w:tblCellSpacing w:w="15" w:type="dxa"/>
        </w:trPr>
        <w:tc>
          <w:tcPr>
            <w:tcW w:w="1533" w:type="pct"/>
            <w:tcMar>
              <w:top w:w="72" w:type="dxa"/>
              <w:left w:w="144" w:type="dxa"/>
              <w:bottom w:w="72" w:type="dxa"/>
              <w:right w:w="144" w:type="dxa"/>
            </w:tcMar>
          </w:tcPr>
          <w:p w14:paraId="0E267DD3" w14:textId="77777777" w:rsidR="005C4CA6" w:rsidRPr="001F1522" w:rsidRDefault="005C4CA6" w:rsidP="00C41E86">
            <w:pPr>
              <w:pStyle w:val="72TabletextTablesTableFigureBoxstyles"/>
              <w:rPr>
                <w:lang w:eastAsia="en-GB"/>
              </w:rPr>
            </w:pPr>
            <w:r w:rsidRPr="001F1522">
              <w:rPr>
                <w:lang w:eastAsia="en-GB"/>
              </w:rPr>
              <w:t> </w:t>
            </w:r>
          </w:p>
        </w:tc>
        <w:tc>
          <w:tcPr>
            <w:tcW w:w="3417" w:type="pct"/>
            <w:tcMar>
              <w:top w:w="72" w:type="dxa"/>
              <w:left w:w="144" w:type="dxa"/>
              <w:bottom w:w="72" w:type="dxa"/>
              <w:right w:w="144" w:type="dxa"/>
            </w:tcMar>
          </w:tcPr>
          <w:p w14:paraId="75B5C8D6" w14:textId="77777777" w:rsidR="005C4CA6" w:rsidRPr="001F1522" w:rsidRDefault="005C4CA6" w:rsidP="00C41E86">
            <w:pPr>
              <w:pStyle w:val="72TabletextTablesTableFigureBoxstyles"/>
              <w:rPr>
                <w:color w:val="4A442A"/>
                <w:lang w:eastAsia="en-GB"/>
              </w:rPr>
            </w:pPr>
            <w:r w:rsidRPr="001F1522">
              <w:rPr>
                <w:color w:val="4A442A"/>
                <w:lang w:eastAsia="en-GB"/>
              </w:rPr>
              <w:t>Sexual symptoms (e.g., spontaneous erections, diagnosis of erectile dysfunction, libido)</w:t>
            </w:r>
          </w:p>
        </w:tc>
      </w:tr>
      <w:tr w:rsidR="005C4CA6" w:rsidRPr="001F1522" w14:paraId="0FDCBA0F" w14:textId="77777777" w:rsidTr="00C41E86">
        <w:trPr>
          <w:tblCellSpacing w:w="15" w:type="dxa"/>
        </w:trPr>
        <w:tc>
          <w:tcPr>
            <w:tcW w:w="1533" w:type="pct"/>
            <w:tcMar>
              <w:top w:w="72" w:type="dxa"/>
              <w:left w:w="144" w:type="dxa"/>
              <w:bottom w:w="72" w:type="dxa"/>
              <w:right w:w="144" w:type="dxa"/>
            </w:tcMar>
          </w:tcPr>
          <w:p w14:paraId="03A088DB"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40AEE039" w14:textId="77777777" w:rsidR="005C4CA6" w:rsidRPr="001F1522" w:rsidRDefault="005C4CA6" w:rsidP="00C41E86">
            <w:pPr>
              <w:pStyle w:val="72TabletextTablesTableFigureBoxstyles"/>
              <w:rPr>
                <w:color w:val="4A442A"/>
                <w:lang w:eastAsia="en-GB"/>
              </w:rPr>
            </w:pPr>
            <w:r w:rsidRPr="001F1522">
              <w:rPr>
                <w:color w:val="4A442A"/>
                <w:lang w:eastAsia="en-GB"/>
              </w:rPr>
              <w:t>Physical parameters (e.g., muscle mass and strength, exercise tolerance, body weight, body mass index, total lean body mass, fat mass).</w:t>
            </w:r>
          </w:p>
        </w:tc>
      </w:tr>
      <w:tr w:rsidR="005C4CA6" w:rsidRPr="001F1522" w14:paraId="60B295F2" w14:textId="77777777" w:rsidTr="00C41E86">
        <w:trPr>
          <w:tblCellSpacing w:w="15" w:type="dxa"/>
        </w:trPr>
        <w:tc>
          <w:tcPr>
            <w:tcW w:w="1533" w:type="pct"/>
            <w:tcMar>
              <w:top w:w="72" w:type="dxa"/>
              <w:left w:w="144" w:type="dxa"/>
              <w:bottom w:w="72" w:type="dxa"/>
              <w:right w:w="144" w:type="dxa"/>
            </w:tcMar>
          </w:tcPr>
          <w:p w14:paraId="21DA92A4"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5938521A" w14:textId="77777777" w:rsidR="005C4CA6" w:rsidRPr="001F1522" w:rsidRDefault="005C4CA6" w:rsidP="00C41E86">
            <w:pPr>
              <w:pStyle w:val="72TabletextTablesTableFigureBoxstyles"/>
              <w:rPr>
                <w:color w:val="4A442A"/>
                <w:lang w:eastAsia="en-GB"/>
              </w:rPr>
            </w:pPr>
            <w:r w:rsidRPr="001F1522">
              <w:rPr>
                <w:color w:val="4A442A"/>
                <w:lang w:eastAsia="en-GB"/>
              </w:rPr>
              <w:t>Fatigue (please specify any validated score if used)</w:t>
            </w:r>
          </w:p>
        </w:tc>
      </w:tr>
      <w:tr w:rsidR="005C4CA6" w:rsidRPr="001F1522" w14:paraId="7576E44A" w14:textId="77777777" w:rsidTr="00C41E86">
        <w:trPr>
          <w:tblCellSpacing w:w="15" w:type="dxa"/>
        </w:trPr>
        <w:tc>
          <w:tcPr>
            <w:tcW w:w="1533" w:type="pct"/>
            <w:tcMar>
              <w:top w:w="72" w:type="dxa"/>
              <w:left w:w="144" w:type="dxa"/>
              <w:bottom w:w="72" w:type="dxa"/>
              <w:right w:w="144" w:type="dxa"/>
            </w:tcMar>
          </w:tcPr>
          <w:p w14:paraId="3E2F5156"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385023B7" w14:textId="77777777" w:rsidR="005C4CA6" w:rsidRPr="001F1522" w:rsidRDefault="005C4CA6" w:rsidP="00C41E86">
            <w:pPr>
              <w:pStyle w:val="72TabletextTablesTableFigureBoxstyles"/>
              <w:rPr>
                <w:color w:val="4A442A"/>
                <w:lang w:eastAsia="en-GB"/>
              </w:rPr>
            </w:pPr>
            <w:r w:rsidRPr="001F1522">
              <w:rPr>
                <w:color w:val="4A442A"/>
                <w:lang w:eastAsia="en-GB"/>
              </w:rPr>
              <w:t>Mood symptoms e.g., low mood, depression, anxiety (please specify any validated score if used)</w:t>
            </w:r>
          </w:p>
        </w:tc>
      </w:tr>
      <w:tr w:rsidR="005C4CA6" w:rsidRPr="001F1522" w14:paraId="6C6D9A8D" w14:textId="77777777" w:rsidTr="00C41E86">
        <w:trPr>
          <w:tblCellSpacing w:w="15" w:type="dxa"/>
        </w:trPr>
        <w:tc>
          <w:tcPr>
            <w:tcW w:w="1533" w:type="pct"/>
            <w:tcMar>
              <w:top w:w="72" w:type="dxa"/>
              <w:left w:w="144" w:type="dxa"/>
              <w:bottom w:w="72" w:type="dxa"/>
              <w:right w:w="144" w:type="dxa"/>
            </w:tcMar>
          </w:tcPr>
          <w:p w14:paraId="6D20EFA7"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2396D4C7" w14:textId="77777777" w:rsidR="005C4CA6" w:rsidRPr="001F1522" w:rsidRDefault="005C4CA6" w:rsidP="00C41E86">
            <w:pPr>
              <w:pStyle w:val="72TabletextTablesTableFigureBoxstyles"/>
              <w:rPr>
                <w:color w:val="4A442A"/>
                <w:lang w:eastAsia="en-GB"/>
              </w:rPr>
            </w:pPr>
            <w:r w:rsidRPr="001F1522">
              <w:rPr>
                <w:color w:val="4A442A"/>
                <w:lang w:eastAsia="en-GB"/>
              </w:rPr>
              <w:t>Sleep disturbances</w:t>
            </w:r>
          </w:p>
        </w:tc>
      </w:tr>
      <w:tr w:rsidR="005C4CA6" w:rsidRPr="001F1522" w14:paraId="341DC19C" w14:textId="77777777" w:rsidTr="00C41E86">
        <w:trPr>
          <w:tblCellSpacing w:w="15" w:type="dxa"/>
        </w:trPr>
        <w:tc>
          <w:tcPr>
            <w:tcW w:w="1533" w:type="pct"/>
            <w:tcMar>
              <w:top w:w="72" w:type="dxa"/>
              <w:left w:w="144" w:type="dxa"/>
              <w:bottom w:w="72" w:type="dxa"/>
              <w:right w:w="144" w:type="dxa"/>
            </w:tcMar>
          </w:tcPr>
          <w:p w14:paraId="43CEFF45"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7723D134" w14:textId="77777777" w:rsidR="005C4CA6" w:rsidRPr="001F1522" w:rsidRDefault="005C4CA6" w:rsidP="00C41E86">
            <w:pPr>
              <w:pStyle w:val="72TabletextTablesTableFigureBoxstyles"/>
              <w:rPr>
                <w:color w:val="4A442A"/>
                <w:lang w:eastAsia="en-GB"/>
              </w:rPr>
            </w:pPr>
            <w:r w:rsidRPr="001F1522">
              <w:rPr>
                <w:color w:val="4A442A"/>
                <w:lang w:eastAsia="en-GB"/>
              </w:rPr>
              <w:t>Cognitive impairment e.g., memory loss, dementia (please specify any validated score if used)</w:t>
            </w:r>
          </w:p>
        </w:tc>
      </w:tr>
      <w:tr w:rsidR="005C4CA6" w:rsidRPr="001F1522" w14:paraId="6DC531C0" w14:textId="77777777" w:rsidTr="00C41E86">
        <w:trPr>
          <w:tblCellSpacing w:w="15" w:type="dxa"/>
        </w:trPr>
        <w:tc>
          <w:tcPr>
            <w:tcW w:w="1533" w:type="pct"/>
            <w:tcMar>
              <w:top w:w="72" w:type="dxa"/>
              <w:left w:w="144" w:type="dxa"/>
              <w:bottom w:w="72" w:type="dxa"/>
              <w:right w:w="144" w:type="dxa"/>
            </w:tcMar>
          </w:tcPr>
          <w:p w14:paraId="7499521D"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38F01793" w14:textId="77777777" w:rsidR="005C4CA6" w:rsidRPr="001F1522" w:rsidRDefault="005C4CA6" w:rsidP="00C41E86">
            <w:pPr>
              <w:pStyle w:val="72TabletextTablesTableFigureBoxstyles"/>
              <w:rPr>
                <w:color w:val="4A442A"/>
                <w:lang w:eastAsia="en-GB"/>
              </w:rPr>
            </w:pPr>
            <w:r w:rsidRPr="001F1522">
              <w:rPr>
                <w:color w:val="4A442A"/>
                <w:lang w:eastAsia="en-GB"/>
              </w:rPr>
              <w:t>History of anaemia</w:t>
            </w:r>
          </w:p>
        </w:tc>
      </w:tr>
      <w:tr w:rsidR="005C4CA6" w:rsidRPr="001F1522" w14:paraId="537BBC2A" w14:textId="77777777" w:rsidTr="00C41E86">
        <w:trPr>
          <w:tblCellSpacing w:w="15" w:type="dxa"/>
        </w:trPr>
        <w:tc>
          <w:tcPr>
            <w:tcW w:w="1533" w:type="pct"/>
            <w:tcMar>
              <w:top w:w="72" w:type="dxa"/>
              <w:left w:w="144" w:type="dxa"/>
              <w:bottom w:w="72" w:type="dxa"/>
              <w:right w:w="144" w:type="dxa"/>
            </w:tcMar>
          </w:tcPr>
          <w:p w14:paraId="41127A4D"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7CEAB702" w14:textId="77777777" w:rsidR="005C4CA6" w:rsidRPr="001F1522" w:rsidRDefault="005C4CA6" w:rsidP="00C41E86">
            <w:pPr>
              <w:pStyle w:val="72TabletextTablesTableFigureBoxstyles"/>
              <w:rPr>
                <w:color w:val="4A442A"/>
                <w:lang w:eastAsia="en-GB"/>
              </w:rPr>
            </w:pPr>
            <w:r w:rsidRPr="001F1522">
              <w:rPr>
                <w:color w:val="4A442A"/>
                <w:lang w:eastAsia="en-GB"/>
              </w:rPr>
              <w:t>History of osteoporosis or fracture</w:t>
            </w:r>
          </w:p>
        </w:tc>
      </w:tr>
      <w:tr w:rsidR="005C4CA6" w:rsidRPr="001F1522" w14:paraId="73B3B731" w14:textId="77777777" w:rsidTr="00C41E86">
        <w:trPr>
          <w:tblCellSpacing w:w="15" w:type="dxa"/>
        </w:trPr>
        <w:tc>
          <w:tcPr>
            <w:tcW w:w="1533" w:type="pct"/>
            <w:tcMar>
              <w:top w:w="72" w:type="dxa"/>
              <w:left w:w="144" w:type="dxa"/>
              <w:bottom w:w="72" w:type="dxa"/>
              <w:right w:w="144" w:type="dxa"/>
            </w:tcMar>
          </w:tcPr>
          <w:p w14:paraId="4CEE7B96"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74080BA5" w14:textId="77777777" w:rsidR="005C4CA6" w:rsidRPr="001F1522" w:rsidRDefault="005C4CA6" w:rsidP="00C41E86">
            <w:pPr>
              <w:pStyle w:val="72TabletextTablesTableFigureBoxstyles"/>
              <w:rPr>
                <w:color w:val="4A442A"/>
                <w:lang w:eastAsia="en-GB"/>
              </w:rPr>
            </w:pPr>
            <w:r w:rsidRPr="001F1522">
              <w:rPr>
                <w:color w:val="4A442A"/>
                <w:lang w:eastAsia="en-GB"/>
              </w:rPr>
              <w:t>History of frailty or falls</w:t>
            </w:r>
          </w:p>
        </w:tc>
      </w:tr>
      <w:tr w:rsidR="005C4CA6" w:rsidRPr="001F1522" w14:paraId="59E93367" w14:textId="77777777" w:rsidTr="00C41E86">
        <w:trPr>
          <w:tblCellSpacing w:w="15" w:type="dxa"/>
        </w:trPr>
        <w:tc>
          <w:tcPr>
            <w:tcW w:w="1533" w:type="pct"/>
            <w:tcMar>
              <w:top w:w="72" w:type="dxa"/>
              <w:left w:w="144" w:type="dxa"/>
              <w:bottom w:w="72" w:type="dxa"/>
              <w:right w:w="144" w:type="dxa"/>
            </w:tcMar>
          </w:tcPr>
          <w:p w14:paraId="5087D58D"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06185AB8" w14:textId="77777777" w:rsidR="005C4CA6" w:rsidRPr="001F1522" w:rsidRDefault="005C4CA6" w:rsidP="00C41E86">
            <w:pPr>
              <w:pStyle w:val="72TabletextTablesTableFigureBoxstyles"/>
              <w:rPr>
                <w:color w:val="4A442A"/>
                <w:lang w:eastAsia="en-GB"/>
              </w:rPr>
            </w:pPr>
            <w:r w:rsidRPr="001F1522">
              <w:rPr>
                <w:color w:val="4A442A"/>
                <w:lang w:eastAsia="en-GB"/>
              </w:rPr>
              <w:t>Other - Please include any other baseline characteristics not mentioned</w:t>
            </w:r>
          </w:p>
          <w:p w14:paraId="6F5CE5CF" w14:textId="77777777" w:rsidR="005C4CA6" w:rsidRPr="001F1522" w:rsidRDefault="005C4CA6" w:rsidP="00C41E86">
            <w:pPr>
              <w:pStyle w:val="72TabletextTablesTableFigureBoxstyles"/>
              <w:rPr>
                <w:color w:val="4A442A"/>
                <w:lang w:eastAsia="en-GB"/>
              </w:rPr>
            </w:pPr>
          </w:p>
        </w:tc>
      </w:tr>
      <w:tr w:rsidR="005C4CA6" w:rsidRPr="001F1522" w14:paraId="5F7AA564" w14:textId="77777777" w:rsidTr="00C41E86">
        <w:trPr>
          <w:tblCellSpacing w:w="15" w:type="dxa"/>
        </w:trPr>
        <w:tc>
          <w:tcPr>
            <w:tcW w:w="1533" w:type="pct"/>
            <w:tcMar>
              <w:top w:w="72" w:type="dxa"/>
              <w:left w:w="144" w:type="dxa"/>
              <w:bottom w:w="72" w:type="dxa"/>
              <w:right w:w="144" w:type="dxa"/>
            </w:tcMar>
          </w:tcPr>
          <w:p w14:paraId="6265E456" w14:textId="77777777" w:rsidR="005C4CA6" w:rsidRPr="001F1522" w:rsidRDefault="005C4CA6" w:rsidP="00C41E86">
            <w:pPr>
              <w:pStyle w:val="72TabletextTablesTableFigureBoxstyles"/>
              <w:rPr>
                <w:b/>
                <w:lang w:eastAsia="en-GB"/>
              </w:rPr>
            </w:pPr>
            <w:r w:rsidRPr="001F1522">
              <w:rPr>
                <w:b/>
                <w:lang w:eastAsia="en-GB"/>
              </w:rPr>
              <w:t>Individual Participant Data</w:t>
            </w:r>
          </w:p>
        </w:tc>
        <w:tc>
          <w:tcPr>
            <w:tcW w:w="3417" w:type="pct"/>
            <w:tcMar>
              <w:top w:w="72" w:type="dxa"/>
              <w:left w:w="144" w:type="dxa"/>
              <w:bottom w:w="72" w:type="dxa"/>
              <w:right w:w="144" w:type="dxa"/>
            </w:tcMar>
          </w:tcPr>
          <w:p w14:paraId="79F5A2FC" w14:textId="77777777" w:rsidR="005C4CA6" w:rsidRPr="001F1522" w:rsidRDefault="005C4CA6" w:rsidP="00C41E86">
            <w:pPr>
              <w:pStyle w:val="72TabletextTablesTableFigureBoxstyles"/>
              <w:rPr>
                <w:b/>
                <w:color w:val="4A442A"/>
                <w:lang w:eastAsia="en-GB"/>
              </w:rPr>
            </w:pPr>
            <w:r w:rsidRPr="001F1522">
              <w:rPr>
                <w:b/>
                <w:color w:val="4A442A"/>
                <w:lang w:eastAsia="en-GB"/>
              </w:rPr>
              <w:t>Outcomes</w:t>
            </w:r>
          </w:p>
        </w:tc>
      </w:tr>
      <w:tr w:rsidR="005C4CA6" w:rsidRPr="001F1522" w14:paraId="42BEAEEC" w14:textId="77777777" w:rsidTr="00C41E86">
        <w:trPr>
          <w:tblCellSpacing w:w="15" w:type="dxa"/>
        </w:trPr>
        <w:tc>
          <w:tcPr>
            <w:tcW w:w="1533" w:type="pct"/>
            <w:tcMar>
              <w:top w:w="72" w:type="dxa"/>
              <w:left w:w="144" w:type="dxa"/>
              <w:bottom w:w="72" w:type="dxa"/>
              <w:right w:w="144" w:type="dxa"/>
            </w:tcMar>
          </w:tcPr>
          <w:p w14:paraId="7F27D34D"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35E23958" w14:textId="77777777" w:rsidR="005C4CA6" w:rsidRPr="001F1522" w:rsidRDefault="005C4CA6" w:rsidP="00C41E86">
            <w:pPr>
              <w:pStyle w:val="72TabletextTablesTableFigureBoxstyles"/>
              <w:rPr>
                <w:color w:val="4A442A"/>
                <w:lang w:eastAsia="en-GB"/>
              </w:rPr>
            </w:pPr>
            <w:r w:rsidRPr="001F1522">
              <w:rPr>
                <w:color w:val="4A442A"/>
                <w:lang w:eastAsia="en-GB"/>
              </w:rPr>
              <w:t>Randomised to control or TRT?</w:t>
            </w:r>
          </w:p>
        </w:tc>
      </w:tr>
      <w:tr w:rsidR="005C4CA6" w:rsidRPr="001F1522" w14:paraId="666342A8" w14:textId="77777777" w:rsidTr="00C41E86">
        <w:trPr>
          <w:tblCellSpacing w:w="15" w:type="dxa"/>
        </w:trPr>
        <w:tc>
          <w:tcPr>
            <w:tcW w:w="1533" w:type="pct"/>
            <w:tcMar>
              <w:top w:w="72" w:type="dxa"/>
              <w:left w:w="144" w:type="dxa"/>
              <w:bottom w:w="72" w:type="dxa"/>
              <w:right w:w="144" w:type="dxa"/>
            </w:tcMar>
          </w:tcPr>
          <w:p w14:paraId="2849784A"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25987F95" w14:textId="77777777" w:rsidR="005C4CA6" w:rsidRPr="001F1522" w:rsidRDefault="005C4CA6" w:rsidP="00C41E86">
            <w:pPr>
              <w:pStyle w:val="72TabletextTablesTableFigureBoxstyles"/>
              <w:rPr>
                <w:color w:val="4A442A"/>
                <w:lang w:eastAsia="en-GB"/>
              </w:rPr>
            </w:pPr>
            <w:r w:rsidRPr="001F1522">
              <w:rPr>
                <w:color w:val="4A442A"/>
                <w:lang w:eastAsia="en-GB"/>
              </w:rPr>
              <w:t>Mortality and cause of mortality</w:t>
            </w:r>
          </w:p>
        </w:tc>
      </w:tr>
      <w:tr w:rsidR="005C4CA6" w:rsidRPr="001F1522" w14:paraId="53D7B9B7" w14:textId="77777777" w:rsidTr="00C41E86">
        <w:trPr>
          <w:tblCellSpacing w:w="15" w:type="dxa"/>
        </w:trPr>
        <w:tc>
          <w:tcPr>
            <w:tcW w:w="1533" w:type="pct"/>
            <w:tcMar>
              <w:top w:w="72" w:type="dxa"/>
              <w:left w:w="144" w:type="dxa"/>
              <w:bottom w:w="72" w:type="dxa"/>
              <w:right w:w="144" w:type="dxa"/>
            </w:tcMar>
          </w:tcPr>
          <w:p w14:paraId="09010478"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0715367B" w14:textId="77777777" w:rsidR="005C4CA6" w:rsidRPr="001F1522" w:rsidRDefault="005C4CA6" w:rsidP="00C41E86">
            <w:pPr>
              <w:pStyle w:val="72TabletextTablesTableFigureBoxstyles"/>
              <w:rPr>
                <w:color w:val="4A442A"/>
                <w:lang w:eastAsia="en-GB"/>
              </w:rPr>
            </w:pPr>
            <w:r w:rsidRPr="001F1522">
              <w:rPr>
                <w:color w:val="4A442A"/>
                <w:lang w:eastAsia="en-GB"/>
              </w:rPr>
              <w:t>Sexual function (measured by the International Index of Erectile Function – IIEF or other validated tools)</w:t>
            </w:r>
          </w:p>
        </w:tc>
      </w:tr>
      <w:tr w:rsidR="005C4CA6" w:rsidRPr="001F1522" w14:paraId="39AC12F7" w14:textId="77777777" w:rsidTr="00C41E86">
        <w:trPr>
          <w:tblCellSpacing w:w="15" w:type="dxa"/>
        </w:trPr>
        <w:tc>
          <w:tcPr>
            <w:tcW w:w="1533" w:type="pct"/>
            <w:tcMar>
              <w:top w:w="72" w:type="dxa"/>
              <w:left w:w="144" w:type="dxa"/>
              <w:bottom w:w="72" w:type="dxa"/>
              <w:right w:w="144" w:type="dxa"/>
            </w:tcMar>
          </w:tcPr>
          <w:p w14:paraId="15FC81B1"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13081F79" w14:textId="77777777" w:rsidR="005C4CA6" w:rsidRPr="001F1522" w:rsidRDefault="005C4CA6" w:rsidP="00C41E86">
            <w:pPr>
              <w:pStyle w:val="72TabletextTablesTableFigureBoxstyles"/>
              <w:rPr>
                <w:color w:val="4A442A"/>
                <w:lang w:eastAsia="en-GB"/>
              </w:rPr>
            </w:pPr>
            <w:r w:rsidRPr="001F1522">
              <w:rPr>
                <w:color w:val="4A442A"/>
                <w:lang w:eastAsia="en-GB"/>
              </w:rPr>
              <w:t xml:space="preserve">Prostate-related outcomes (e.g., </w:t>
            </w:r>
            <w:r w:rsidRPr="001F1522">
              <w:rPr>
                <w:color w:val="4A442A"/>
              </w:rPr>
              <w:t>prostate-specific antigen levels, prostate volume, increase in the International Prostate Symptoms Score)</w:t>
            </w:r>
          </w:p>
        </w:tc>
      </w:tr>
      <w:tr w:rsidR="005C4CA6" w:rsidRPr="001F1522" w14:paraId="505A8EF7" w14:textId="77777777" w:rsidTr="00C41E86">
        <w:trPr>
          <w:tblCellSpacing w:w="15" w:type="dxa"/>
        </w:trPr>
        <w:tc>
          <w:tcPr>
            <w:tcW w:w="1533" w:type="pct"/>
            <w:tcMar>
              <w:top w:w="72" w:type="dxa"/>
              <w:left w:w="144" w:type="dxa"/>
              <w:bottom w:w="72" w:type="dxa"/>
              <w:right w:w="144" w:type="dxa"/>
            </w:tcMar>
          </w:tcPr>
          <w:p w14:paraId="19605571"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1FBA7D03" w14:textId="77777777" w:rsidR="005C4CA6" w:rsidRPr="001F1522" w:rsidRDefault="005C4CA6" w:rsidP="00C41E86">
            <w:pPr>
              <w:pStyle w:val="72TabletextTablesTableFigureBoxstyles"/>
              <w:rPr>
                <w:color w:val="4A442A"/>
                <w:lang w:eastAsia="en-GB"/>
              </w:rPr>
            </w:pPr>
            <w:r w:rsidRPr="001F1522">
              <w:rPr>
                <w:color w:val="4A442A"/>
                <w:lang w:eastAsia="en-GB"/>
              </w:rPr>
              <w:t>Cardiac outcomes (e.g., cardiovascular and cerebrovascular events -such as myocardial infarction, angioplasty, coronary artery bypass, arrhythmias, peripheral oedema, elevated blood pressure, stroke; incidence of diabetes)</w:t>
            </w:r>
          </w:p>
        </w:tc>
      </w:tr>
      <w:tr w:rsidR="005C4CA6" w:rsidRPr="001F1522" w14:paraId="2E3BCFD0" w14:textId="77777777" w:rsidTr="00C41E86">
        <w:trPr>
          <w:tblCellSpacing w:w="15" w:type="dxa"/>
        </w:trPr>
        <w:tc>
          <w:tcPr>
            <w:tcW w:w="1533" w:type="pct"/>
            <w:tcMar>
              <w:top w:w="72" w:type="dxa"/>
              <w:left w:w="144" w:type="dxa"/>
              <w:bottom w:w="72" w:type="dxa"/>
              <w:right w:w="144" w:type="dxa"/>
            </w:tcMar>
          </w:tcPr>
          <w:p w14:paraId="3D2B8062"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48E90399" w14:textId="77777777" w:rsidR="005C4CA6" w:rsidRPr="001F1522" w:rsidRDefault="005C4CA6" w:rsidP="00C41E86">
            <w:pPr>
              <w:pStyle w:val="72TabletextTablesTableFigureBoxstyles"/>
              <w:rPr>
                <w:color w:val="4A442A"/>
                <w:lang w:eastAsia="en-GB"/>
              </w:rPr>
            </w:pPr>
            <w:r w:rsidRPr="001F1522">
              <w:rPr>
                <w:color w:val="4A442A"/>
                <w:lang w:eastAsia="en-GB"/>
              </w:rPr>
              <w:t>Other adverse outcomes: Diagnosis of diabetes, hyperlipidaemia, osteopenia/osteoporosis</w:t>
            </w:r>
          </w:p>
        </w:tc>
      </w:tr>
      <w:tr w:rsidR="005C4CA6" w:rsidRPr="001F1522" w14:paraId="62FFDC2B" w14:textId="77777777" w:rsidTr="00C41E86">
        <w:trPr>
          <w:tblCellSpacing w:w="15" w:type="dxa"/>
        </w:trPr>
        <w:tc>
          <w:tcPr>
            <w:tcW w:w="1533" w:type="pct"/>
            <w:tcMar>
              <w:top w:w="72" w:type="dxa"/>
              <w:left w:w="144" w:type="dxa"/>
              <w:bottom w:w="72" w:type="dxa"/>
              <w:right w:w="144" w:type="dxa"/>
            </w:tcMar>
          </w:tcPr>
          <w:p w14:paraId="47A02020"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64FD42FD" w14:textId="77777777" w:rsidR="005C4CA6" w:rsidRPr="001F1522" w:rsidRDefault="005C4CA6" w:rsidP="00C41E86">
            <w:pPr>
              <w:pStyle w:val="72TabletextTablesTableFigureBoxstyles"/>
              <w:rPr>
                <w:color w:val="4A442A"/>
                <w:lang w:eastAsia="en-GB"/>
              </w:rPr>
            </w:pPr>
            <w:r w:rsidRPr="001F1522">
              <w:rPr>
                <w:color w:val="4A442A"/>
                <w:lang w:eastAsia="en-GB"/>
              </w:rPr>
              <w:t xml:space="preserve">Physiological markers (e.g., blood pressure, </w:t>
            </w:r>
            <w:r w:rsidRPr="001F1522">
              <w:rPr>
                <w:color w:val="4A442A"/>
              </w:rPr>
              <w:t>haemoglobin concentration, haematocrit; total serum lipid profile, plasma glucose or HbA1c, bone mineral density)</w:t>
            </w:r>
          </w:p>
        </w:tc>
      </w:tr>
      <w:tr w:rsidR="005C4CA6" w:rsidRPr="001F1522" w14:paraId="31B122AD" w14:textId="77777777" w:rsidTr="00C41E86">
        <w:trPr>
          <w:tblCellSpacing w:w="15" w:type="dxa"/>
        </w:trPr>
        <w:tc>
          <w:tcPr>
            <w:tcW w:w="1533" w:type="pct"/>
            <w:tcMar>
              <w:top w:w="72" w:type="dxa"/>
              <w:left w:w="144" w:type="dxa"/>
              <w:bottom w:w="72" w:type="dxa"/>
              <w:right w:w="144" w:type="dxa"/>
            </w:tcMar>
          </w:tcPr>
          <w:p w14:paraId="0CAE4BEB"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15A3383C" w14:textId="77777777" w:rsidR="005C4CA6" w:rsidRPr="001F1522" w:rsidRDefault="005C4CA6" w:rsidP="00C41E86">
            <w:pPr>
              <w:pStyle w:val="72TabletextTablesTableFigureBoxstyles"/>
              <w:rPr>
                <w:color w:val="4A442A"/>
                <w:lang w:eastAsia="en-GB"/>
              </w:rPr>
            </w:pPr>
            <w:r w:rsidRPr="001F1522">
              <w:rPr>
                <w:color w:val="4A442A"/>
                <w:lang w:eastAsia="en-GB"/>
              </w:rPr>
              <w:t>Sexual symptoms (e.g., spontaneous erections, diagnosis of erectile dysfunction, libido)</w:t>
            </w:r>
          </w:p>
        </w:tc>
      </w:tr>
      <w:tr w:rsidR="005C4CA6" w:rsidRPr="001F1522" w14:paraId="68A14EB4" w14:textId="77777777" w:rsidTr="00C41E86">
        <w:trPr>
          <w:tblCellSpacing w:w="15" w:type="dxa"/>
        </w:trPr>
        <w:tc>
          <w:tcPr>
            <w:tcW w:w="1533" w:type="pct"/>
            <w:tcMar>
              <w:top w:w="72" w:type="dxa"/>
              <w:left w:w="144" w:type="dxa"/>
              <w:bottom w:w="72" w:type="dxa"/>
              <w:right w:w="144" w:type="dxa"/>
            </w:tcMar>
          </w:tcPr>
          <w:p w14:paraId="738C0842"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5E25BBC5" w14:textId="77777777" w:rsidR="005C4CA6" w:rsidRPr="001F1522" w:rsidRDefault="005C4CA6" w:rsidP="00C41E86">
            <w:pPr>
              <w:pStyle w:val="72TabletextTablesTableFigureBoxstyles"/>
              <w:rPr>
                <w:color w:val="4A442A"/>
                <w:lang w:eastAsia="en-GB"/>
              </w:rPr>
            </w:pPr>
            <w:r w:rsidRPr="001F1522">
              <w:rPr>
                <w:color w:val="4A442A"/>
                <w:lang w:eastAsia="en-GB"/>
              </w:rPr>
              <w:t>Physical parameters (</w:t>
            </w:r>
            <w:r w:rsidRPr="001F1522">
              <w:rPr>
                <w:color w:val="4A442A"/>
              </w:rPr>
              <w:t>e.g., muscle mass and strength, exercise tolerance, body weight, body mass index, total lean body mass, fat mass).</w:t>
            </w:r>
          </w:p>
        </w:tc>
      </w:tr>
      <w:tr w:rsidR="005C4CA6" w:rsidRPr="001F1522" w14:paraId="737E4471" w14:textId="77777777" w:rsidTr="00C41E86">
        <w:trPr>
          <w:tblCellSpacing w:w="15" w:type="dxa"/>
        </w:trPr>
        <w:tc>
          <w:tcPr>
            <w:tcW w:w="1533" w:type="pct"/>
            <w:tcMar>
              <w:top w:w="72" w:type="dxa"/>
              <w:left w:w="144" w:type="dxa"/>
              <w:bottom w:w="72" w:type="dxa"/>
              <w:right w:w="144" w:type="dxa"/>
            </w:tcMar>
          </w:tcPr>
          <w:p w14:paraId="0F553CF0"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540F8C18" w14:textId="77777777" w:rsidR="005C4CA6" w:rsidRPr="001F1522" w:rsidRDefault="005C4CA6" w:rsidP="00C41E86">
            <w:pPr>
              <w:pStyle w:val="72TabletextTablesTableFigureBoxstyles"/>
              <w:rPr>
                <w:color w:val="4A442A"/>
                <w:lang w:eastAsia="en-GB"/>
              </w:rPr>
            </w:pPr>
            <w:r w:rsidRPr="001F1522">
              <w:rPr>
                <w:color w:val="4A442A"/>
              </w:rPr>
              <w:t>Psychological symptoms (e.g., cognition by validated score)</w:t>
            </w:r>
          </w:p>
        </w:tc>
      </w:tr>
      <w:tr w:rsidR="005C4CA6" w:rsidRPr="001F1522" w14:paraId="7BA610E3" w14:textId="77777777" w:rsidTr="00C41E86">
        <w:trPr>
          <w:tblCellSpacing w:w="15" w:type="dxa"/>
        </w:trPr>
        <w:tc>
          <w:tcPr>
            <w:tcW w:w="1533" w:type="pct"/>
            <w:tcMar>
              <w:top w:w="72" w:type="dxa"/>
              <w:left w:w="144" w:type="dxa"/>
              <w:bottom w:w="72" w:type="dxa"/>
              <w:right w:w="144" w:type="dxa"/>
            </w:tcMar>
          </w:tcPr>
          <w:p w14:paraId="4E148714"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048EF6FE" w14:textId="77777777" w:rsidR="005C4CA6" w:rsidRPr="001F1522" w:rsidRDefault="005C4CA6" w:rsidP="00C41E86">
            <w:pPr>
              <w:pStyle w:val="72TabletextTablesTableFigureBoxstyles"/>
              <w:rPr>
                <w:color w:val="4A442A"/>
              </w:rPr>
            </w:pPr>
            <w:r w:rsidRPr="001F1522">
              <w:rPr>
                <w:color w:val="4A442A"/>
              </w:rPr>
              <w:t>Mood outcomes (e.g., diagnosis of depression, psychiatric illness, mood scores)</w:t>
            </w:r>
          </w:p>
        </w:tc>
      </w:tr>
      <w:tr w:rsidR="005C4CA6" w:rsidRPr="001F1522" w14:paraId="75FA4698" w14:textId="77777777" w:rsidTr="00C41E86">
        <w:trPr>
          <w:tblCellSpacing w:w="15" w:type="dxa"/>
        </w:trPr>
        <w:tc>
          <w:tcPr>
            <w:tcW w:w="1533" w:type="pct"/>
            <w:tcMar>
              <w:top w:w="72" w:type="dxa"/>
              <w:left w:w="144" w:type="dxa"/>
              <w:bottom w:w="72" w:type="dxa"/>
              <w:right w:w="144" w:type="dxa"/>
            </w:tcMar>
          </w:tcPr>
          <w:p w14:paraId="2CE2D186"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148CBB4D" w14:textId="77777777" w:rsidR="005C4CA6" w:rsidRPr="001F1522" w:rsidRDefault="005C4CA6" w:rsidP="00C41E86">
            <w:pPr>
              <w:pStyle w:val="72TabletextTablesTableFigureBoxstyles"/>
              <w:rPr>
                <w:color w:val="4A442A"/>
              </w:rPr>
            </w:pPr>
            <w:r w:rsidRPr="001F1522">
              <w:rPr>
                <w:color w:val="4A442A"/>
              </w:rPr>
              <w:t>Functional activities (e.g., running, walking, kneeling; quantified where possible by validated scores such as the SF-36)</w:t>
            </w:r>
          </w:p>
        </w:tc>
      </w:tr>
      <w:tr w:rsidR="005C4CA6" w:rsidRPr="001F1522" w14:paraId="1C9F287C" w14:textId="77777777" w:rsidTr="00C41E86">
        <w:trPr>
          <w:tblCellSpacing w:w="15" w:type="dxa"/>
        </w:trPr>
        <w:tc>
          <w:tcPr>
            <w:tcW w:w="1533" w:type="pct"/>
            <w:tcMar>
              <w:top w:w="72" w:type="dxa"/>
              <w:left w:w="144" w:type="dxa"/>
              <w:bottom w:w="72" w:type="dxa"/>
              <w:right w:w="144" w:type="dxa"/>
            </w:tcMar>
          </w:tcPr>
          <w:p w14:paraId="1D733C51"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68DDB615" w14:textId="77777777" w:rsidR="005C4CA6" w:rsidRPr="001F1522" w:rsidRDefault="005C4CA6" w:rsidP="00C41E86">
            <w:pPr>
              <w:pStyle w:val="72TabletextTablesTableFigureBoxstyles"/>
              <w:rPr>
                <w:color w:val="4A442A"/>
              </w:rPr>
            </w:pPr>
            <w:r w:rsidRPr="001F1522">
              <w:rPr>
                <w:color w:val="4A442A"/>
              </w:rPr>
              <w:t>Quality of life (e.g., EuroQoL - EQ-5D, Hospital Anxiety &amp; Depression Score - HADS, Beck Depression Inventory - BDI, Epworth Sleepiness Scale ESS, Aging Males</w:t>
            </w:r>
            <w:r w:rsidRPr="001F1522">
              <w:rPr>
                <w:color w:val="00B0F0"/>
              </w:rPr>
              <w:t>’</w:t>
            </w:r>
            <w:r w:rsidRPr="001F1522">
              <w:rPr>
                <w:color w:val="4A442A"/>
              </w:rPr>
              <w:t xml:space="preserve"> Symptoms - AMS)</w:t>
            </w:r>
          </w:p>
        </w:tc>
      </w:tr>
      <w:tr w:rsidR="005C4CA6" w:rsidRPr="001F1522" w14:paraId="03089CC1" w14:textId="77777777" w:rsidTr="00C41E86">
        <w:trPr>
          <w:tblCellSpacing w:w="15" w:type="dxa"/>
        </w:trPr>
        <w:tc>
          <w:tcPr>
            <w:tcW w:w="1533" w:type="pct"/>
            <w:tcMar>
              <w:top w:w="72" w:type="dxa"/>
              <w:left w:w="144" w:type="dxa"/>
              <w:bottom w:w="72" w:type="dxa"/>
              <w:right w:w="144" w:type="dxa"/>
            </w:tcMar>
          </w:tcPr>
          <w:p w14:paraId="20E0E342"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6E7B1604" w14:textId="77777777" w:rsidR="005C4CA6" w:rsidRPr="001F1522" w:rsidRDefault="005C4CA6" w:rsidP="00C41E86">
            <w:pPr>
              <w:pStyle w:val="72TabletextTablesTableFigureBoxstyles"/>
              <w:rPr>
                <w:color w:val="4A442A"/>
              </w:rPr>
            </w:pPr>
            <w:r w:rsidRPr="001F1522">
              <w:rPr>
                <w:color w:val="4A442A"/>
              </w:rPr>
              <w:t>Other</w:t>
            </w:r>
          </w:p>
        </w:tc>
      </w:tr>
      <w:tr w:rsidR="005C4CA6" w:rsidRPr="001F1522" w14:paraId="49D740A3" w14:textId="77777777" w:rsidTr="00C41E86">
        <w:trPr>
          <w:tblCellSpacing w:w="15" w:type="dxa"/>
        </w:trPr>
        <w:tc>
          <w:tcPr>
            <w:tcW w:w="1533" w:type="pct"/>
            <w:tcMar>
              <w:top w:w="72" w:type="dxa"/>
              <w:left w:w="144" w:type="dxa"/>
              <w:bottom w:w="72" w:type="dxa"/>
              <w:right w:w="144" w:type="dxa"/>
            </w:tcMar>
          </w:tcPr>
          <w:p w14:paraId="7C7250FB" w14:textId="77777777" w:rsidR="005C4CA6" w:rsidRPr="001F1522" w:rsidRDefault="005C4CA6" w:rsidP="00C41E86">
            <w:pPr>
              <w:pStyle w:val="72TabletextTablesTableFigureBoxstyles"/>
              <w:rPr>
                <w:b/>
                <w:lang w:eastAsia="en-GB"/>
              </w:rPr>
            </w:pPr>
            <w:r w:rsidRPr="001F1522">
              <w:rPr>
                <w:b/>
                <w:lang w:eastAsia="en-GB"/>
              </w:rPr>
              <w:t>Drop-outs</w:t>
            </w:r>
          </w:p>
        </w:tc>
        <w:tc>
          <w:tcPr>
            <w:tcW w:w="3417" w:type="pct"/>
            <w:tcMar>
              <w:top w:w="72" w:type="dxa"/>
              <w:left w:w="144" w:type="dxa"/>
              <w:bottom w:w="72" w:type="dxa"/>
              <w:right w:w="144" w:type="dxa"/>
            </w:tcMar>
          </w:tcPr>
          <w:p w14:paraId="4899A838" w14:textId="77777777" w:rsidR="005C4CA6" w:rsidRPr="001F1522" w:rsidRDefault="005C4CA6" w:rsidP="00C41E86">
            <w:pPr>
              <w:pStyle w:val="72TabletextTablesTableFigureBoxstyles"/>
              <w:rPr>
                <w:color w:val="4A442A"/>
              </w:rPr>
            </w:pPr>
          </w:p>
        </w:tc>
      </w:tr>
      <w:tr w:rsidR="005C4CA6" w:rsidRPr="001F1522" w14:paraId="0EE42384" w14:textId="77777777" w:rsidTr="00C41E86">
        <w:trPr>
          <w:tblCellSpacing w:w="15" w:type="dxa"/>
        </w:trPr>
        <w:tc>
          <w:tcPr>
            <w:tcW w:w="1533" w:type="pct"/>
            <w:tcMar>
              <w:top w:w="72" w:type="dxa"/>
              <w:left w:w="144" w:type="dxa"/>
              <w:bottom w:w="72" w:type="dxa"/>
              <w:right w:w="144" w:type="dxa"/>
            </w:tcMar>
          </w:tcPr>
          <w:p w14:paraId="61D79450"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2661BEDE" w14:textId="77777777" w:rsidR="005C4CA6" w:rsidRPr="001F1522" w:rsidRDefault="005C4CA6" w:rsidP="00C41E86">
            <w:pPr>
              <w:pStyle w:val="72TabletextTablesTableFigureBoxstyles"/>
              <w:rPr>
                <w:color w:val="4A442A"/>
                <w:lang w:eastAsia="en-GB"/>
              </w:rPr>
            </w:pPr>
            <w:r w:rsidRPr="001F1522">
              <w:rPr>
                <w:color w:val="4A442A"/>
                <w:lang w:eastAsia="en-GB"/>
              </w:rPr>
              <w:t>Date of study discontinuation</w:t>
            </w:r>
          </w:p>
        </w:tc>
      </w:tr>
      <w:tr w:rsidR="005C4CA6" w:rsidRPr="001F1522" w14:paraId="214A8768" w14:textId="77777777" w:rsidTr="00C41E86">
        <w:trPr>
          <w:tblCellSpacing w:w="15" w:type="dxa"/>
        </w:trPr>
        <w:tc>
          <w:tcPr>
            <w:tcW w:w="1533" w:type="pct"/>
            <w:tcMar>
              <w:top w:w="72" w:type="dxa"/>
              <w:left w:w="144" w:type="dxa"/>
              <w:bottom w:w="72" w:type="dxa"/>
              <w:right w:w="144" w:type="dxa"/>
            </w:tcMar>
          </w:tcPr>
          <w:p w14:paraId="613342C3" w14:textId="77777777" w:rsidR="005C4CA6" w:rsidRPr="001F1522" w:rsidRDefault="005C4CA6" w:rsidP="00C41E86">
            <w:pPr>
              <w:pStyle w:val="72TabletextTablesTableFigureBoxstyles"/>
              <w:rPr>
                <w:lang w:eastAsia="en-GB"/>
              </w:rPr>
            </w:pPr>
          </w:p>
        </w:tc>
        <w:tc>
          <w:tcPr>
            <w:tcW w:w="3417" w:type="pct"/>
            <w:tcMar>
              <w:top w:w="72" w:type="dxa"/>
              <w:left w:w="144" w:type="dxa"/>
              <w:bottom w:w="72" w:type="dxa"/>
              <w:right w:w="144" w:type="dxa"/>
            </w:tcMar>
          </w:tcPr>
          <w:p w14:paraId="06951B72" w14:textId="77777777" w:rsidR="005C4CA6" w:rsidRPr="001F1522" w:rsidRDefault="005C4CA6" w:rsidP="00C41E86">
            <w:pPr>
              <w:pStyle w:val="72TabletextTablesTableFigureBoxstyles"/>
              <w:rPr>
                <w:color w:val="4A442A"/>
                <w:lang w:eastAsia="en-GB"/>
              </w:rPr>
            </w:pPr>
            <w:r w:rsidRPr="001F1522">
              <w:rPr>
                <w:color w:val="4A442A"/>
                <w:lang w:eastAsia="en-GB"/>
              </w:rPr>
              <w:t>Reason for study discontinuation</w:t>
            </w:r>
          </w:p>
        </w:tc>
      </w:tr>
    </w:tbl>
    <w:p w14:paraId="433973F4" w14:textId="77777777" w:rsidR="005C4CA6" w:rsidRPr="001F1522" w:rsidRDefault="005C4CA6" w:rsidP="005C4CA6">
      <w:pPr>
        <w:pStyle w:val="43AppendixtitleHeadingsHeadingstyles"/>
        <w:rPr>
          <w:rFonts w:eastAsia="Calibri"/>
          <w:lang w:eastAsia="en-GB"/>
        </w:rPr>
      </w:pPr>
      <w:r w:rsidRPr="001F1522">
        <w:rPr>
          <w:rFonts w:eastAsia="Calibri"/>
          <w:lang w:eastAsia="en-GB"/>
        </w:rPr>
        <w:lastRenderedPageBreak/>
        <w:t>Appendix 4</w:t>
      </w:r>
      <w:r w:rsidRPr="001F1522">
        <w:rPr>
          <w:rFonts w:eastAsia="Calibri"/>
          <w:lang w:eastAsia="en-GB"/>
        </w:rPr>
        <w:t> </w:t>
      </w:r>
      <w:r w:rsidRPr="001F1522">
        <w:rPr>
          <w:rFonts w:eastAsia="Calibri"/>
          <w:lang w:eastAsia="en-GB"/>
        </w:rPr>
        <w:t>Standard operating procedure for management of IPD</w:t>
      </w:r>
    </w:p>
    <w:p w14:paraId="0E2222F2" w14:textId="77777777" w:rsidR="005C4CA6" w:rsidRPr="001F1522" w:rsidRDefault="005C4CA6" w:rsidP="005C4CA6">
      <w:pPr>
        <w:pStyle w:val="602TextfoTextstylesTextstyles"/>
        <w:rPr>
          <w:color w:val="FF0000"/>
          <w:szCs w:val="24"/>
        </w:rPr>
      </w:pPr>
      <w:r w:rsidRPr="001F1522">
        <w:rPr>
          <w:color w:val="FF0000"/>
        </w:rPr>
        <w:t>&lt;&lt;Typesetter: insert HTA-17-68-01-app4.pdf&gt;&gt;</w:t>
      </w:r>
    </w:p>
    <w:p w14:paraId="4EA36672" w14:textId="77777777" w:rsidR="005C4CA6" w:rsidRPr="001F1522" w:rsidRDefault="005C4CA6" w:rsidP="005C4CA6">
      <w:pPr>
        <w:pStyle w:val="43AppendixtitleHeadingsHeadingstyles"/>
        <w:rPr>
          <w:rFonts w:eastAsia="Calibri"/>
          <w:lang w:eastAsia="en-GB"/>
        </w:rPr>
      </w:pPr>
      <w:r w:rsidRPr="001F1522">
        <w:rPr>
          <w:rFonts w:eastAsia="Calibri"/>
          <w:lang w:eastAsia="en-GB"/>
        </w:rPr>
        <w:lastRenderedPageBreak/>
        <w:t>Appendix 5</w:t>
      </w:r>
      <w:r w:rsidRPr="001F1522">
        <w:rPr>
          <w:rFonts w:eastAsia="Calibri"/>
          <w:lang w:eastAsia="en-GB"/>
        </w:rPr>
        <w:t> </w:t>
      </w:r>
      <w:r w:rsidRPr="001F1522">
        <w:rPr>
          <w:rFonts w:eastAsia="Calibri"/>
          <w:lang w:eastAsia="en-GB"/>
        </w:rPr>
        <w:t>Study characteristics and participant characteristics of IPD and non-IPD studies</w:t>
      </w:r>
    </w:p>
    <w:p w14:paraId="6D9DF6A8"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33</w:t>
      </w:r>
      <w:r w:rsidRPr="001F1522">
        <w:rPr>
          <w:rFonts w:eastAsia="Calibri"/>
          <w:b/>
        </w:rPr>
        <w:t> </w:t>
      </w:r>
      <w:r w:rsidRPr="001F1522">
        <w:rPr>
          <w:rFonts w:eastAsia="Calibri"/>
          <w:lang w:val="en-GB" w:eastAsia="en-GB"/>
        </w:rPr>
        <w:t>Study characteristics of the 17 studies that provided IPD</w:t>
      </w:r>
    </w:p>
    <w:tbl>
      <w:tblPr>
        <w:tblW w:w="0" w:type="auto"/>
        <w:tblLook w:val="04A0" w:firstRow="1" w:lastRow="0" w:firstColumn="1" w:lastColumn="0" w:noHBand="0" w:noVBand="1"/>
      </w:tblPr>
      <w:tblGrid>
        <w:gridCol w:w="1733"/>
        <w:gridCol w:w="3764"/>
        <w:gridCol w:w="2815"/>
      </w:tblGrid>
      <w:tr w:rsidR="005C4CA6" w:rsidRPr="001F1522" w14:paraId="25180313" w14:textId="77777777" w:rsidTr="00C41E86">
        <w:trPr>
          <w:tblHeader/>
        </w:trPr>
        <w:tc>
          <w:tcPr>
            <w:tcW w:w="1786" w:type="dxa"/>
            <w:shd w:val="clear" w:color="auto" w:fill="auto"/>
          </w:tcPr>
          <w:p w14:paraId="600C83AA" w14:textId="77777777" w:rsidR="005C4CA6" w:rsidRPr="001F1522" w:rsidRDefault="005C4CA6" w:rsidP="00C41E86">
            <w:pPr>
              <w:pStyle w:val="710TableheadTablesTableFigureBoxstyles"/>
            </w:pPr>
            <w:r w:rsidRPr="001F1522">
              <w:t>Study details</w:t>
            </w:r>
          </w:p>
        </w:tc>
        <w:tc>
          <w:tcPr>
            <w:tcW w:w="3866" w:type="dxa"/>
            <w:shd w:val="clear" w:color="auto" w:fill="auto"/>
          </w:tcPr>
          <w:p w14:paraId="5B23FBAE" w14:textId="77777777" w:rsidR="005C4CA6" w:rsidRPr="001F1522" w:rsidRDefault="005C4CA6" w:rsidP="00C41E86">
            <w:pPr>
              <w:pStyle w:val="710TableheadTablesTableFigureBoxstyles"/>
            </w:pPr>
            <w:r w:rsidRPr="001F1522">
              <w:t>Study characteristics</w:t>
            </w:r>
          </w:p>
        </w:tc>
        <w:tc>
          <w:tcPr>
            <w:tcW w:w="2876" w:type="dxa"/>
            <w:shd w:val="clear" w:color="auto" w:fill="auto"/>
          </w:tcPr>
          <w:p w14:paraId="0E7B23C5" w14:textId="77777777" w:rsidR="005C4CA6" w:rsidRPr="001F1522" w:rsidRDefault="005C4CA6" w:rsidP="00C41E86">
            <w:pPr>
              <w:pStyle w:val="710TableheadTablesTableFigureBoxstyles"/>
            </w:pPr>
            <w:r w:rsidRPr="001F1522">
              <w:t>Intervention characteristics and testosterone assay</w:t>
            </w:r>
          </w:p>
        </w:tc>
      </w:tr>
      <w:tr w:rsidR="005C4CA6" w:rsidRPr="001F1522" w14:paraId="13639B81" w14:textId="77777777" w:rsidTr="00C41E86">
        <w:tc>
          <w:tcPr>
            <w:tcW w:w="1786" w:type="dxa"/>
            <w:shd w:val="clear" w:color="auto" w:fill="auto"/>
          </w:tcPr>
          <w:p w14:paraId="253AC6D2" w14:textId="77777777" w:rsidR="005C4CA6" w:rsidRPr="001F1522" w:rsidRDefault="005C4CA6" w:rsidP="00C41E86">
            <w:pPr>
              <w:pStyle w:val="72TabletextTablesTableFigureBoxstyles"/>
            </w:pPr>
            <w:r w:rsidRPr="001F1522">
              <w:rPr>
                <w:b/>
              </w:rPr>
              <w:t>First author, year:</w:t>
            </w:r>
            <w:r w:rsidRPr="001F1522">
              <w:t xml:space="preserve"> Amory 2004</w:t>
            </w:r>
          </w:p>
          <w:p w14:paraId="5AEA34BD" w14:textId="77777777" w:rsidR="005C4CA6" w:rsidRPr="001F1522" w:rsidRDefault="005C4CA6" w:rsidP="00C41E86">
            <w:pPr>
              <w:pStyle w:val="72TabletextTablesTableFigureBoxstyles"/>
            </w:pPr>
            <w:r w:rsidRPr="001F1522">
              <w:rPr>
                <w:b/>
              </w:rPr>
              <w:t>Secondary reports:</w:t>
            </w:r>
            <w:r w:rsidRPr="001F1522">
              <w:t xml:space="preserve"> Page 2005, Vaughan 2007</w:t>
            </w:r>
          </w:p>
          <w:p w14:paraId="65F61751" w14:textId="77777777" w:rsidR="005C4CA6" w:rsidRPr="001F1522" w:rsidRDefault="005C4CA6" w:rsidP="00C41E86">
            <w:pPr>
              <w:pStyle w:val="72TabletextTablesTableFigureBoxstyles"/>
            </w:pPr>
            <w:r w:rsidRPr="001F1522">
              <w:rPr>
                <w:b/>
              </w:rPr>
              <w:t xml:space="preserve">Country: </w:t>
            </w:r>
            <w:r w:rsidRPr="001F1522">
              <w:t>USA</w:t>
            </w:r>
          </w:p>
          <w:p w14:paraId="2CE96468" w14:textId="77777777" w:rsidR="005C4CA6" w:rsidRPr="001F1522" w:rsidRDefault="005C4CA6" w:rsidP="00C41E86">
            <w:pPr>
              <w:pStyle w:val="72TabletextTablesTableFigureBoxstyles"/>
            </w:pPr>
            <w:r w:rsidRPr="001F1522">
              <w:rPr>
                <w:b/>
              </w:rPr>
              <w:t>Language:</w:t>
            </w:r>
            <w:r w:rsidRPr="001F1522">
              <w:t xml:space="preserve"> English</w:t>
            </w:r>
          </w:p>
          <w:p w14:paraId="10BDA56D" w14:textId="77777777" w:rsidR="005C4CA6" w:rsidRPr="001F1522" w:rsidRDefault="005C4CA6" w:rsidP="00C41E86">
            <w:pPr>
              <w:pStyle w:val="72TabletextTablesTableFigureBoxstyles"/>
            </w:pPr>
            <w:r w:rsidRPr="001F1522">
              <w:rPr>
                <w:b/>
              </w:rPr>
              <w:t>Publication type:</w:t>
            </w:r>
            <w:r w:rsidRPr="001F1522">
              <w:t xml:space="preserve"> Full text</w:t>
            </w:r>
          </w:p>
          <w:p w14:paraId="5680108D" w14:textId="77777777" w:rsidR="005C4CA6" w:rsidRPr="001F1522" w:rsidRDefault="005C4CA6" w:rsidP="00C41E86">
            <w:pPr>
              <w:pStyle w:val="72TabletextTablesTableFigureBoxstyles"/>
            </w:pPr>
            <w:r w:rsidRPr="001F1522">
              <w:rPr>
                <w:b/>
              </w:rPr>
              <w:t>Study name:</w:t>
            </w:r>
            <w:r w:rsidRPr="001F1522">
              <w:t xml:space="preserve"> N/A</w:t>
            </w:r>
          </w:p>
        </w:tc>
        <w:tc>
          <w:tcPr>
            <w:tcW w:w="3866" w:type="dxa"/>
            <w:shd w:val="clear" w:color="auto" w:fill="auto"/>
          </w:tcPr>
          <w:p w14:paraId="0A07D5C8" w14:textId="77777777" w:rsidR="005C4CA6" w:rsidRPr="001F1522" w:rsidRDefault="005C4CA6" w:rsidP="00C41E86">
            <w:pPr>
              <w:pStyle w:val="72TabletextTablesTableFigureBoxstyles"/>
            </w:pPr>
            <w:r w:rsidRPr="001F1522">
              <w:rPr>
                <w:b/>
              </w:rPr>
              <w:t>Study design:</w:t>
            </w:r>
            <w:r w:rsidRPr="001F1522">
              <w:t xml:space="preserve"> RCT</w:t>
            </w:r>
          </w:p>
          <w:p w14:paraId="69A103FD" w14:textId="77777777" w:rsidR="005C4CA6" w:rsidRPr="001F1522" w:rsidRDefault="005C4CA6" w:rsidP="00C41E86">
            <w:pPr>
              <w:pStyle w:val="72TabletextTablesTableFigureBoxstyles"/>
            </w:pPr>
            <w:r w:rsidRPr="001F1522">
              <w:rPr>
                <w:b/>
              </w:rPr>
              <w:t>Study setting:</w:t>
            </w:r>
            <w:r w:rsidRPr="001F1522">
              <w:t xml:space="preserve"> Community (recruitment by advertising and direct mailings)</w:t>
            </w:r>
          </w:p>
          <w:p w14:paraId="6122F2CD" w14:textId="77777777" w:rsidR="005C4CA6" w:rsidRPr="001F1522" w:rsidRDefault="005C4CA6" w:rsidP="00C41E86">
            <w:pPr>
              <w:pStyle w:val="72TabletextTablesTableFigureBoxstyles"/>
            </w:pPr>
            <w:r w:rsidRPr="001F1522">
              <w:rPr>
                <w:b/>
              </w:rPr>
              <w:t>No of centres:</w:t>
            </w:r>
            <w:r w:rsidRPr="001F1522">
              <w:t xml:space="preserve"> 1</w:t>
            </w:r>
          </w:p>
          <w:p w14:paraId="14C97FE9" w14:textId="77777777" w:rsidR="005C4CA6" w:rsidRPr="001F1522" w:rsidRDefault="005C4CA6" w:rsidP="00C41E86">
            <w:pPr>
              <w:pStyle w:val="72TabletextTablesTableFigureBoxstyles"/>
            </w:pPr>
            <w:r w:rsidRPr="001F1522">
              <w:rPr>
                <w:b/>
              </w:rPr>
              <w:t>Recruitment period:</w:t>
            </w:r>
            <w:r w:rsidRPr="001F1522">
              <w:t xml:space="preserve"> 22-06-1993 to 20-02-1995</w:t>
            </w:r>
          </w:p>
          <w:p w14:paraId="113CD488" w14:textId="77777777" w:rsidR="005C4CA6" w:rsidRPr="001F1522" w:rsidRDefault="005C4CA6" w:rsidP="00C41E86">
            <w:pPr>
              <w:pStyle w:val="72TabletextTablesTableFigureBoxstyles"/>
            </w:pPr>
            <w:r w:rsidRPr="001F1522">
              <w:t>Treatment duration: 36 months</w:t>
            </w:r>
          </w:p>
          <w:p w14:paraId="65B21270" w14:textId="77777777" w:rsidR="005C4CA6" w:rsidRPr="001F1522" w:rsidRDefault="005C4CA6" w:rsidP="00C41E86">
            <w:pPr>
              <w:pStyle w:val="72TabletextTablesTableFigureBoxstyles"/>
            </w:pPr>
            <w:r w:rsidRPr="001F1522">
              <w:rPr>
                <w:b/>
              </w:rPr>
              <w:t>Main inclusion criteria:</w:t>
            </w:r>
            <w:r w:rsidRPr="001F1522">
              <w:t xml:space="preserve"> total testosterone&lt;12.1 nmol/l (350 ng/dl)</w:t>
            </w:r>
          </w:p>
          <w:p w14:paraId="7B7A32E4" w14:textId="77777777" w:rsidR="005C4CA6" w:rsidRPr="001F1522" w:rsidRDefault="005C4CA6" w:rsidP="00C41E86">
            <w:pPr>
              <w:pStyle w:val="72TabletextTablesTableFigureBoxstyles"/>
            </w:pPr>
            <w:r w:rsidRPr="001F1522">
              <w:rPr>
                <w:b/>
              </w:rPr>
              <w:t>Main exclusion criteria:</w:t>
            </w:r>
            <w:r w:rsidRPr="001F1522">
              <w:t xml:space="preserve"> Severe illness; Paget</w:t>
            </w:r>
            <w:r w:rsidRPr="001F1522">
              <w:rPr>
                <w:color w:val="00B0F0"/>
              </w:rPr>
              <w:t>’</w:t>
            </w:r>
            <w:r w:rsidRPr="001F1522">
              <w:t>s disease; smoking or heavy alcohol use; sleep apnoea; haematocrit&gt;48%; total cholesterol&gt;300 mg/dl; abnormal kidney, liver, thyroid, adrenal, or pituitary function; regular exercise; prostate issues; urinary postvoid residual &gt;149 ml; or abnormal transrectal ultrasound</w:t>
            </w:r>
          </w:p>
        </w:tc>
        <w:tc>
          <w:tcPr>
            <w:tcW w:w="2876" w:type="dxa"/>
            <w:shd w:val="clear" w:color="auto" w:fill="auto"/>
          </w:tcPr>
          <w:p w14:paraId="19FF5DBA" w14:textId="77777777" w:rsidR="005C4CA6" w:rsidRPr="001F1522" w:rsidRDefault="005C4CA6" w:rsidP="00C41E86">
            <w:pPr>
              <w:pStyle w:val="72TabletextTablesTableFigureBoxstyles"/>
              <w:rPr>
                <w:b/>
              </w:rPr>
            </w:pPr>
            <w:r w:rsidRPr="001F1522">
              <w:rPr>
                <w:b/>
              </w:rPr>
              <w:t>Interventions:</w:t>
            </w:r>
          </w:p>
          <w:p w14:paraId="74BB56A6" w14:textId="77777777" w:rsidR="005C4CA6" w:rsidRPr="001F1522" w:rsidRDefault="005C4CA6" w:rsidP="00C41E86">
            <w:pPr>
              <w:pStyle w:val="72TabletextTablesTableFigureBoxstyles"/>
            </w:pPr>
            <w:r w:rsidRPr="001F1522">
              <w:t>A: Testosterone enanthate</w:t>
            </w:r>
          </w:p>
          <w:p w14:paraId="51F81358" w14:textId="77777777" w:rsidR="005C4CA6" w:rsidRPr="001F1522" w:rsidRDefault="005C4CA6" w:rsidP="00C41E86">
            <w:pPr>
              <w:pStyle w:val="72TabletextTablesTableFigureBoxstyles"/>
            </w:pPr>
            <w:r w:rsidRPr="001F1522">
              <w:t>B: Placebo</w:t>
            </w:r>
          </w:p>
          <w:p w14:paraId="350AE652" w14:textId="77777777" w:rsidR="005C4CA6" w:rsidRPr="001F1522" w:rsidRDefault="005C4CA6" w:rsidP="00C41E86">
            <w:pPr>
              <w:pStyle w:val="72TabletextTablesTableFigureBoxstyles"/>
              <w:rPr>
                <w:b/>
              </w:rPr>
            </w:pPr>
            <w:r w:rsidRPr="001F1522">
              <w:rPr>
                <w:b/>
              </w:rPr>
              <w:t>Route/dose/frequency:</w:t>
            </w:r>
          </w:p>
          <w:p w14:paraId="7E3298F9" w14:textId="77777777" w:rsidR="005C4CA6" w:rsidRPr="001F1522" w:rsidRDefault="005C4CA6" w:rsidP="00C41E86">
            <w:pPr>
              <w:pStyle w:val="72TabletextTablesTableFigureBoxstyles"/>
            </w:pPr>
            <w:r w:rsidRPr="001F1522">
              <w:t>A: 200mg IM every 2 weeks</w:t>
            </w:r>
          </w:p>
          <w:p w14:paraId="762389B5" w14:textId="77777777" w:rsidR="005C4CA6" w:rsidRPr="001F1522" w:rsidRDefault="005C4CA6" w:rsidP="00C41E86">
            <w:pPr>
              <w:pStyle w:val="72TabletextTablesTableFigureBoxstyles"/>
            </w:pPr>
            <w:r w:rsidRPr="001F1522">
              <w:t>B: 1ml sesame oil placebo IM every 2 weeks</w:t>
            </w:r>
          </w:p>
          <w:p w14:paraId="4C66CB55" w14:textId="77777777" w:rsidR="005C4CA6" w:rsidRPr="001F1522" w:rsidRDefault="005C4CA6" w:rsidP="00C41E86">
            <w:pPr>
              <w:pStyle w:val="72TabletextTablesTableFigureBoxstyles"/>
            </w:pPr>
            <w:r w:rsidRPr="001F1522">
              <w:rPr>
                <w:b/>
              </w:rPr>
              <w:t xml:space="preserve">Other information: </w:t>
            </w:r>
            <w:r w:rsidRPr="001F1522">
              <w:t>Study also included a group randomised to testosterone + finasteride, which was excluded from this review. Thus, the testosterone and placebo groups also involved taking a placebo pill daily</w:t>
            </w:r>
          </w:p>
          <w:p w14:paraId="1E9348FC" w14:textId="77777777" w:rsidR="005C4CA6" w:rsidRPr="001F1522" w:rsidRDefault="005C4CA6" w:rsidP="00C41E86">
            <w:pPr>
              <w:pStyle w:val="72TabletextTablesTableFigureBoxstyles"/>
            </w:pPr>
            <w:r w:rsidRPr="001F1522">
              <w:rPr>
                <w:b/>
              </w:rPr>
              <w:t>Testosterone assay:</w:t>
            </w:r>
            <w:r w:rsidRPr="001F1522">
              <w:t xml:space="preserve"> Testosterone was measured using fluoroimmunoassays. The intraassay and interassay CVs for midrange measurements were 4.5% and 9.5%, respectively</w:t>
            </w:r>
          </w:p>
        </w:tc>
      </w:tr>
      <w:tr w:rsidR="005C4CA6" w:rsidRPr="001F1522" w14:paraId="7D98FC67" w14:textId="77777777" w:rsidTr="00C41E86">
        <w:tc>
          <w:tcPr>
            <w:tcW w:w="1786" w:type="dxa"/>
            <w:shd w:val="clear" w:color="auto" w:fill="auto"/>
          </w:tcPr>
          <w:p w14:paraId="6F5160ED" w14:textId="77777777" w:rsidR="005C4CA6" w:rsidRPr="001F1522" w:rsidRDefault="005C4CA6" w:rsidP="00C41E86">
            <w:pPr>
              <w:pStyle w:val="72TabletextTablesTableFigureBoxstyles"/>
            </w:pPr>
            <w:bookmarkStart w:id="147" w:name="_Hlk62206005"/>
            <w:r w:rsidRPr="001F1522">
              <w:rPr>
                <w:b/>
              </w:rPr>
              <w:t>First author, year:</w:t>
            </w:r>
            <w:r w:rsidRPr="001F1522">
              <w:t xml:space="preserve"> Basaria 2010</w:t>
            </w:r>
          </w:p>
          <w:p w14:paraId="200065BA" w14:textId="77777777" w:rsidR="005C4CA6" w:rsidRPr="001F1522" w:rsidRDefault="005C4CA6" w:rsidP="00C41E86">
            <w:pPr>
              <w:pStyle w:val="72TabletextTablesTableFigureBoxstyles"/>
            </w:pPr>
            <w:r w:rsidRPr="001F1522">
              <w:rPr>
                <w:b/>
              </w:rPr>
              <w:t>Secondary reports:</w:t>
            </w:r>
            <w:r w:rsidRPr="001F1522">
              <w:t xml:space="preserve"> Huang 2013, Storer 2014, Storer 2016, Gagliano-Juca 2018</w:t>
            </w:r>
          </w:p>
          <w:p w14:paraId="4A4B4D56" w14:textId="77777777" w:rsidR="005C4CA6" w:rsidRPr="001F1522" w:rsidRDefault="005C4CA6" w:rsidP="00C41E86">
            <w:pPr>
              <w:pStyle w:val="72TabletextTablesTableFigureBoxstyles"/>
            </w:pPr>
            <w:r w:rsidRPr="001F1522">
              <w:rPr>
                <w:b/>
              </w:rPr>
              <w:t xml:space="preserve">Country: </w:t>
            </w:r>
            <w:r w:rsidRPr="001F1522">
              <w:t>USA</w:t>
            </w:r>
          </w:p>
          <w:p w14:paraId="45E2C1FF" w14:textId="77777777" w:rsidR="005C4CA6" w:rsidRPr="001F1522" w:rsidRDefault="005C4CA6" w:rsidP="00C41E86">
            <w:pPr>
              <w:pStyle w:val="72TabletextTablesTableFigureBoxstyles"/>
            </w:pPr>
            <w:r w:rsidRPr="001F1522">
              <w:rPr>
                <w:b/>
              </w:rPr>
              <w:t>Language:</w:t>
            </w:r>
            <w:r w:rsidRPr="001F1522">
              <w:t xml:space="preserve"> English</w:t>
            </w:r>
          </w:p>
          <w:p w14:paraId="273920BD" w14:textId="77777777" w:rsidR="005C4CA6" w:rsidRPr="001F1522" w:rsidRDefault="005C4CA6" w:rsidP="00C41E86">
            <w:pPr>
              <w:pStyle w:val="72TabletextTablesTableFigureBoxstyles"/>
            </w:pPr>
            <w:r w:rsidRPr="001F1522">
              <w:rPr>
                <w:b/>
              </w:rPr>
              <w:t>Publication type:</w:t>
            </w:r>
            <w:r w:rsidRPr="001F1522">
              <w:t xml:space="preserve"> Full text</w:t>
            </w:r>
          </w:p>
          <w:p w14:paraId="55A9C8FA" w14:textId="77777777" w:rsidR="005C4CA6" w:rsidRPr="001F1522" w:rsidRDefault="005C4CA6" w:rsidP="00C41E86">
            <w:pPr>
              <w:pStyle w:val="72TabletextTablesTableFigureBoxstyles"/>
            </w:pPr>
            <w:r w:rsidRPr="001F1522">
              <w:rPr>
                <w:b/>
              </w:rPr>
              <w:t>Study name:</w:t>
            </w:r>
            <w:r w:rsidRPr="001F1522">
              <w:t xml:space="preserve"> TOM</w:t>
            </w:r>
          </w:p>
        </w:tc>
        <w:tc>
          <w:tcPr>
            <w:tcW w:w="3866" w:type="dxa"/>
            <w:shd w:val="clear" w:color="auto" w:fill="auto"/>
          </w:tcPr>
          <w:p w14:paraId="6D90023F" w14:textId="77777777" w:rsidR="005C4CA6" w:rsidRPr="001F1522" w:rsidRDefault="005C4CA6" w:rsidP="00C41E86">
            <w:pPr>
              <w:pStyle w:val="72TabletextTablesTableFigureBoxstyles"/>
            </w:pPr>
            <w:r w:rsidRPr="001F1522">
              <w:rPr>
                <w:b/>
              </w:rPr>
              <w:t>Study design:</w:t>
            </w:r>
            <w:r w:rsidRPr="001F1522">
              <w:t xml:space="preserve"> RCT</w:t>
            </w:r>
          </w:p>
          <w:p w14:paraId="48B32C83" w14:textId="77777777" w:rsidR="005C4CA6" w:rsidRPr="001F1522" w:rsidRDefault="005C4CA6" w:rsidP="00C41E86">
            <w:pPr>
              <w:pStyle w:val="72TabletextTablesTableFigureBoxstyles"/>
            </w:pPr>
            <w:r w:rsidRPr="001F1522">
              <w:rPr>
                <w:b/>
              </w:rPr>
              <w:t>Study setting:</w:t>
            </w:r>
            <w:r w:rsidRPr="001F1522">
              <w:t xml:space="preserve"> Boston University Medical Centre, New England Research Institutes, and the Veterans Affairs Boston Healthcare System</w:t>
            </w:r>
          </w:p>
          <w:p w14:paraId="1CBF80B9" w14:textId="77777777" w:rsidR="005C4CA6" w:rsidRPr="001F1522" w:rsidRDefault="005C4CA6" w:rsidP="00C41E86">
            <w:pPr>
              <w:pStyle w:val="72TabletextTablesTableFigureBoxstyles"/>
            </w:pPr>
            <w:r w:rsidRPr="001F1522">
              <w:rPr>
                <w:b/>
              </w:rPr>
              <w:t>No of centres:</w:t>
            </w:r>
            <w:r w:rsidRPr="001F1522">
              <w:t xml:space="preserve"> 3</w:t>
            </w:r>
          </w:p>
          <w:p w14:paraId="79B9F898" w14:textId="77777777" w:rsidR="005C4CA6" w:rsidRPr="001F1522" w:rsidRDefault="005C4CA6" w:rsidP="00C41E86">
            <w:pPr>
              <w:pStyle w:val="72TabletextTablesTableFigureBoxstyles"/>
            </w:pPr>
            <w:r w:rsidRPr="001F1522">
              <w:rPr>
                <w:b/>
              </w:rPr>
              <w:t>Recruitment period:</w:t>
            </w:r>
            <w:r w:rsidRPr="001F1522">
              <w:t xml:space="preserve"> September 2005 to December 2009</w:t>
            </w:r>
          </w:p>
          <w:p w14:paraId="6E82D2AE" w14:textId="77777777" w:rsidR="005C4CA6" w:rsidRPr="001F1522" w:rsidRDefault="005C4CA6" w:rsidP="00C41E86">
            <w:pPr>
              <w:pStyle w:val="72TabletextTablesTableFigureBoxstyles"/>
            </w:pPr>
            <w:r w:rsidRPr="001F1522">
              <w:rPr>
                <w:b/>
              </w:rPr>
              <w:t>Treatment duration:</w:t>
            </w:r>
            <w:r w:rsidRPr="001F1522">
              <w:t xml:space="preserve"> 6 months</w:t>
            </w:r>
          </w:p>
          <w:p w14:paraId="2BD959F8" w14:textId="77777777" w:rsidR="005C4CA6" w:rsidRPr="001F1522" w:rsidRDefault="005C4CA6" w:rsidP="00C41E86">
            <w:pPr>
              <w:pStyle w:val="72TabletextTablesTableFigureBoxstyles"/>
            </w:pPr>
            <w:r w:rsidRPr="001F1522">
              <w:rPr>
                <w:b/>
              </w:rPr>
              <w:t>Main inclusion criteria:</w:t>
            </w:r>
            <w:r w:rsidRPr="001F1522">
              <w:t xml:space="preserve"> Men ≥65 years, total testosterone 100-350ng/dL or free testosterone &lt;50pg/mL, mobility limited.</w:t>
            </w:r>
          </w:p>
          <w:p w14:paraId="4C5D4334" w14:textId="77777777" w:rsidR="005C4CA6" w:rsidRPr="001F1522" w:rsidRDefault="005C4CA6" w:rsidP="00C41E86">
            <w:pPr>
              <w:pStyle w:val="72TabletextTablesTableFigureBoxstyles"/>
            </w:pPr>
            <w:r w:rsidRPr="001F1522">
              <w:rPr>
                <w:b/>
              </w:rPr>
              <w:t>Main exclusion criteria:</w:t>
            </w:r>
            <w:r w:rsidRPr="001F1522">
              <w:t xml:space="preserve"> Active cancers, AUA score&gt;21, SBP or DBP &gt;160 or &gt;100 mm Hg, respectively, unstable angina, recent MI, untreated severe obstructive sleep apnoea, elevated PSA, alanine or aspartate aminotransferase, creatinine, haemoglobin A1c, or haematocrit, BMI&gt;40 kg/m</w:t>
            </w:r>
            <w:r w:rsidRPr="001F1522">
              <w:rPr>
                <w:vertAlign w:val="superscript"/>
              </w:rPr>
              <w:t>2</w:t>
            </w:r>
            <w:r w:rsidRPr="001F1522">
              <w:t>, congestive heart failure, mobility-limiting disease</w:t>
            </w:r>
          </w:p>
        </w:tc>
        <w:tc>
          <w:tcPr>
            <w:tcW w:w="2876" w:type="dxa"/>
            <w:shd w:val="clear" w:color="auto" w:fill="auto"/>
          </w:tcPr>
          <w:p w14:paraId="30E80000" w14:textId="77777777" w:rsidR="005C4CA6" w:rsidRPr="001F1522" w:rsidRDefault="005C4CA6" w:rsidP="00C41E86">
            <w:pPr>
              <w:pStyle w:val="72TabletextTablesTableFigureBoxstyles"/>
              <w:rPr>
                <w:b/>
              </w:rPr>
            </w:pPr>
            <w:r w:rsidRPr="001F1522">
              <w:rPr>
                <w:b/>
              </w:rPr>
              <w:t>Interventions:</w:t>
            </w:r>
          </w:p>
          <w:p w14:paraId="4F54DF3C" w14:textId="77777777" w:rsidR="005C4CA6" w:rsidRPr="001F1522" w:rsidRDefault="005C4CA6" w:rsidP="00C41E86">
            <w:pPr>
              <w:pStyle w:val="72TabletextTablesTableFigureBoxstyles"/>
            </w:pPr>
            <w:r w:rsidRPr="001F1522">
              <w:t>A: Testosterone gel</w:t>
            </w:r>
          </w:p>
          <w:p w14:paraId="0604D578" w14:textId="77777777" w:rsidR="005C4CA6" w:rsidRPr="001F1522" w:rsidRDefault="005C4CA6" w:rsidP="00C41E86">
            <w:pPr>
              <w:pStyle w:val="72TabletextTablesTableFigureBoxstyles"/>
            </w:pPr>
            <w:r w:rsidRPr="001F1522">
              <w:t>B: Placebo</w:t>
            </w:r>
          </w:p>
          <w:p w14:paraId="027E19D0" w14:textId="77777777" w:rsidR="005C4CA6" w:rsidRPr="001F1522" w:rsidRDefault="005C4CA6" w:rsidP="00C41E86">
            <w:pPr>
              <w:pStyle w:val="72TabletextTablesTableFigureBoxstyles"/>
              <w:rPr>
                <w:b/>
              </w:rPr>
            </w:pPr>
            <w:r w:rsidRPr="001F1522">
              <w:rPr>
                <w:b/>
              </w:rPr>
              <w:t>Route/dose/frequency:</w:t>
            </w:r>
          </w:p>
          <w:p w14:paraId="3AB10366" w14:textId="77777777" w:rsidR="005C4CA6" w:rsidRPr="001F1522" w:rsidRDefault="005C4CA6" w:rsidP="00C41E86">
            <w:pPr>
              <w:pStyle w:val="72TabletextTablesTableFigureBoxstyles"/>
            </w:pPr>
            <w:r w:rsidRPr="001F1522">
              <w:t>A: 10g of gel containing 100mg of testosterone, transdermal application once daily</w:t>
            </w:r>
          </w:p>
          <w:p w14:paraId="33DC3ACC" w14:textId="77777777" w:rsidR="005C4CA6" w:rsidRPr="001F1522" w:rsidRDefault="005C4CA6" w:rsidP="00C41E86">
            <w:pPr>
              <w:pStyle w:val="72TabletextTablesTableFigureBoxstyles"/>
            </w:pPr>
            <w:r w:rsidRPr="001F1522">
              <w:t>B: Placebo gel, identical in appearance, transdermal application once daily</w:t>
            </w:r>
          </w:p>
          <w:p w14:paraId="22C86D51" w14:textId="77777777" w:rsidR="005C4CA6" w:rsidRPr="001F1522" w:rsidRDefault="005C4CA6" w:rsidP="00C41E86">
            <w:pPr>
              <w:pStyle w:val="72TabletextTablesTableFigureBoxstyles"/>
            </w:pPr>
            <w:r w:rsidRPr="001F1522">
              <w:rPr>
                <w:b/>
              </w:rPr>
              <w:t>Other information:</w:t>
            </w:r>
            <w:r w:rsidRPr="001F1522">
              <w:t xml:space="preserve"> Two weeks after randomisation, the dose was adjusted if the average of two testosterone measurements was &lt; 500 ng/dL (17.4 nmol/L), in which case the dose was increased to 15 g daily, or &gt; 1000 ng/dL (34.7 nmol/L), in which case</w:t>
            </w:r>
          </w:p>
          <w:p w14:paraId="7E1681A8" w14:textId="77777777" w:rsidR="005C4CA6" w:rsidRPr="001F1522" w:rsidRDefault="005C4CA6" w:rsidP="00C41E86">
            <w:pPr>
              <w:pStyle w:val="72TabletextTablesTableFigureBoxstyles"/>
            </w:pPr>
            <w:r w:rsidRPr="001F1522">
              <w:t>the dose was decreased to 5 g daily</w:t>
            </w:r>
          </w:p>
          <w:p w14:paraId="407903F1" w14:textId="77777777" w:rsidR="005C4CA6" w:rsidRPr="001F1522" w:rsidRDefault="005C4CA6" w:rsidP="00C41E86">
            <w:pPr>
              <w:pStyle w:val="72TabletextTablesTableFigureBoxstyles"/>
            </w:pPr>
            <w:r w:rsidRPr="001F1522">
              <w:rPr>
                <w:b/>
              </w:rPr>
              <w:t>Testosterone assay:</w:t>
            </w:r>
            <w:r w:rsidRPr="001F1522">
              <w:t xml:space="preserve"> Liquid chromatography tandem mass spectrometry</w:t>
            </w:r>
          </w:p>
        </w:tc>
      </w:tr>
      <w:bookmarkEnd w:id="147"/>
      <w:tr w:rsidR="005C4CA6" w:rsidRPr="001F1522" w14:paraId="2B1AA86D" w14:textId="77777777" w:rsidTr="00C41E86">
        <w:tc>
          <w:tcPr>
            <w:tcW w:w="1786" w:type="dxa"/>
            <w:shd w:val="clear" w:color="auto" w:fill="auto"/>
          </w:tcPr>
          <w:p w14:paraId="71180309" w14:textId="77777777" w:rsidR="005C4CA6" w:rsidRPr="001F1522" w:rsidRDefault="005C4CA6" w:rsidP="00C41E86">
            <w:pPr>
              <w:pStyle w:val="72TabletextTablesTableFigureBoxstyles"/>
            </w:pPr>
            <w:r w:rsidRPr="001F1522">
              <w:rPr>
                <w:b/>
              </w:rPr>
              <w:t>First author, year:</w:t>
            </w:r>
            <w:r w:rsidRPr="001F1522">
              <w:t xml:space="preserve"> Basaria 2015</w:t>
            </w:r>
          </w:p>
          <w:p w14:paraId="413967C8" w14:textId="77777777" w:rsidR="005C4CA6" w:rsidRPr="001F1522" w:rsidRDefault="005C4CA6" w:rsidP="00C41E86">
            <w:pPr>
              <w:pStyle w:val="72TabletextTablesTableFigureBoxstyles"/>
            </w:pPr>
            <w:r w:rsidRPr="001F1522">
              <w:rPr>
                <w:b/>
              </w:rPr>
              <w:t>Secondary reports:</w:t>
            </w:r>
            <w:r w:rsidRPr="001F1522">
              <w:t xml:space="preserve"> Huang 2016a, Huang 2016c, </w:t>
            </w:r>
            <w:r w:rsidRPr="001F1522">
              <w:lastRenderedPageBreak/>
              <w:t>Storer 2017, Huang 2018, Traustadottir 2018</w:t>
            </w:r>
          </w:p>
          <w:p w14:paraId="524F32B4" w14:textId="77777777" w:rsidR="005C4CA6" w:rsidRPr="001F1522" w:rsidRDefault="005C4CA6" w:rsidP="00C41E86">
            <w:pPr>
              <w:pStyle w:val="72TabletextTablesTableFigureBoxstyles"/>
            </w:pPr>
            <w:r w:rsidRPr="001F1522">
              <w:rPr>
                <w:b/>
              </w:rPr>
              <w:t>Country:</w:t>
            </w:r>
            <w:r w:rsidRPr="001F1522">
              <w:t xml:space="preserve"> USA</w:t>
            </w:r>
          </w:p>
          <w:p w14:paraId="4359156E" w14:textId="77777777" w:rsidR="005C4CA6" w:rsidRPr="001F1522" w:rsidRDefault="005C4CA6" w:rsidP="00C41E86">
            <w:pPr>
              <w:pStyle w:val="72TabletextTablesTableFigureBoxstyles"/>
            </w:pPr>
            <w:r w:rsidRPr="001F1522">
              <w:rPr>
                <w:b/>
              </w:rPr>
              <w:t>Language:</w:t>
            </w:r>
            <w:r w:rsidRPr="001F1522">
              <w:t xml:space="preserve"> English</w:t>
            </w:r>
          </w:p>
          <w:p w14:paraId="4B980855" w14:textId="77777777" w:rsidR="005C4CA6" w:rsidRPr="001F1522" w:rsidRDefault="005C4CA6" w:rsidP="00C41E86">
            <w:pPr>
              <w:pStyle w:val="72TabletextTablesTableFigureBoxstyles"/>
            </w:pPr>
            <w:r w:rsidRPr="001F1522">
              <w:rPr>
                <w:b/>
              </w:rPr>
              <w:t>Publication type:</w:t>
            </w:r>
            <w:r w:rsidRPr="001F1522">
              <w:t xml:space="preserve"> Full text</w:t>
            </w:r>
          </w:p>
          <w:p w14:paraId="228489E2" w14:textId="77777777" w:rsidR="005C4CA6" w:rsidRPr="001F1522" w:rsidRDefault="005C4CA6" w:rsidP="00C41E86">
            <w:pPr>
              <w:pStyle w:val="72TabletextTablesTableFigureBoxstyles"/>
            </w:pPr>
            <w:r w:rsidRPr="001F1522">
              <w:rPr>
                <w:b/>
              </w:rPr>
              <w:t>Study name:</w:t>
            </w:r>
            <w:r w:rsidRPr="001F1522">
              <w:t xml:space="preserve"> TEAAM</w:t>
            </w:r>
          </w:p>
        </w:tc>
        <w:tc>
          <w:tcPr>
            <w:tcW w:w="3866" w:type="dxa"/>
            <w:shd w:val="clear" w:color="auto" w:fill="auto"/>
          </w:tcPr>
          <w:p w14:paraId="51AA773F" w14:textId="77777777" w:rsidR="005C4CA6" w:rsidRPr="001F1522" w:rsidRDefault="005C4CA6" w:rsidP="00C41E86">
            <w:pPr>
              <w:pStyle w:val="72TabletextTablesTableFigureBoxstyles"/>
            </w:pPr>
            <w:r w:rsidRPr="001F1522">
              <w:rPr>
                <w:b/>
              </w:rPr>
              <w:lastRenderedPageBreak/>
              <w:t>Study design:</w:t>
            </w:r>
            <w:r w:rsidRPr="001F1522">
              <w:t xml:space="preserve"> RCT</w:t>
            </w:r>
          </w:p>
          <w:p w14:paraId="13AD850E" w14:textId="77777777" w:rsidR="005C4CA6" w:rsidRPr="001F1522" w:rsidRDefault="005C4CA6" w:rsidP="00C41E86">
            <w:pPr>
              <w:pStyle w:val="72TabletextTablesTableFigureBoxstyles"/>
            </w:pPr>
            <w:r w:rsidRPr="001F1522">
              <w:rPr>
                <w:b/>
              </w:rPr>
              <w:t>Study setting:</w:t>
            </w:r>
            <w:r w:rsidRPr="001F1522">
              <w:t xml:space="preserve"> Charles Drew University, LA, California; Boston University Medical Centre, Brigham and Women</w:t>
            </w:r>
            <w:r w:rsidRPr="001F1522">
              <w:rPr>
                <w:color w:val="00B0F0"/>
              </w:rPr>
              <w:t>’</w:t>
            </w:r>
            <w:r w:rsidRPr="001F1522">
              <w:t xml:space="preserve">s Hospital, Boston, Massachusetts; Kronos Longevity Research </w:t>
            </w:r>
            <w:r w:rsidRPr="001F1522">
              <w:lastRenderedPageBreak/>
              <w:t>Institute, Phoenix, Arizona</w:t>
            </w:r>
          </w:p>
          <w:p w14:paraId="02D62369" w14:textId="77777777" w:rsidR="005C4CA6" w:rsidRPr="001F1522" w:rsidRDefault="005C4CA6" w:rsidP="00C41E86">
            <w:pPr>
              <w:pStyle w:val="72TabletextTablesTableFigureBoxstyles"/>
            </w:pPr>
            <w:r w:rsidRPr="001F1522">
              <w:rPr>
                <w:b/>
              </w:rPr>
              <w:t>No of centres:</w:t>
            </w:r>
            <w:r w:rsidRPr="001F1522">
              <w:t xml:space="preserve"> 3</w:t>
            </w:r>
          </w:p>
          <w:p w14:paraId="6C1924E5" w14:textId="77777777" w:rsidR="005C4CA6" w:rsidRPr="001F1522" w:rsidRDefault="005C4CA6" w:rsidP="00C41E86">
            <w:pPr>
              <w:pStyle w:val="72TabletextTablesTableFigureBoxstyles"/>
            </w:pPr>
            <w:r w:rsidRPr="001F1522">
              <w:rPr>
                <w:b/>
              </w:rPr>
              <w:t>Recruitment period:</w:t>
            </w:r>
            <w:r w:rsidRPr="001F1522">
              <w:t xml:space="preserve"> 01-09-2004 to 12-02-2009</w:t>
            </w:r>
          </w:p>
          <w:p w14:paraId="1BA9566A" w14:textId="77777777" w:rsidR="005C4CA6" w:rsidRPr="001F1522" w:rsidRDefault="005C4CA6" w:rsidP="00C41E86">
            <w:pPr>
              <w:pStyle w:val="72TabletextTablesTableFigureBoxstyles"/>
            </w:pPr>
            <w:r w:rsidRPr="001F1522">
              <w:rPr>
                <w:b/>
              </w:rPr>
              <w:t>Treatment duration:</w:t>
            </w:r>
            <w:r w:rsidRPr="001F1522">
              <w:t xml:space="preserve"> 3 years</w:t>
            </w:r>
          </w:p>
          <w:p w14:paraId="4A64D63B" w14:textId="77777777" w:rsidR="005C4CA6" w:rsidRPr="001F1522" w:rsidRDefault="005C4CA6" w:rsidP="00C41E86">
            <w:pPr>
              <w:pStyle w:val="72TabletextTablesTableFigureBoxstyles"/>
            </w:pPr>
            <w:r w:rsidRPr="001F1522">
              <w:rPr>
                <w:b/>
              </w:rPr>
              <w:t>Main inclusion criteria:</w:t>
            </w:r>
            <w:r w:rsidRPr="001F1522">
              <w:t xml:space="preserve"> Men≥ 60 years, total testosterone levels between 100 and 400 ng/dL or free testosterone &lt;50 pg/mL</w:t>
            </w:r>
          </w:p>
          <w:p w14:paraId="197B7857" w14:textId="77777777" w:rsidR="005C4CA6" w:rsidRPr="001F1522" w:rsidRDefault="005C4CA6" w:rsidP="00C41E86">
            <w:pPr>
              <w:pStyle w:val="72TabletextTablesTableFigureBoxstyles"/>
            </w:pPr>
            <w:r w:rsidRPr="001F1522">
              <w:rPr>
                <w:b/>
              </w:rPr>
              <w:t>Main exclusion criteria:</w:t>
            </w:r>
            <w:r w:rsidRPr="001F1522">
              <w:t xml:space="preserve"> Diseases of testes, pituitary, or hypothalamus; prostate or breast cancer; severe lower urinary tract symptoms; elevated PSA, alanine aminotransferase and aspartate aminotransferase,creatinine; haemoglobin A1c or haematocrit; unstable angina; heart failure; MI within last 6 months; SBP &gt;160 mm, Hg, DBP &gt;100 mm Hg; or BMI &gt;35</w:t>
            </w:r>
          </w:p>
        </w:tc>
        <w:tc>
          <w:tcPr>
            <w:tcW w:w="2876" w:type="dxa"/>
            <w:shd w:val="clear" w:color="auto" w:fill="auto"/>
          </w:tcPr>
          <w:p w14:paraId="30C47274" w14:textId="77777777" w:rsidR="005C4CA6" w:rsidRPr="001F1522" w:rsidRDefault="005C4CA6" w:rsidP="00C41E86">
            <w:pPr>
              <w:pStyle w:val="72TabletextTablesTableFigureBoxstyles"/>
              <w:rPr>
                <w:b/>
              </w:rPr>
            </w:pPr>
            <w:r w:rsidRPr="001F1522">
              <w:rPr>
                <w:b/>
              </w:rPr>
              <w:lastRenderedPageBreak/>
              <w:t>Interventions:</w:t>
            </w:r>
          </w:p>
          <w:p w14:paraId="7B67A59A" w14:textId="77777777" w:rsidR="005C4CA6" w:rsidRPr="001F1522" w:rsidRDefault="005C4CA6" w:rsidP="00C41E86">
            <w:pPr>
              <w:pStyle w:val="72TabletextTablesTableFigureBoxstyles"/>
            </w:pPr>
            <w:r w:rsidRPr="001F1522">
              <w:t>A: Testosterone gel</w:t>
            </w:r>
          </w:p>
          <w:p w14:paraId="52490080" w14:textId="77777777" w:rsidR="005C4CA6" w:rsidRPr="001F1522" w:rsidRDefault="005C4CA6" w:rsidP="00C41E86">
            <w:pPr>
              <w:pStyle w:val="72TabletextTablesTableFigureBoxstyles"/>
            </w:pPr>
            <w:r w:rsidRPr="001F1522">
              <w:t>B: Placebo</w:t>
            </w:r>
          </w:p>
          <w:p w14:paraId="55A51C92" w14:textId="77777777" w:rsidR="005C4CA6" w:rsidRPr="001F1522" w:rsidRDefault="005C4CA6" w:rsidP="00C41E86">
            <w:pPr>
              <w:pStyle w:val="72TabletextTablesTableFigureBoxstyles"/>
              <w:rPr>
                <w:b/>
              </w:rPr>
            </w:pPr>
            <w:r w:rsidRPr="001F1522">
              <w:rPr>
                <w:b/>
              </w:rPr>
              <w:t>Route/dose/frequency:</w:t>
            </w:r>
          </w:p>
          <w:p w14:paraId="3A45E05C" w14:textId="77777777" w:rsidR="005C4CA6" w:rsidRPr="001F1522" w:rsidRDefault="005C4CA6" w:rsidP="00C41E86">
            <w:pPr>
              <w:pStyle w:val="72TabletextTablesTableFigureBoxstyles"/>
            </w:pPr>
            <w:r w:rsidRPr="001F1522">
              <w:t xml:space="preserve">A: 7.5g of 1% testosterone gel, </w:t>
            </w:r>
            <w:r w:rsidRPr="001F1522">
              <w:lastRenderedPageBreak/>
              <w:t>transdermal application daily</w:t>
            </w:r>
          </w:p>
          <w:p w14:paraId="25BD02AA" w14:textId="77777777" w:rsidR="005C4CA6" w:rsidRPr="001F1522" w:rsidRDefault="005C4CA6" w:rsidP="00C41E86">
            <w:pPr>
              <w:pStyle w:val="72TabletextTablesTableFigureBoxstyles"/>
            </w:pPr>
            <w:r w:rsidRPr="001F1522">
              <w:t>B: Placebo gel, transdermal application daily</w:t>
            </w:r>
          </w:p>
          <w:p w14:paraId="5F1BF40B" w14:textId="77777777" w:rsidR="005C4CA6" w:rsidRPr="001F1522" w:rsidRDefault="005C4CA6" w:rsidP="00C41E86">
            <w:pPr>
              <w:pStyle w:val="72TabletextTablesTableFigureBoxstyles"/>
            </w:pPr>
            <w:r w:rsidRPr="001F1522">
              <w:rPr>
                <w:b/>
              </w:rPr>
              <w:t xml:space="preserve">Other information: </w:t>
            </w:r>
            <w:r w:rsidRPr="001F1522">
              <w:t>Two weeks after randomisation, total testosterone</w:t>
            </w:r>
          </w:p>
          <w:p w14:paraId="4E6E445A" w14:textId="77777777" w:rsidR="005C4CA6" w:rsidRPr="001F1522" w:rsidRDefault="005C4CA6" w:rsidP="00C41E86">
            <w:pPr>
              <w:pStyle w:val="72TabletextTablesTableFigureBoxstyles"/>
            </w:pPr>
            <w:r w:rsidRPr="001F1522">
              <w:t>levels were measured 2 to 12 hours after gel application. If total testosterone concentration was &lt;500 ng/dL, the testosterone dose was increased to 10 g or if &gt;900 ng/dL, reduced to 5 g daily. At the same time, the placebo dose was adjusted for another participant in the</w:t>
            </w:r>
          </w:p>
          <w:p w14:paraId="77412249" w14:textId="77777777" w:rsidR="005C4CA6" w:rsidRPr="001F1522" w:rsidRDefault="005C4CA6" w:rsidP="00C41E86">
            <w:pPr>
              <w:pStyle w:val="72TabletextTablesTableFigureBoxstyles"/>
            </w:pPr>
            <w:r w:rsidRPr="001F1522">
              <w:t>placebo group by an unblinded observer to maintain blinding</w:t>
            </w:r>
          </w:p>
          <w:p w14:paraId="18CD3273" w14:textId="77777777" w:rsidR="005C4CA6" w:rsidRPr="001F1522" w:rsidRDefault="005C4CA6" w:rsidP="00C41E86">
            <w:pPr>
              <w:pStyle w:val="72TabletextTablesTableFigureBoxstyles"/>
            </w:pPr>
            <w:r w:rsidRPr="001F1522">
              <w:rPr>
                <w:b/>
              </w:rPr>
              <w:t>Testosterone assay:</w:t>
            </w:r>
            <w:r w:rsidRPr="001F1522">
              <w:t xml:space="preserve"> Total testosterone was measured at Quest Diagnostics, San Juan Capistrano, California, using a Bayer Advia Centaur immunoassay (Siemens Healthcare Diagnostics) after extraction of serum with</w:t>
            </w:r>
          </w:p>
          <w:p w14:paraId="131516DC" w14:textId="77777777" w:rsidR="005C4CA6" w:rsidRPr="001F1522" w:rsidRDefault="005C4CA6" w:rsidP="00C41E86">
            <w:pPr>
              <w:pStyle w:val="72TabletextTablesTableFigureBoxstyles"/>
            </w:pPr>
            <w:r w:rsidRPr="001F1522">
              <w:t>ethyl acetate and hexane followed by celite chromatography; this assay, validated against liquid chromatography coupled to tandem mass spectrometry, has a sensitivity of 10 ng/dL</w:t>
            </w:r>
          </w:p>
        </w:tc>
      </w:tr>
      <w:tr w:rsidR="005C4CA6" w:rsidRPr="001F1522" w14:paraId="61C09C90" w14:textId="77777777" w:rsidTr="00C41E86">
        <w:tc>
          <w:tcPr>
            <w:tcW w:w="1786" w:type="dxa"/>
            <w:shd w:val="clear" w:color="auto" w:fill="auto"/>
          </w:tcPr>
          <w:p w14:paraId="38BC2169" w14:textId="77777777" w:rsidR="005C4CA6" w:rsidRPr="001F1522" w:rsidRDefault="005C4CA6" w:rsidP="00C41E86">
            <w:pPr>
              <w:pStyle w:val="72TabletextTablesTableFigureBoxstyles"/>
            </w:pPr>
            <w:r w:rsidRPr="001F1522">
              <w:rPr>
                <w:b/>
              </w:rPr>
              <w:lastRenderedPageBreak/>
              <w:t>First author, year:</w:t>
            </w:r>
            <w:r w:rsidRPr="001F1522">
              <w:t xml:space="preserve"> Brock 2016</w:t>
            </w:r>
          </w:p>
          <w:p w14:paraId="245A7B62" w14:textId="77777777" w:rsidR="005C4CA6" w:rsidRPr="001F1522" w:rsidRDefault="005C4CA6" w:rsidP="00C41E86">
            <w:pPr>
              <w:pStyle w:val="72TabletextTablesTableFigureBoxstyles"/>
            </w:pPr>
            <w:r w:rsidRPr="001F1522">
              <w:rPr>
                <w:b/>
              </w:rPr>
              <w:t>Secondary reports:</w:t>
            </w:r>
            <w:r w:rsidRPr="001F1522">
              <w:t xml:space="preserve"> Brock 2015, Maggi 2016</w:t>
            </w:r>
          </w:p>
          <w:p w14:paraId="3E3C27F5" w14:textId="77777777" w:rsidR="005C4CA6" w:rsidRPr="001F1522" w:rsidRDefault="005C4CA6" w:rsidP="00C41E86">
            <w:pPr>
              <w:pStyle w:val="72TabletextTablesTableFigureBoxstyles"/>
            </w:pPr>
            <w:r w:rsidRPr="001F1522">
              <w:rPr>
                <w:b/>
              </w:rPr>
              <w:t>Country:</w:t>
            </w:r>
            <w:r w:rsidRPr="001F1522">
              <w:t xml:space="preserve"> Argentina, Canada, Germany, Spain, Great Britain, Italy, South Korea, Puerto Rico, USA</w:t>
            </w:r>
          </w:p>
          <w:p w14:paraId="24D5B52D" w14:textId="77777777" w:rsidR="005C4CA6" w:rsidRPr="001F1522" w:rsidRDefault="005C4CA6" w:rsidP="00C41E86">
            <w:pPr>
              <w:pStyle w:val="72TabletextTablesTableFigureBoxstyles"/>
            </w:pPr>
            <w:r w:rsidRPr="001F1522">
              <w:rPr>
                <w:b/>
              </w:rPr>
              <w:t>Language:</w:t>
            </w:r>
            <w:r w:rsidRPr="001F1522">
              <w:t xml:space="preserve"> English</w:t>
            </w:r>
          </w:p>
          <w:p w14:paraId="35944AA7" w14:textId="77777777" w:rsidR="005C4CA6" w:rsidRPr="001F1522" w:rsidRDefault="005C4CA6" w:rsidP="00C41E86">
            <w:pPr>
              <w:pStyle w:val="72TabletextTablesTableFigureBoxstyles"/>
            </w:pPr>
            <w:r w:rsidRPr="001F1522">
              <w:rPr>
                <w:b/>
              </w:rPr>
              <w:t>Publication type:</w:t>
            </w:r>
            <w:r w:rsidRPr="001F1522">
              <w:t xml:space="preserve"> Full text</w:t>
            </w:r>
          </w:p>
          <w:p w14:paraId="1500B134" w14:textId="77777777" w:rsidR="005C4CA6" w:rsidRPr="001F1522" w:rsidRDefault="005C4CA6" w:rsidP="00C41E86">
            <w:pPr>
              <w:pStyle w:val="72TabletextTablesTableFigureBoxstyles"/>
            </w:pPr>
            <w:r w:rsidRPr="001F1522">
              <w:rPr>
                <w:b/>
              </w:rPr>
              <w:t>Study name:</w:t>
            </w:r>
            <w:r w:rsidRPr="001F1522">
              <w:t xml:space="preserve"> N/A</w:t>
            </w:r>
          </w:p>
        </w:tc>
        <w:tc>
          <w:tcPr>
            <w:tcW w:w="3866" w:type="dxa"/>
            <w:shd w:val="clear" w:color="auto" w:fill="auto"/>
          </w:tcPr>
          <w:p w14:paraId="569AC4C6" w14:textId="77777777" w:rsidR="005C4CA6" w:rsidRPr="001F1522" w:rsidRDefault="005C4CA6" w:rsidP="00C41E86">
            <w:pPr>
              <w:pStyle w:val="72TabletextTablesTableFigureBoxstyles"/>
            </w:pPr>
            <w:r w:rsidRPr="001F1522">
              <w:rPr>
                <w:b/>
              </w:rPr>
              <w:t>Study design:</w:t>
            </w:r>
            <w:r w:rsidRPr="001F1522">
              <w:t xml:space="preserve"> RCT</w:t>
            </w:r>
          </w:p>
          <w:p w14:paraId="0A7BB234" w14:textId="77777777" w:rsidR="005C4CA6" w:rsidRPr="001F1522" w:rsidRDefault="005C4CA6" w:rsidP="00C41E86">
            <w:pPr>
              <w:pStyle w:val="72TabletextTablesTableFigureBoxstyles"/>
            </w:pPr>
            <w:r w:rsidRPr="001F1522">
              <w:rPr>
                <w:b/>
              </w:rPr>
              <w:t>Study setting:</w:t>
            </w:r>
            <w:r w:rsidRPr="001F1522">
              <w:t xml:space="preserve"> NR</w:t>
            </w:r>
          </w:p>
          <w:p w14:paraId="4670394D" w14:textId="77777777" w:rsidR="005C4CA6" w:rsidRPr="001F1522" w:rsidRDefault="005C4CA6" w:rsidP="00C41E86">
            <w:pPr>
              <w:pStyle w:val="72TabletextTablesTableFigureBoxstyles"/>
            </w:pPr>
            <w:r w:rsidRPr="001F1522">
              <w:rPr>
                <w:b/>
              </w:rPr>
              <w:t>No of centres:</w:t>
            </w:r>
            <w:r w:rsidRPr="001F1522">
              <w:t xml:space="preserve"> 98</w:t>
            </w:r>
          </w:p>
          <w:p w14:paraId="5A531297" w14:textId="77777777" w:rsidR="005C4CA6" w:rsidRPr="001F1522" w:rsidRDefault="005C4CA6" w:rsidP="00C41E86">
            <w:pPr>
              <w:pStyle w:val="72TabletextTablesTableFigureBoxstyles"/>
            </w:pPr>
            <w:r w:rsidRPr="001F1522">
              <w:rPr>
                <w:b/>
              </w:rPr>
              <w:t>Recruitment period:</w:t>
            </w:r>
            <w:r w:rsidRPr="001F1522">
              <w:t xml:space="preserve"> NR</w:t>
            </w:r>
          </w:p>
          <w:p w14:paraId="3FFD1FF8" w14:textId="77777777" w:rsidR="005C4CA6" w:rsidRPr="001F1522" w:rsidRDefault="005C4CA6" w:rsidP="00C41E86">
            <w:pPr>
              <w:pStyle w:val="72TabletextTablesTableFigureBoxstyles"/>
            </w:pPr>
            <w:r w:rsidRPr="001F1522">
              <w:rPr>
                <w:b/>
              </w:rPr>
              <w:t>Treatment duration:</w:t>
            </w:r>
            <w:r w:rsidRPr="001F1522">
              <w:t xml:space="preserve"> 12 weeks (after 4 weeks screening)</w:t>
            </w:r>
          </w:p>
          <w:p w14:paraId="6CC04342" w14:textId="77777777" w:rsidR="005C4CA6" w:rsidRPr="001F1522" w:rsidRDefault="005C4CA6" w:rsidP="00C41E86">
            <w:pPr>
              <w:pStyle w:val="72TabletextTablesTableFigureBoxstyles"/>
            </w:pPr>
            <w:r w:rsidRPr="001F1522">
              <w:rPr>
                <w:b/>
              </w:rPr>
              <w:t>Main inclusion criteria:</w:t>
            </w:r>
            <w:r w:rsidRPr="001F1522">
              <w:t xml:space="preserve"> Males ≥18 years, total testosterone &lt;300 ng/dl and at least 1 symptom of testosterone deficiency</w:t>
            </w:r>
          </w:p>
          <w:p w14:paraId="26E136D6" w14:textId="77777777" w:rsidR="005C4CA6" w:rsidRPr="001F1522" w:rsidRDefault="005C4CA6" w:rsidP="00C41E86">
            <w:pPr>
              <w:pStyle w:val="72TabletextTablesTableFigureBoxstyles"/>
            </w:pPr>
            <w:r w:rsidRPr="001F1522">
              <w:rPr>
                <w:b/>
              </w:rPr>
              <w:t xml:space="preserve">Main exclusion criteria: </w:t>
            </w:r>
            <w:r w:rsidRPr="001F1522">
              <w:t>Haemoglobin A1c &gt;11%, BMI &gt;37 kg/m</w:t>
            </w:r>
            <w:r w:rsidRPr="001F1522">
              <w:rPr>
                <w:vertAlign w:val="superscript"/>
              </w:rPr>
              <w:t>2</w:t>
            </w:r>
            <w:r w:rsidRPr="001F1522">
              <w:t>, haematocrit ≥50%, active cancer, or PSA ≥4 ng/ml</w:t>
            </w:r>
          </w:p>
        </w:tc>
        <w:tc>
          <w:tcPr>
            <w:tcW w:w="2876" w:type="dxa"/>
            <w:shd w:val="clear" w:color="auto" w:fill="auto"/>
          </w:tcPr>
          <w:p w14:paraId="29016CF6" w14:textId="77777777" w:rsidR="005C4CA6" w:rsidRPr="001F1522" w:rsidRDefault="005C4CA6" w:rsidP="00C41E86">
            <w:pPr>
              <w:pStyle w:val="72TabletextTablesTableFigureBoxstyles"/>
              <w:rPr>
                <w:b/>
              </w:rPr>
            </w:pPr>
            <w:r w:rsidRPr="001F1522">
              <w:rPr>
                <w:b/>
              </w:rPr>
              <w:t>Interventions:</w:t>
            </w:r>
          </w:p>
          <w:p w14:paraId="36BDDC34" w14:textId="77777777" w:rsidR="005C4CA6" w:rsidRPr="001F1522" w:rsidRDefault="005C4CA6" w:rsidP="00C41E86">
            <w:pPr>
              <w:pStyle w:val="72TabletextTablesTableFigureBoxstyles"/>
            </w:pPr>
            <w:r w:rsidRPr="001F1522">
              <w:t>A: Topical testosterone</w:t>
            </w:r>
          </w:p>
          <w:p w14:paraId="2CB591A1" w14:textId="77777777" w:rsidR="005C4CA6" w:rsidRPr="001F1522" w:rsidRDefault="005C4CA6" w:rsidP="00C41E86">
            <w:pPr>
              <w:pStyle w:val="72TabletextTablesTableFigureBoxstyles"/>
            </w:pPr>
            <w:r w:rsidRPr="001F1522">
              <w:t>B: Placebo</w:t>
            </w:r>
          </w:p>
          <w:p w14:paraId="4CA0A60E" w14:textId="77777777" w:rsidR="005C4CA6" w:rsidRPr="001F1522" w:rsidRDefault="005C4CA6" w:rsidP="00C41E86">
            <w:pPr>
              <w:pStyle w:val="72TabletextTablesTableFigureBoxstyles"/>
              <w:rPr>
                <w:b/>
              </w:rPr>
            </w:pPr>
            <w:r w:rsidRPr="001F1522">
              <w:rPr>
                <w:b/>
              </w:rPr>
              <w:t>Route/dose/frequency:</w:t>
            </w:r>
          </w:p>
          <w:p w14:paraId="4A0F3563" w14:textId="77777777" w:rsidR="005C4CA6" w:rsidRPr="001F1522" w:rsidRDefault="005C4CA6" w:rsidP="00C41E86">
            <w:pPr>
              <w:pStyle w:val="72TabletextTablesTableFigureBoxstyles"/>
            </w:pPr>
            <w:r w:rsidRPr="001F1522">
              <w:t>A: 60mg topical testosterone solution 2% once daily</w:t>
            </w:r>
          </w:p>
          <w:p w14:paraId="447FE9B0" w14:textId="77777777" w:rsidR="005C4CA6" w:rsidRPr="001F1522" w:rsidRDefault="005C4CA6" w:rsidP="00C41E86">
            <w:pPr>
              <w:pStyle w:val="72TabletextTablesTableFigureBoxstyles"/>
            </w:pPr>
            <w:r w:rsidRPr="001F1522">
              <w:t>B: Placebo solution, topical application once daily</w:t>
            </w:r>
          </w:p>
          <w:p w14:paraId="7A34CCCA" w14:textId="77777777" w:rsidR="005C4CA6" w:rsidRPr="001F1522" w:rsidRDefault="005C4CA6" w:rsidP="00C41E86">
            <w:pPr>
              <w:pStyle w:val="72TabletextTablesTableFigureBoxstyles"/>
            </w:pPr>
            <w:r w:rsidRPr="001F1522">
              <w:rPr>
                <w:b/>
              </w:rPr>
              <w:t>Other information:</w:t>
            </w:r>
            <w:r w:rsidRPr="001F1522">
              <w:t xml:space="preserve"> To maintain blinding, participants were required to apply a dose of study drug from each of 4 bottles to the axillae each day. A dose adjustment algorithm was used at weeks 4 and 8 based on a single total testosterone level measurement at the preceding visit using an interactive voice response system to maintain blinding. If</w:t>
            </w:r>
          </w:p>
          <w:p w14:paraId="56A16901" w14:textId="77777777" w:rsidR="005C4CA6" w:rsidRPr="001F1522" w:rsidRDefault="005C4CA6" w:rsidP="00C41E86">
            <w:pPr>
              <w:pStyle w:val="72TabletextTablesTableFigureBoxstyles"/>
            </w:pPr>
            <w:r w:rsidRPr="001F1522">
              <w:t>required, the dose was decreased to 30 mg or increased in 30 mg increments up to a maximum of 120 mg daily</w:t>
            </w:r>
          </w:p>
          <w:p w14:paraId="09461C84" w14:textId="77777777" w:rsidR="005C4CA6" w:rsidRPr="001F1522" w:rsidRDefault="005C4CA6" w:rsidP="00C41E86">
            <w:pPr>
              <w:pStyle w:val="72TabletextTablesTableFigureBoxstyles"/>
            </w:pPr>
            <w:r w:rsidRPr="001F1522">
              <w:t>Testosterone assay: Analysis was performed at a central laboratory using the liquid chromatography-mass spectrometry/mass spectrometry method</w:t>
            </w:r>
          </w:p>
        </w:tc>
      </w:tr>
      <w:tr w:rsidR="005C4CA6" w:rsidRPr="001F1522" w14:paraId="413BA51B" w14:textId="77777777" w:rsidTr="00C41E86">
        <w:tc>
          <w:tcPr>
            <w:tcW w:w="1786" w:type="dxa"/>
            <w:shd w:val="clear" w:color="auto" w:fill="auto"/>
          </w:tcPr>
          <w:p w14:paraId="35432B63" w14:textId="77777777" w:rsidR="005C4CA6" w:rsidRPr="001F1522" w:rsidRDefault="005C4CA6" w:rsidP="00C41E86">
            <w:pPr>
              <w:pStyle w:val="72TabletextTablesTableFigureBoxstyles"/>
            </w:pPr>
            <w:r w:rsidRPr="001F1522">
              <w:rPr>
                <w:b/>
              </w:rPr>
              <w:t>First author, year:</w:t>
            </w:r>
            <w:r w:rsidRPr="001F1522">
              <w:t xml:space="preserve"> Emmelot-Vonk </w:t>
            </w:r>
            <w:r w:rsidRPr="001F1522">
              <w:lastRenderedPageBreak/>
              <w:t>2008</w:t>
            </w:r>
          </w:p>
          <w:p w14:paraId="6CE43E18" w14:textId="77777777" w:rsidR="005C4CA6" w:rsidRPr="001F1522" w:rsidRDefault="005C4CA6" w:rsidP="00C41E86">
            <w:pPr>
              <w:pStyle w:val="72TabletextTablesTableFigureBoxstyles"/>
            </w:pPr>
            <w:r w:rsidRPr="001F1522">
              <w:rPr>
                <w:b/>
              </w:rPr>
              <w:t>Secondary reports:</w:t>
            </w:r>
            <w:r w:rsidRPr="001F1522">
              <w:t xml:space="preserve"> Nakhai-Pour 2007, Emmelot-Vonk 2009</w:t>
            </w:r>
          </w:p>
          <w:p w14:paraId="0B2F035A" w14:textId="77777777" w:rsidR="005C4CA6" w:rsidRPr="001F1522" w:rsidRDefault="005C4CA6" w:rsidP="00C41E86">
            <w:pPr>
              <w:pStyle w:val="72TabletextTablesTableFigureBoxstyles"/>
            </w:pPr>
            <w:r w:rsidRPr="001F1522">
              <w:rPr>
                <w:b/>
              </w:rPr>
              <w:t>Country:</w:t>
            </w:r>
            <w:r w:rsidRPr="001F1522">
              <w:t xml:space="preserve"> Netherlands</w:t>
            </w:r>
          </w:p>
          <w:p w14:paraId="25A04513" w14:textId="77777777" w:rsidR="005C4CA6" w:rsidRPr="001F1522" w:rsidRDefault="005C4CA6" w:rsidP="00C41E86">
            <w:pPr>
              <w:pStyle w:val="72TabletextTablesTableFigureBoxstyles"/>
            </w:pPr>
            <w:r w:rsidRPr="001F1522">
              <w:rPr>
                <w:b/>
              </w:rPr>
              <w:t>Language:</w:t>
            </w:r>
            <w:r w:rsidRPr="001F1522">
              <w:t xml:space="preserve"> English</w:t>
            </w:r>
          </w:p>
          <w:p w14:paraId="1086B848" w14:textId="77777777" w:rsidR="005C4CA6" w:rsidRPr="001F1522" w:rsidRDefault="005C4CA6" w:rsidP="00C41E86">
            <w:pPr>
              <w:pStyle w:val="72TabletextTablesTableFigureBoxstyles"/>
            </w:pPr>
            <w:r w:rsidRPr="001F1522">
              <w:rPr>
                <w:b/>
              </w:rPr>
              <w:t>Publication type:</w:t>
            </w:r>
            <w:r w:rsidRPr="001F1522">
              <w:t xml:space="preserve"> Full text</w:t>
            </w:r>
          </w:p>
          <w:p w14:paraId="1B58557C" w14:textId="77777777" w:rsidR="005C4CA6" w:rsidRPr="001F1522" w:rsidRDefault="005C4CA6" w:rsidP="00C41E86">
            <w:pPr>
              <w:pStyle w:val="72TabletextTablesTableFigureBoxstyles"/>
            </w:pPr>
            <w:r w:rsidRPr="001F1522">
              <w:rPr>
                <w:b/>
              </w:rPr>
              <w:t>Study name:</w:t>
            </w:r>
            <w:r w:rsidRPr="001F1522">
              <w:t xml:space="preserve"> N/A</w:t>
            </w:r>
          </w:p>
        </w:tc>
        <w:tc>
          <w:tcPr>
            <w:tcW w:w="3866" w:type="dxa"/>
            <w:shd w:val="clear" w:color="auto" w:fill="auto"/>
          </w:tcPr>
          <w:p w14:paraId="26D439C9" w14:textId="77777777" w:rsidR="005C4CA6" w:rsidRPr="001F1522" w:rsidRDefault="005C4CA6" w:rsidP="00C41E86">
            <w:pPr>
              <w:pStyle w:val="72TabletextTablesTableFigureBoxstyles"/>
            </w:pPr>
            <w:r w:rsidRPr="001F1522">
              <w:rPr>
                <w:b/>
              </w:rPr>
              <w:lastRenderedPageBreak/>
              <w:t>Study design:</w:t>
            </w:r>
            <w:r w:rsidRPr="001F1522">
              <w:t xml:space="preserve"> RCT</w:t>
            </w:r>
          </w:p>
          <w:p w14:paraId="36B98F4A" w14:textId="77777777" w:rsidR="005C4CA6" w:rsidRPr="001F1522" w:rsidRDefault="005C4CA6" w:rsidP="00C41E86">
            <w:pPr>
              <w:pStyle w:val="72TabletextTablesTableFigureBoxstyles"/>
            </w:pPr>
            <w:r w:rsidRPr="001F1522">
              <w:rPr>
                <w:b/>
              </w:rPr>
              <w:t>Study setting:</w:t>
            </w:r>
            <w:r w:rsidRPr="001F1522">
              <w:t xml:space="preserve"> University medical centre</w:t>
            </w:r>
          </w:p>
          <w:p w14:paraId="07BAD75D" w14:textId="77777777" w:rsidR="005C4CA6" w:rsidRPr="001F1522" w:rsidRDefault="005C4CA6" w:rsidP="00C41E86">
            <w:pPr>
              <w:pStyle w:val="72TabletextTablesTableFigureBoxstyles"/>
            </w:pPr>
            <w:r w:rsidRPr="001F1522">
              <w:rPr>
                <w:b/>
              </w:rPr>
              <w:lastRenderedPageBreak/>
              <w:t>No of centres:</w:t>
            </w:r>
            <w:r w:rsidRPr="001F1522">
              <w:t xml:space="preserve"> 1</w:t>
            </w:r>
          </w:p>
          <w:p w14:paraId="25E4B738" w14:textId="77777777" w:rsidR="005C4CA6" w:rsidRPr="001F1522" w:rsidRDefault="005C4CA6" w:rsidP="00C41E86">
            <w:pPr>
              <w:pStyle w:val="72TabletextTablesTableFigureBoxstyles"/>
            </w:pPr>
            <w:r w:rsidRPr="001F1522">
              <w:rPr>
                <w:b/>
              </w:rPr>
              <w:t xml:space="preserve">Recruitment period: </w:t>
            </w:r>
            <w:r w:rsidRPr="001F1522">
              <w:t>January 2004 to April 2005</w:t>
            </w:r>
          </w:p>
          <w:p w14:paraId="5255AE2B" w14:textId="77777777" w:rsidR="005C4CA6" w:rsidRPr="001F1522" w:rsidRDefault="005C4CA6" w:rsidP="00C41E86">
            <w:pPr>
              <w:pStyle w:val="72TabletextTablesTableFigureBoxstyles"/>
            </w:pPr>
            <w:r w:rsidRPr="001F1522">
              <w:rPr>
                <w:b/>
              </w:rPr>
              <w:t>Treatment duration:</w:t>
            </w:r>
            <w:r w:rsidRPr="001F1522">
              <w:t xml:space="preserve"> 6 months</w:t>
            </w:r>
          </w:p>
          <w:p w14:paraId="3C0784C2" w14:textId="77777777" w:rsidR="005C4CA6" w:rsidRPr="001F1522" w:rsidRDefault="005C4CA6" w:rsidP="00C41E86">
            <w:pPr>
              <w:pStyle w:val="72TabletextTablesTableFigureBoxstyles"/>
            </w:pPr>
            <w:r w:rsidRPr="001F1522">
              <w:rPr>
                <w:b/>
              </w:rPr>
              <w:t>Main inclusion criteria:</w:t>
            </w:r>
            <w:r w:rsidRPr="001F1522">
              <w:t xml:space="preserve"> Testosterone &lt;13.7 nmol/L and aged 60 to 80 years.</w:t>
            </w:r>
          </w:p>
          <w:p w14:paraId="077CD7DA" w14:textId="77777777" w:rsidR="005C4CA6" w:rsidRPr="001F1522" w:rsidRDefault="005C4CA6" w:rsidP="00C41E86">
            <w:pPr>
              <w:pStyle w:val="72TabletextTablesTableFigureBoxstyles"/>
            </w:pPr>
            <w:r w:rsidRPr="001F1522">
              <w:rPr>
                <w:b/>
              </w:rPr>
              <w:t xml:space="preserve">Main exclusion criteria: </w:t>
            </w:r>
            <w:r w:rsidRPr="001F1522">
              <w:t>Recent MI or cerebrovascular accident; heart failure; serious liver or renal diseases; haematological abnormalities, epilepsy, migraine, diabetes mellitus, elevated fasting glucose or PSA</w:t>
            </w:r>
          </w:p>
        </w:tc>
        <w:tc>
          <w:tcPr>
            <w:tcW w:w="2876" w:type="dxa"/>
            <w:shd w:val="clear" w:color="auto" w:fill="auto"/>
          </w:tcPr>
          <w:p w14:paraId="5B7183B6" w14:textId="77777777" w:rsidR="005C4CA6" w:rsidRPr="001F1522" w:rsidRDefault="005C4CA6" w:rsidP="00C41E86">
            <w:pPr>
              <w:pStyle w:val="72TabletextTablesTableFigureBoxstyles"/>
              <w:rPr>
                <w:b/>
              </w:rPr>
            </w:pPr>
            <w:r w:rsidRPr="001F1522">
              <w:rPr>
                <w:b/>
              </w:rPr>
              <w:lastRenderedPageBreak/>
              <w:t>Interventions:</w:t>
            </w:r>
          </w:p>
          <w:p w14:paraId="2CD6BBD4" w14:textId="77777777" w:rsidR="005C4CA6" w:rsidRPr="001F1522" w:rsidRDefault="005C4CA6" w:rsidP="00C41E86">
            <w:pPr>
              <w:pStyle w:val="72TabletextTablesTableFigureBoxstyles"/>
            </w:pPr>
            <w:r w:rsidRPr="001F1522">
              <w:t xml:space="preserve">A: Testosterone undecanoate </w:t>
            </w:r>
            <w:r w:rsidRPr="001F1522">
              <w:lastRenderedPageBreak/>
              <w:t>capsules</w:t>
            </w:r>
          </w:p>
          <w:p w14:paraId="44F07E45" w14:textId="77777777" w:rsidR="005C4CA6" w:rsidRPr="001F1522" w:rsidRDefault="005C4CA6" w:rsidP="00C41E86">
            <w:pPr>
              <w:pStyle w:val="72TabletextTablesTableFigureBoxstyles"/>
            </w:pPr>
            <w:r w:rsidRPr="001F1522">
              <w:t>B: Placebo</w:t>
            </w:r>
          </w:p>
          <w:p w14:paraId="5928F721" w14:textId="77777777" w:rsidR="005C4CA6" w:rsidRPr="001F1522" w:rsidRDefault="005C4CA6" w:rsidP="00C41E86">
            <w:pPr>
              <w:pStyle w:val="72TabletextTablesTableFigureBoxstyles"/>
              <w:rPr>
                <w:b/>
              </w:rPr>
            </w:pPr>
            <w:r w:rsidRPr="001F1522">
              <w:rPr>
                <w:b/>
              </w:rPr>
              <w:t>Route/dose/frequency:</w:t>
            </w:r>
          </w:p>
          <w:p w14:paraId="139D9391" w14:textId="77777777" w:rsidR="005C4CA6" w:rsidRPr="001F1522" w:rsidRDefault="005C4CA6" w:rsidP="00C41E86">
            <w:pPr>
              <w:pStyle w:val="72TabletextTablesTableFigureBoxstyles"/>
            </w:pPr>
            <w:r w:rsidRPr="001F1522">
              <w:t>A: Two capsules 40mg testosterone undecanoate twice daily (total dose 160mg/day)</w:t>
            </w:r>
          </w:p>
          <w:p w14:paraId="1F32EEB4" w14:textId="77777777" w:rsidR="005C4CA6" w:rsidRPr="001F1522" w:rsidRDefault="005C4CA6" w:rsidP="00C41E86">
            <w:pPr>
              <w:pStyle w:val="72TabletextTablesTableFigureBoxstyles"/>
            </w:pPr>
            <w:r w:rsidRPr="001F1522">
              <w:t>B: Matching placebo; two capsules twice/day</w:t>
            </w:r>
          </w:p>
          <w:p w14:paraId="7FFC3EBC" w14:textId="77777777" w:rsidR="005C4CA6" w:rsidRPr="001F1522" w:rsidRDefault="005C4CA6" w:rsidP="00C41E86">
            <w:pPr>
              <w:pStyle w:val="72TabletextTablesTableFigureBoxstyles"/>
            </w:pPr>
            <w:r w:rsidRPr="001F1522">
              <w:rPr>
                <w:b/>
              </w:rPr>
              <w:t>Other information:</w:t>
            </w:r>
            <w:r w:rsidRPr="001F1522">
              <w:t xml:space="preserve"> Adherence monitored by capsule counting at each visit</w:t>
            </w:r>
          </w:p>
          <w:p w14:paraId="0AFFC037" w14:textId="77777777" w:rsidR="005C4CA6" w:rsidRPr="001F1522" w:rsidRDefault="005C4CA6" w:rsidP="00C41E86">
            <w:pPr>
              <w:pStyle w:val="72TabletextTablesTableFigureBoxstyles"/>
            </w:pPr>
            <w:r w:rsidRPr="001F1522">
              <w:rPr>
                <w:b/>
              </w:rPr>
              <w:t xml:space="preserve">Testosterone assay: </w:t>
            </w:r>
            <w:r w:rsidRPr="001F1522">
              <w:t>The serum levels of testosterone and sex hormone-binding</w:t>
            </w:r>
          </w:p>
          <w:p w14:paraId="107DB2A9" w14:textId="77777777" w:rsidR="005C4CA6" w:rsidRPr="001F1522" w:rsidRDefault="005C4CA6" w:rsidP="00C41E86">
            <w:pPr>
              <w:pStyle w:val="72TabletextTablesTableFigureBoxstyles"/>
            </w:pPr>
            <w:r w:rsidRPr="001F1522">
              <w:t>globulin were measured with a solid phase, competitive, chemiluminescent enzyme immunoassay (Immulite 2000, Diagnostic Products Corporation, Los Angeles, California) at baseline and at the end of the study. The levels of free testosterone and bioavailable testosterone were calculated from total testosterone, sex hormone-binding globulin, and albumin concentrations</w:t>
            </w:r>
          </w:p>
        </w:tc>
      </w:tr>
      <w:tr w:rsidR="005C4CA6" w:rsidRPr="001F1522" w14:paraId="60CC2111" w14:textId="77777777" w:rsidTr="00C41E86">
        <w:tc>
          <w:tcPr>
            <w:tcW w:w="1786" w:type="dxa"/>
            <w:shd w:val="clear" w:color="auto" w:fill="auto"/>
          </w:tcPr>
          <w:p w14:paraId="2839E0FD" w14:textId="77777777" w:rsidR="005C4CA6" w:rsidRPr="001F1522" w:rsidRDefault="005C4CA6" w:rsidP="00C41E86">
            <w:pPr>
              <w:pStyle w:val="72TabletextTablesTableFigureBoxstyles"/>
            </w:pPr>
            <w:r w:rsidRPr="001F1522">
              <w:rPr>
                <w:b/>
              </w:rPr>
              <w:lastRenderedPageBreak/>
              <w:t>First author, year:</w:t>
            </w:r>
            <w:r w:rsidRPr="001F1522">
              <w:t xml:space="preserve"> Gianatti 2014a</w:t>
            </w:r>
          </w:p>
          <w:p w14:paraId="4F791E21" w14:textId="77777777" w:rsidR="005C4CA6" w:rsidRPr="001F1522" w:rsidRDefault="005C4CA6" w:rsidP="00C41E86">
            <w:pPr>
              <w:pStyle w:val="72TabletextTablesTableFigureBoxstyles"/>
            </w:pPr>
            <w:r w:rsidRPr="001F1522">
              <w:rPr>
                <w:b/>
              </w:rPr>
              <w:t>Secondary reports:</w:t>
            </w:r>
            <w:r w:rsidRPr="001F1522">
              <w:t xml:space="preserve"> Gianatti 2014b, Gianatti 2016</w:t>
            </w:r>
          </w:p>
          <w:p w14:paraId="7485B81E" w14:textId="77777777" w:rsidR="005C4CA6" w:rsidRPr="001F1522" w:rsidRDefault="005C4CA6" w:rsidP="00C41E86">
            <w:pPr>
              <w:pStyle w:val="72TabletextTablesTableFigureBoxstyles"/>
            </w:pPr>
            <w:r w:rsidRPr="001F1522">
              <w:rPr>
                <w:b/>
              </w:rPr>
              <w:t>Country:</w:t>
            </w:r>
            <w:r w:rsidRPr="001F1522">
              <w:t xml:space="preserve"> Australia</w:t>
            </w:r>
          </w:p>
          <w:p w14:paraId="48F558D3" w14:textId="77777777" w:rsidR="005C4CA6" w:rsidRPr="001F1522" w:rsidRDefault="005C4CA6" w:rsidP="00C41E86">
            <w:pPr>
              <w:pStyle w:val="72TabletextTablesTableFigureBoxstyles"/>
            </w:pPr>
            <w:r w:rsidRPr="001F1522">
              <w:rPr>
                <w:b/>
              </w:rPr>
              <w:t>Language:</w:t>
            </w:r>
            <w:r w:rsidRPr="001F1522">
              <w:t xml:space="preserve"> English</w:t>
            </w:r>
          </w:p>
          <w:p w14:paraId="075D6F4C" w14:textId="77777777" w:rsidR="005C4CA6" w:rsidRPr="001F1522" w:rsidRDefault="005C4CA6" w:rsidP="00C41E86">
            <w:pPr>
              <w:pStyle w:val="72TabletextTablesTableFigureBoxstyles"/>
            </w:pPr>
            <w:r w:rsidRPr="001F1522">
              <w:rPr>
                <w:b/>
              </w:rPr>
              <w:t>Publication type:</w:t>
            </w:r>
            <w:r w:rsidRPr="001F1522">
              <w:t xml:space="preserve"> Full text</w:t>
            </w:r>
          </w:p>
          <w:p w14:paraId="26836584" w14:textId="77777777" w:rsidR="005C4CA6" w:rsidRPr="001F1522" w:rsidRDefault="005C4CA6" w:rsidP="00C41E86">
            <w:pPr>
              <w:pStyle w:val="72TabletextTablesTableFigureBoxstyles"/>
            </w:pPr>
            <w:r w:rsidRPr="001F1522">
              <w:rPr>
                <w:b/>
              </w:rPr>
              <w:t>Study name:</w:t>
            </w:r>
            <w:r w:rsidRPr="001F1522">
              <w:t xml:space="preserve"> N/A</w:t>
            </w:r>
          </w:p>
        </w:tc>
        <w:tc>
          <w:tcPr>
            <w:tcW w:w="3866" w:type="dxa"/>
            <w:shd w:val="clear" w:color="auto" w:fill="auto"/>
          </w:tcPr>
          <w:p w14:paraId="19DA478E" w14:textId="77777777" w:rsidR="005C4CA6" w:rsidRPr="001F1522" w:rsidRDefault="005C4CA6" w:rsidP="00C41E86">
            <w:pPr>
              <w:pStyle w:val="72TabletextTablesTableFigureBoxstyles"/>
            </w:pPr>
            <w:r w:rsidRPr="001F1522">
              <w:rPr>
                <w:b/>
              </w:rPr>
              <w:t>Study design:</w:t>
            </w:r>
            <w:r w:rsidRPr="001F1522">
              <w:t xml:space="preserve"> RCT</w:t>
            </w:r>
          </w:p>
          <w:p w14:paraId="65F7DAD1" w14:textId="77777777" w:rsidR="005C4CA6" w:rsidRPr="001F1522" w:rsidRDefault="005C4CA6" w:rsidP="00C41E86">
            <w:pPr>
              <w:pStyle w:val="72TabletextTablesTableFigureBoxstyles"/>
            </w:pPr>
            <w:r w:rsidRPr="001F1522">
              <w:rPr>
                <w:b/>
              </w:rPr>
              <w:t>Study setting:</w:t>
            </w:r>
            <w:r w:rsidRPr="001F1522">
              <w:t xml:space="preserve"> Tertiary referral centre</w:t>
            </w:r>
          </w:p>
          <w:p w14:paraId="709261A9" w14:textId="77777777" w:rsidR="005C4CA6" w:rsidRPr="001F1522" w:rsidRDefault="005C4CA6" w:rsidP="00C41E86">
            <w:pPr>
              <w:pStyle w:val="72TabletextTablesTableFigureBoxstyles"/>
            </w:pPr>
            <w:r w:rsidRPr="001F1522">
              <w:rPr>
                <w:b/>
              </w:rPr>
              <w:t>No of centres:</w:t>
            </w:r>
            <w:r w:rsidRPr="001F1522">
              <w:t xml:space="preserve"> 1</w:t>
            </w:r>
          </w:p>
          <w:p w14:paraId="3AB97327" w14:textId="77777777" w:rsidR="005C4CA6" w:rsidRPr="001F1522" w:rsidRDefault="005C4CA6" w:rsidP="00C41E86">
            <w:pPr>
              <w:pStyle w:val="72TabletextTablesTableFigureBoxstyles"/>
            </w:pPr>
            <w:r w:rsidRPr="001F1522">
              <w:rPr>
                <w:b/>
              </w:rPr>
              <w:t>Recruitment period:</w:t>
            </w:r>
            <w:r w:rsidRPr="001F1522">
              <w:t xml:space="preserve"> November 2009 to February 2013</w:t>
            </w:r>
          </w:p>
          <w:p w14:paraId="7783623A" w14:textId="77777777" w:rsidR="005C4CA6" w:rsidRPr="001F1522" w:rsidRDefault="005C4CA6" w:rsidP="00C41E86">
            <w:pPr>
              <w:pStyle w:val="72TabletextTablesTableFigureBoxstyles"/>
            </w:pPr>
            <w:r w:rsidRPr="001F1522">
              <w:rPr>
                <w:b/>
              </w:rPr>
              <w:t>Treatment duration:</w:t>
            </w:r>
            <w:r w:rsidRPr="001F1522">
              <w:t xml:space="preserve"> 30 weeks</w:t>
            </w:r>
          </w:p>
          <w:p w14:paraId="065C3AB8" w14:textId="77777777" w:rsidR="005C4CA6" w:rsidRPr="001F1522" w:rsidRDefault="005C4CA6" w:rsidP="00C41E86">
            <w:pPr>
              <w:pStyle w:val="72TabletextTablesTableFigureBoxstyles"/>
            </w:pPr>
            <w:r w:rsidRPr="001F1522">
              <w:rPr>
                <w:b/>
              </w:rPr>
              <w:t>Main inclusion criteria:</w:t>
            </w:r>
            <w:r w:rsidRPr="001F1522">
              <w:t xml:space="preserve"> Men aged 35–70 years with T2D, total testosterone≤12.0 nmol/L (346 ng/dL)</w:t>
            </w:r>
          </w:p>
          <w:p w14:paraId="1B454AD6" w14:textId="77777777" w:rsidR="005C4CA6" w:rsidRPr="001F1522" w:rsidRDefault="005C4CA6" w:rsidP="00C41E86">
            <w:pPr>
              <w:pStyle w:val="72TabletextTablesTableFigureBoxstyles"/>
            </w:pPr>
            <w:r w:rsidRPr="001F1522">
              <w:rPr>
                <w:b/>
              </w:rPr>
              <w:t>Main exclusion criteria:</w:t>
            </w:r>
            <w:r w:rsidRPr="001F1522">
              <w:t xml:space="preserve"> Recent testosterone treatment, pituitary or testicular disorder, TT &lt;5.0 nmol/L (144 ng/dL), elevated PSA level, haematocrit &gt;0.50, untreated obstructive sleep apnoea, active malignancy, weight &gt;135 kg, or HbA1c &gt;8.5% (69 mmol/mol)</w:t>
            </w:r>
          </w:p>
        </w:tc>
        <w:tc>
          <w:tcPr>
            <w:tcW w:w="2876" w:type="dxa"/>
            <w:shd w:val="clear" w:color="auto" w:fill="auto"/>
          </w:tcPr>
          <w:p w14:paraId="4C54AABD" w14:textId="77777777" w:rsidR="005C4CA6" w:rsidRPr="001F1522" w:rsidRDefault="005C4CA6" w:rsidP="00C41E86">
            <w:pPr>
              <w:pStyle w:val="72TabletextTablesTableFigureBoxstyles"/>
              <w:rPr>
                <w:b/>
              </w:rPr>
            </w:pPr>
            <w:r w:rsidRPr="001F1522">
              <w:rPr>
                <w:b/>
              </w:rPr>
              <w:t>Interventions:</w:t>
            </w:r>
          </w:p>
          <w:p w14:paraId="6726FAEF" w14:textId="77777777" w:rsidR="005C4CA6" w:rsidRPr="001F1522" w:rsidRDefault="005C4CA6" w:rsidP="00C41E86">
            <w:pPr>
              <w:pStyle w:val="72TabletextTablesTableFigureBoxstyles"/>
            </w:pPr>
            <w:r w:rsidRPr="001F1522">
              <w:t>A: Testosterone undecanoate injection</w:t>
            </w:r>
          </w:p>
          <w:p w14:paraId="5D75A0B4" w14:textId="77777777" w:rsidR="005C4CA6" w:rsidRPr="001F1522" w:rsidRDefault="005C4CA6" w:rsidP="00C41E86">
            <w:pPr>
              <w:pStyle w:val="72TabletextTablesTableFigureBoxstyles"/>
            </w:pPr>
            <w:r w:rsidRPr="001F1522">
              <w:t>B: Placebo</w:t>
            </w:r>
          </w:p>
          <w:p w14:paraId="04A2F93A" w14:textId="77777777" w:rsidR="005C4CA6" w:rsidRPr="001F1522" w:rsidRDefault="005C4CA6" w:rsidP="00C41E86">
            <w:pPr>
              <w:pStyle w:val="72TabletextTablesTableFigureBoxstyles"/>
              <w:rPr>
                <w:b/>
              </w:rPr>
            </w:pPr>
            <w:r w:rsidRPr="001F1522">
              <w:rPr>
                <w:b/>
              </w:rPr>
              <w:t>Route/dose/frequency:</w:t>
            </w:r>
          </w:p>
          <w:p w14:paraId="7B3FE5C2" w14:textId="77777777" w:rsidR="005C4CA6" w:rsidRPr="001F1522" w:rsidRDefault="005C4CA6" w:rsidP="00C41E86">
            <w:pPr>
              <w:pStyle w:val="72TabletextTablesTableFigureBoxstyles"/>
            </w:pPr>
            <w:r w:rsidRPr="001F1522">
              <w:t>A: 1000mg intramuscular injection at 0, 6, 18 and 30 weeks</w:t>
            </w:r>
          </w:p>
          <w:p w14:paraId="5D5E2C73" w14:textId="77777777" w:rsidR="005C4CA6" w:rsidRPr="001F1522" w:rsidRDefault="005C4CA6" w:rsidP="00C41E86">
            <w:pPr>
              <w:pStyle w:val="72TabletextTablesTableFigureBoxstyles"/>
            </w:pPr>
            <w:r w:rsidRPr="001F1522">
              <w:t>B: Visually identical placebo injection at 0, 6, 18 and 30 weeks</w:t>
            </w:r>
          </w:p>
          <w:p w14:paraId="00DC240E" w14:textId="77777777" w:rsidR="005C4CA6" w:rsidRPr="001F1522" w:rsidRDefault="005C4CA6" w:rsidP="00C41E86">
            <w:pPr>
              <w:pStyle w:val="72TabletextTablesTableFigureBoxstyles"/>
            </w:pPr>
            <w:r w:rsidRPr="001F1522">
              <w:rPr>
                <w:b/>
              </w:rPr>
              <w:t>Other information:</w:t>
            </w:r>
            <w:r w:rsidRPr="001F1522">
              <w:t xml:space="preserve"> Injected into upper outer quadrant of buttock</w:t>
            </w:r>
          </w:p>
          <w:p w14:paraId="185FCC42" w14:textId="77777777" w:rsidR="005C4CA6" w:rsidRPr="001F1522" w:rsidRDefault="005C4CA6" w:rsidP="00C41E86">
            <w:pPr>
              <w:pStyle w:val="72TabletextTablesTableFigureBoxstyles"/>
            </w:pPr>
            <w:r w:rsidRPr="001F1522">
              <w:rPr>
                <w:b/>
              </w:rPr>
              <w:t>Testosterone assay:</w:t>
            </w:r>
            <w:r w:rsidRPr="001F1522">
              <w:t xml:space="preserve"> Total testosterone was measured by </w:t>
            </w:r>
            <w:bookmarkStart w:id="148" w:name="_Hlk66349481"/>
            <w:r w:rsidRPr="001F1522">
              <w:t>electrochemiluminescence</w:t>
            </w:r>
          </w:p>
          <w:p w14:paraId="2E2BC909" w14:textId="77777777" w:rsidR="005C4CA6" w:rsidRPr="001F1522" w:rsidRDefault="005C4CA6" w:rsidP="00C41E86">
            <w:pPr>
              <w:pStyle w:val="72TabletextTablesTableFigureBoxstyles"/>
            </w:pPr>
            <w:r w:rsidRPr="001F1522">
              <w:t xml:space="preserve">immunoassay </w:t>
            </w:r>
            <w:bookmarkEnd w:id="148"/>
            <w:r w:rsidRPr="001F1522">
              <w:t xml:space="preserve">(ECLIA). Although TT was measured by both ECLIA and </w:t>
            </w:r>
            <w:bookmarkStart w:id="149" w:name="_Hlk66281165"/>
            <w:bookmarkStart w:id="150" w:name="_Hlk66349495"/>
            <w:r w:rsidRPr="001F1522">
              <w:t xml:space="preserve">liquid chromatography-tandem mass spectroscopy </w:t>
            </w:r>
            <w:bookmarkEnd w:id="149"/>
            <w:r w:rsidRPr="001F1522">
              <w:t xml:space="preserve">(LCMS/MS), </w:t>
            </w:r>
            <w:bookmarkEnd w:id="150"/>
            <w:r w:rsidRPr="001F1522">
              <w:t>recruitment was based on ECLIA because the LCMS/MS assay was not available for routine clinical use. Therefore, samples were batched and measured by LCMS/MS at study end</w:t>
            </w:r>
          </w:p>
        </w:tc>
      </w:tr>
      <w:tr w:rsidR="005C4CA6" w:rsidRPr="001F1522" w14:paraId="7717BCCE" w14:textId="77777777" w:rsidTr="00C41E86">
        <w:tc>
          <w:tcPr>
            <w:tcW w:w="1786" w:type="dxa"/>
            <w:shd w:val="clear" w:color="auto" w:fill="auto"/>
          </w:tcPr>
          <w:p w14:paraId="121D739D" w14:textId="77777777" w:rsidR="005C4CA6" w:rsidRPr="001F1522" w:rsidRDefault="005C4CA6" w:rsidP="00C41E86">
            <w:pPr>
              <w:pStyle w:val="72TabletextTablesTableFigureBoxstyles"/>
            </w:pPr>
            <w:r w:rsidRPr="001F1522">
              <w:rPr>
                <w:b/>
              </w:rPr>
              <w:t>First author, year:</w:t>
            </w:r>
            <w:r w:rsidRPr="001F1522">
              <w:t xml:space="preserve"> Giltay 2010a</w:t>
            </w:r>
          </w:p>
          <w:p w14:paraId="0EE91585" w14:textId="77777777" w:rsidR="005C4CA6" w:rsidRPr="001F1522" w:rsidRDefault="005C4CA6" w:rsidP="00C41E86">
            <w:pPr>
              <w:pStyle w:val="72TabletextTablesTableFigureBoxstyles"/>
            </w:pPr>
            <w:r w:rsidRPr="001F1522">
              <w:t xml:space="preserve">Secondary reports: Giltay 2009, Giltay 2010b, Giltay 2010c, Kalinchenko 2010a, Kalinchenko 2010b, Kalinchenko 2010c, Mskhalaya 2010, Saad 2010a, </w:t>
            </w:r>
            <w:r w:rsidRPr="001F1522">
              <w:lastRenderedPageBreak/>
              <w:t>Saad 2010b, Saad 2010c, Saad 2010d, Tishova 2010a, Tishova 2010c</w:t>
            </w:r>
          </w:p>
          <w:p w14:paraId="1EEB4DBC" w14:textId="77777777" w:rsidR="005C4CA6" w:rsidRPr="001F1522" w:rsidRDefault="005C4CA6" w:rsidP="00C41E86">
            <w:pPr>
              <w:pStyle w:val="72TabletextTablesTableFigureBoxstyles"/>
            </w:pPr>
            <w:r w:rsidRPr="001F1522">
              <w:rPr>
                <w:b/>
              </w:rPr>
              <w:t>Country:</w:t>
            </w:r>
            <w:r w:rsidRPr="001F1522">
              <w:t xml:space="preserve"> Russia</w:t>
            </w:r>
          </w:p>
          <w:p w14:paraId="4411E489" w14:textId="77777777" w:rsidR="005C4CA6" w:rsidRPr="001F1522" w:rsidRDefault="005C4CA6" w:rsidP="00C41E86">
            <w:pPr>
              <w:pStyle w:val="72TabletextTablesTableFigureBoxstyles"/>
            </w:pPr>
            <w:r w:rsidRPr="001F1522">
              <w:rPr>
                <w:b/>
              </w:rPr>
              <w:t>Language:</w:t>
            </w:r>
            <w:r w:rsidRPr="001F1522">
              <w:t xml:space="preserve"> English</w:t>
            </w:r>
          </w:p>
          <w:p w14:paraId="7D79414B" w14:textId="77777777" w:rsidR="005C4CA6" w:rsidRPr="001F1522" w:rsidRDefault="005C4CA6" w:rsidP="00C41E86">
            <w:pPr>
              <w:pStyle w:val="72TabletextTablesTableFigureBoxstyles"/>
            </w:pPr>
            <w:r w:rsidRPr="001F1522">
              <w:rPr>
                <w:b/>
              </w:rPr>
              <w:t>Publication type:</w:t>
            </w:r>
            <w:r w:rsidRPr="001F1522">
              <w:t xml:space="preserve"> Full text</w:t>
            </w:r>
          </w:p>
          <w:p w14:paraId="2FCADF2C" w14:textId="77777777" w:rsidR="005C4CA6" w:rsidRPr="001F1522" w:rsidRDefault="005C4CA6" w:rsidP="00C41E86">
            <w:pPr>
              <w:pStyle w:val="72TabletextTablesTableFigureBoxstyles"/>
            </w:pPr>
            <w:r w:rsidRPr="001F1522">
              <w:rPr>
                <w:b/>
              </w:rPr>
              <w:t>Study name:</w:t>
            </w:r>
            <w:r w:rsidRPr="001F1522">
              <w:t xml:space="preserve"> Moscow</w:t>
            </w:r>
          </w:p>
        </w:tc>
        <w:tc>
          <w:tcPr>
            <w:tcW w:w="3866" w:type="dxa"/>
            <w:shd w:val="clear" w:color="auto" w:fill="auto"/>
          </w:tcPr>
          <w:p w14:paraId="14E05774" w14:textId="77777777" w:rsidR="005C4CA6" w:rsidRPr="001F1522" w:rsidRDefault="005C4CA6" w:rsidP="00C41E86">
            <w:pPr>
              <w:pStyle w:val="72TabletextTablesTableFigureBoxstyles"/>
            </w:pPr>
            <w:r w:rsidRPr="001F1522">
              <w:rPr>
                <w:b/>
              </w:rPr>
              <w:lastRenderedPageBreak/>
              <w:t>Study design:</w:t>
            </w:r>
            <w:r w:rsidRPr="001F1522">
              <w:t xml:space="preserve"> RCT</w:t>
            </w:r>
          </w:p>
          <w:p w14:paraId="7D87C704" w14:textId="77777777" w:rsidR="005C4CA6" w:rsidRPr="001F1522" w:rsidRDefault="005C4CA6" w:rsidP="00C41E86">
            <w:pPr>
              <w:pStyle w:val="72TabletextTablesTableFigureBoxstyles"/>
            </w:pPr>
            <w:r w:rsidRPr="001F1522">
              <w:rPr>
                <w:b/>
              </w:rPr>
              <w:t>Study setting:</w:t>
            </w:r>
            <w:r w:rsidRPr="001F1522">
              <w:t xml:space="preserve"> Department of Andrology and Urology, Moscow</w:t>
            </w:r>
          </w:p>
          <w:p w14:paraId="5CEAE867" w14:textId="77777777" w:rsidR="005C4CA6" w:rsidRPr="001F1522" w:rsidRDefault="005C4CA6" w:rsidP="00C41E86">
            <w:pPr>
              <w:pStyle w:val="72TabletextTablesTableFigureBoxstyles"/>
            </w:pPr>
            <w:r w:rsidRPr="001F1522">
              <w:rPr>
                <w:b/>
              </w:rPr>
              <w:t>No of centres:</w:t>
            </w:r>
            <w:r w:rsidRPr="001F1522">
              <w:t xml:space="preserve"> 1</w:t>
            </w:r>
          </w:p>
          <w:p w14:paraId="3AE28C50" w14:textId="77777777" w:rsidR="005C4CA6" w:rsidRPr="001F1522" w:rsidRDefault="005C4CA6" w:rsidP="00C41E86">
            <w:pPr>
              <w:pStyle w:val="72TabletextTablesTableFigureBoxstyles"/>
            </w:pPr>
            <w:r w:rsidRPr="001F1522">
              <w:rPr>
                <w:b/>
              </w:rPr>
              <w:t>Recruitment period:</w:t>
            </w:r>
            <w:r w:rsidRPr="001F1522">
              <w:t xml:space="preserve"> October 2005 to October 2008</w:t>
            </w:r>
          </w:p>
          <w:p w14:paraId="202DAB30" w14:textId="77777777" w:rsidR="005C4CA6" w:rsidRPr="001F1522" w:rsidRDefault="005C4CA6" w:rsidP="00C41E86">
            <w:pPr>
              <w:pStyle w:val="72TabletextTablesTableFigureBoxstyles"/>
            </w:pPr>
            <w:r w:rsidRPr="001F1522">
              <w:rPr>
                <w:b/>
              </w:rPr>
              <w:t>Treatment duration:</w:t>
            </w:r>
            <w:r w:rsidRPr="001F1522">
              <w:t xml:space="preserve"> 30 weeks</w:t>
            </w:r>
          </w:p>
          <w:p w14:paraId="130D06EA" w14:textId="77777777" w:rsidR="005C4CA6" w:rsidRPr="001F1522" w:rsidRDefault="005C4CA6" w:rsidP="00C41E86">
            <w:pPr>
              <w:pStyle w:val="72TabletextTablesTableFigureBoxstyles"/>
            </w:pPr>
            <w:r w:rsidRPr="001F1522">
              <w:rPr>
                <w:b/>
              </w:rPr>
              <w:t>Main inclusion criteria:</w:t>
            </w:r>
            <w:r w:rsidRPr="001F1522">
              <w:t xml:space="preserve"> Men aged 35 to 70 </w:t>
            </w:r>
            <w:r w:rsidRPr="001F1522">
              <w:lastRenderedPageBreak/>
              <w:t>years, total testosterone below 12.0 nmol/L or calculated</w:t>
            </w:r>
          </w:p>
          <w:p w14:paraId="75CEF481" w14:textId="77777777" w:rsidR="005C4CA6" w:rsidRPr="001F1522" w:rsidRDefault="005C4CA6" w:rsidP="00C41E86">
            <w:pPr>
              <w:pStyle w:val="72TabletextTablesTableFigureBoxstyles"/>
            </w:pPr>
            <w:r w:rsidRPr="001F1522">
              <w:t>free testosterone level below 225 pmol/L, diagnosis of the metabolic syndrome</w:t>
            </w:r>
          </w:p>
          <w:p w14:paraId="1F86ED3B" w14:textId="77777777" w:rsidR="005C4CA6" w:rsidRPr="001F1522" w:rsidRDefault="005C4CA6" w:rsidP="00C41E86">
            <w:pPr>
              <w:pStyle w:val="72TabletextTablesTableFigureBoxstyles"/>
            </w:pPr>
            <w:r w:rsidRPr="001F1522">
              <w:rPr>
                <w:b/>
              </w:rPr>
              <w:t xml:space="preserve">Main exclusion criteria: </w:t>
            </w:r>
            <w:r w:rsidRPr="001F1522">
              <w:t>prostate cancer, breast cancer; hepatic tumours; hepatic disease; kidney disease with renal failure; abnormal biochemical or haematological laboratory values</w:t>
            </w:r>
          </w:p>
        </w:tc>
        <w:tc>
          <w:tcPr>
            <w:tcW w:w="2876" w:type="dxa"/>
            <w:shd w:val="clear" w:color="auto" w:fill="auto"/>
          </w:tcPr>
          <w:p w14:paraId="1647A75C" w14:textId="77777777" w:rsidR="005C4CA6" w:rsidRPr="001F1522" w:rsidRDefault="005C4CA6" w:rsidP="00C41E86">
            <w:pPr>
              <w:pStyle w:val="72TabletextTablesTableFigureBoxstyles"/>
              <w:rPr>
                <w:b/>
              </w:rPr>
            </w:pPr>
            <w:r w:rsidRPr="001F1522">
              <w:rPr>
                <w:b/>
              </w:rPr>
              <w:lastRenderedPageBreak/>
              <w:t>Interventions:</w:t>
            </w:r>
          </w:p>
          <w:p w14:paraId="55EC2D5E" w14:textId="77777777" w:rsidR="005C4CA6" w:rsidRPr="001F1522" w:rsidRDefault="005C4CA6" w:rsidP="00C41E86">
            <w:pPr>
              <w:pStyle w:val="72TabletextTablesTableFigureBoxstyles"/>
            </w:pPr>
            <w:r w:rsidRPr="001F1522">
              <w:t>A: Testosterone undecanoate injection</w:t>
            </w:r>
          </w:p>
          <w:p w14:paraId="60954AC9" w14:textId="77777777" w:rsidR="005C4CA6" w:rsidRPr="001F1522" w:rsidRDefault="005C4CA6" w:rsidP="00C41E86">
            <w:pPr>
              <w:pStyle w:val="72TabletextTablesTableFigureBoxstyles"/>
            </w:pPr>
            <w:r w:rsidRPr="001F1522">
              <w:t>B: Placebo</w:t>
            </w:r>
          </w:p>
          <w:p w14:paraId="5A62E07A" w14:textId="77777777" w:rsidR="005C4CA6" w:rsidRPr="001F1522" w:rsidRDefault="005C4CA6" w:rsidP="00C41E86">
            <w:pPr>
              <w:pStyle w:val="72TabletextTablesTableFigureBoxstyles"/>
              <w:rPr>
                <w:b/>
              </w:rPr>
            </w:pPr>
            <w:r w:rsidRPr="001F1522">
              <w:rPr>
                <w:b/>
              </w:rPr>
              <w:t>Route/dose/frequency:</w:t>
            </w:r>
          </w:p>
          <w:p w14:paraId="1E4A91E6" w14:textId="77777777" w:rsidR="005C4CA6" w:rsidRPr="001F1522" w:rsidRDefault="005C4CA6" w:rsidP="00C41E86">
            <w:pPr>
              <w:pStyle w:val="72TabletextTablesTableFigureBoxstyles"/>
            </w:pPr>
            <w:r w:rsidRPr="001F1522">
              <w:t>A: 1000mg IM injection at 0, 6 and 18 weeks</w:t>
            </w:r>
          </w:p>
          <w:p w14:paraId="2DCBD569" w14:textId="77777777" w:rsidR="005C4CA6" w:rsidRPr="001F1522" w:rsidRDefault="005C4CA6" w:rsidP="00C41E86">
            <w:pPr>
              <w:pStyle w:val="72TabletextTablesTableFigureBoxstyles"/>
            </w:pPr>
            <w:r w:rsidRPr="001F1522">
              <w:t xml:space="preserve">B: Visually identical placebo, </w:t>
            </w:r>
            <w:r w:rsidRPr="001F1522">
              <w:lastRenderedPageBreak/>
              <w:t>containing castor oil and benzyl benzoate at 0, 6 and 18 weeks</w:t>
            </w:r>
          </w:p>
          <w:p w14:paraId="7FC6E11A" w14:textId="77777777" w:rsidR="005C4CA6" w:rsidRPr="001F1522" w:rsidRDefault="005C4CA6" w:rsidP="00C41E86">
            <w:pPr>
              <w:pStyle w:val="72TabletextTablesTableFigureBoxstyles"/>
            </w:pPr>
            <w:r w:rsidRPr="001F1522">
              <w:rPr>
                <w:b/>
              </w:rPr>
              <w:t>Other information:</w:t>
            </w:r>
            <w:r w:rsidRPr="001F1522">
              <w:t xml:space="preserve"> N/A</w:t>
            </w:r>
          </w:p>
          <w:p w14:paraId="0BB698FC" w14:textId="77777777" w:rsidR="005C4CA6" w:rsidRPr="001F1522" w:rsidRDefault="005C4CA6" w:rsidP="00C41E86">
            <w:pPr>
              <w:pStyle w:val="72TabletextTablesTableFigureBoxstyles"/>
            </w:pPr>
            <w:r w:rsidRPr="001F1522">
              <w:rPr>
                <w:b/>
              </w:rPr>
              <w:t>Testosterone assay:</w:t>
            </w:r>
            <w:r w:rsidRPr="001F1522">
              <w:t xml:space="preserve"> Endocrine measurements (i.e., total testosterone, sex hormone binding protein, and luteinizing hormone) were assessed using a Vitros 3600 system (Ortho-Clinical Diagnostics, Johnson &amp; Johnson company, New Brunswick, NJ, USA) with a chemiluminescence immunoassay technology. Free testosterone levels were estimated using the Vermeulen formula</w:t>
            </w:r>
          </w:p>
        </w:tc>
      </w:tr>
      <w:tr w:rsidR="005C4CA6" w:rsidRPr="001F1522" w14:paraId="6496F996" w14:textId="77777777" w:rsidTr="00C41E86">
        <w:tc>
          <w:tcPr>
            <w:tcW w:w="1786" w:type="dxa"/>
            <w:shd w:val="clear" w:color="auto" w:fill="auto"/>
          </w:tcPr>
          <w:p w14:paraId="64B3330E" w14:textId="77777777" w:rsidR="005C4CA6" w:rsidRPr="001F1522" w:rsidRDefault="005C4CA6" w:rsidP="00C41E86">
            <w:pPr>
              <w:pStyle w:val="72TabletextTablesTableFigureBoxstyles"/>
            </w:pPr>
            <w:r w:rsidRPr="001F1522">
              <w:rPr>
                <w:b/>
              </w:rPr>
              <w:lastRenderedPageBreak/>
              <w:t>First author, year:</w:t>
            </w:r>
            <w:r w:rsidRPr="001F1522">
              <w:t xml:space="preserve"> Groti 2018</w:t>
            </w:r>
          </w:p>
          <w:p w14:paraId="49BA829E" w14:textId="77777777" w:rsidR="005C4CA6" w:rsidRPr="001F1522" w:rsidRDefault="005C4CA6" w:rsidP="00C41E86">
            <w:pPr>
              <w:pStyle w:val="72TabletextTablesTableFigureBoxstyles"/>
            </w:pPr>
            <w:r w:rsidRPr="001F1522">
              <w:rPr>
                <w:b/>
              </w:rPr>
              <w:t>Secondary reports:</w:t>
            </w:r>
            <w:r w:rsidRPr="001F1522">
              <w:t xml:space="preserve"> N/A</w:t>
            </w:r>
          </w:p>
          <w:p w14:paraId="1331BBC5" w14:textId="77777777" w:rsidR="005C4CA6" w:rsidRPr="001F1522" w:rsidRDefault="005C4CA6" w:rsidP="00C41E86">
            <w:pPr>
              <w:pStyle w:val="72TabletextTablesTableFigureBoxstyles"/>
            </w:pPr>
            <w:r w:rsidRPr="001F1522">
              <w:rPr>
                <w:b/>
              </w:rPr>
              <w:t>Country:</w:t>
            </w:r>
            <w:r w:rsidRPr="001F1522">
              <w:t xml:space="preserve"> Slovenia</w:t>
            </w:r>
          </w:p>
          <w:p w14:paraId="75FD3C45" w14:textId="77777777" w:rsidR="005C4CA6" w:rsidRPr="001F1522" w:rsidRDefault="005C4CA6" w:rsidP="00C41E86">
            <w:pPr>
              <w:pStyle w:val="72TabletextTablesTableFigureBoxstyles"/>
            </w:pPr>
            <w:r w:rsidRPr="001F1522">
              <w:rPr>
                <w:b/>
              </w:rPr>
              <w:t>Language:</w:t>
            </w:r>
            <w:r w:rsidRPr="001F1522">
              <w:t xml:space="preserve"> English</w:t>
            </w:r>
          </w:p>
          <w:p w14:paraId="0EFE1CC1" w14:textId="77777777" w:rsidR="005C4CA6" w:rsidRPr="001F1522" w:rsidRDefault="005C4CA6" w:rsidP="00C41E86">
            <w:pPr>
              <w:pStyle w:val="72TabletextTablesTableFigureBoxstyles"/>
            </w:pPr>
            <w:r w:rsidRPr="001F1522">
              <w:rPr>
                <w:b/>
              </w:rPr>
              <w:t>Publication type:</w:t>
            </w:r>
            <w:r w:rsidRPr="001F1522">
              <w:t xml:space="preserve"> Full text</w:t>
            </w:r>
          </w:p>
          <w:p w14:paraId="45A1CAFD" w14:textId="77777777" w:rsidR="005C4CA6" w:rsidRPr="001F1522" w:rsidRDefault="005C4CA6" w:rsidP="00C41E86">
            <w:pPr>
              <w:pStyle w:val="72TabletextTablesTableFigureBoxstyles"/>
            </w:pPr>
            <w:r w:rsidRPr="001F1522">
              <w:rPr>
                <w:b/>
              </w:rPr>
              <w:t>Study name:</w:t>
            </w:r>
            <w:r w:rsidRPr="001F1522">
              <w:t xml:space="preserve"> N/A</w:t>
            </w:r>
          </w:p>
        </w:tc>
        <w:tc>
          <w:tcPr>
            <w:tcW w:w="3866" w:type="dxa"/>
            <w:shd w:val="clear" w:color="auto" w:fill="auto"/>
          </w:tcPr>
          <w:p w14:paraId="6AF5328F" w14:textId="77777777" w:rsidR="005C4CA6" w:rsidRPr="001F1522" w:rsidRDefault="005C4CA6" w:rsidP="00C41E86">
            <w:pPr>
              <w:pStyle w:val="72TabletextTablesTableFigureBoxstyles"/>
            </w:pPr>
            <w:r w:rsidRPr="001F1522">
              <w:rPr>
                <w:b/>
              </w:rPr>
              <w:t>Study design:</w:t>
            </w:r>
            <w:r w:rsidRPr="001F1522">
              <w:t xml:space="preserve"> RCT</w:t>
            </w:r>
          </w:p>
          <w:p w14:paraId="5BA1924E" w14:textId="77777777" w:rsidR="005C4CA6" w:rsidRPr="001F1522" w:rsidRDefault="005C4CA6" w:rsidP="00C41E86">
            <w:pPr>
              <w:pStyle w:val="72TabletextTablesTableFigureBoxstyles"/>
            </w:pPr>
            <w:r w:rsidRPr="001F1522">
              <w:rPr>
                <w:b/>
              </w:rPr>
              <w:t>Study setting:</w:t>
            </w:r>
            <w:r w:rsidRPr="001F1522">
              <w:t xml:space="preserve"> Diabetic outpatient clinic</w:t>
            </w:r>
          </w:p>
          <w:p w14:paraId="6076AC00" w14:textId="77777777" w:rsidR="005C4CA6" w:rsidRPr="001F1522" w:rsidRDefault="005C4CA6" w:rsidP="00C41E86">
            <w:pPr>
              <w:pStyle w:val="72TabletextTablesTableFigureBoxstyles"/>
            </w:pPr>
            <w:r w:rsidRPr="001F1522">
              <w:rPr>
                <w:b/>
              </w:rPr>
              <w:t>No of centres:</w:t>
            </w:r>
            <w:r w:rsidRPr="001F1522">
              <w:t xml:space="preserve"> 1</w:t>
            </w:r>
          </w:p>
          <w:p w14:paraId="43B16AE5" w14:textId="77777777" w:rsidR="005C4CA6" w:rsidRPr="001F1522" w:rsidRDefault="005C4CA6" w:rsidP="00C41E86">
            <w:pPr>
              <w:pStyle w:val="72TabletextTablesTableFigureBoxstyles"/>
            </w:pPr>
            <w:r w:rsidRPr="001F1522">
              <w:rPr>
                <w:b/>
              </w:rPr>
              <w:t>Recruitment period:</w:t>
            </w:r>
            <w:r w:rsidRPr="001F1522">
              <w:t xml:space="preserve"> January 2014 to March 2018</w:t>
            </w:r>
          </w:p>
          <w:p w14:paraId="085EA671" w14:textId="77777777" w:rsidR="005C4CA6" w:rsidRPr="001F1522" w:rsidRDefault="005C4CA6" w:rsidP="00C41E86">
            <w:pPr>
              <w:pStyle w:val="72TabletextTablesTableFigureBoxstyles"/>
            </w:pPr>
            <w:r w:rsidRPr="001F1522">
              <w:rPr>
                <w:b/>
              </w:rPr>
              <w:t>Treatment duration: 12</w:t>
            </w:r>
            <w:r w:rsidRPr="001F1522">
              <w:t xml:space="preserve"> months</w:t>
            </w:r>
          </w:p>
          <w:p w14:paraId="3223E8F6" w14:textId="77777777" w:rsidR="005C4CA6" w:rsidRPr="001F1522" w:rsidRDefault="005C4CA6" w:rsidP="00C41E86">
            <w:pPr>
              <w:pStyle w:val="72TabletextTablesTableFigureBoxstyles"/>
            </w:pPr>
            <w:r w:rsidRPr="001F1522">
              <w:rPr>
                <w:b/>
              </w:rPr>
              <w:t>Main inclusion criteria:</w:t>
            </w:r>
            <w:r w:rsidRPr="001F1522">
              <w:t xml:space="preserve"> Confirmed untreated late-onset hypogonadism, TT&lt;11nmol/L and/or FT &lt; 220pmol/L, men aged &gt;35 years, BMI ≥30kg/m</w:t>
            </w:r>
            <w:r w:rsidRPr="001F1522">
              <w:rPr>
                <w:vertAlign w:val="superscript"/>
              </w:rPr>
              <w:t>2</w:t>
            </w:r>
            <w:r w:rsidRPr="001F1522">
              <w:t>, type 2 diabetes</w:t>
            </w:r>
          </w:p>
          <w:p w14:paraId="26ACE9C7" w14:textId="77777777" w:rsidR="005C4CA6" w:rsidRPr="001F1522" w:rsidRDefault="005C4CA6" w:rsidP="00C41E86">
            <w:pPr>
              <w:pStyle w:val="72TabletextTablesTableFigureBoxstyles"/>
            </w:pPr>
            <w:r w:rsidRPr="001F1522">
              <w:rPr>
                <w:b/>
              </w:rPr>
              <w:t>Main exclusion criteria:</w:t>
            </w:r>
            <w:r w:rsidRPr="001F1522">
              <w:t xml:space="preserve"> Previously treated hypogonadism, insulin therapy, prostate or breast cancer, severe BPH or elevated PSA, severe obstructive sleep apnoea</w:t>
            </w:r>
          </w:p>
        </w:tc>
        <w:tc>
          <w:tcPr>
            <w:tcW w:w="2876" w:type="dxa"/>
            <w:shd w:val="clear" w:color="auto" w:fill="auto"/>
          </w:tcPr>
          <w:p w14:paraId="52914AEA" w14:textId="77777777" w:rsidR="005C4CA6" w:rsidRPr="001F1522" w:rsidRDefault="005C4CA6" w:rsidP="00C41E86">
            <w:pPr>
              <w:pStyle w:val="72TabletextTablesTableFigureBoxstyles"/>
              <w:rPr>
                <w:b/>
              </w:rPr>
            </w:pPr>
            <w:r w:rsidRPr="001F1522">
              <w:rPr>
                <w:b/>
              </w:rPr>
              <w:t>Interventions:</w:t>
            </w:r>
          </w:p>
          <w:p w14:paraId="2AF3C1C2" w14:textId="77777777" w:rsidR="005C4CA6" w:rsidRPr="001F1522" w:rsidRDefault="005C4CA6" w:rsidP="00C41E86">
            <w:pPr>
              <w:pStyle w:val="72TabletextTablesTableFigureBoxstyles"/>
            </w:pPr>
            <w:r w:rsidRPr="001F1522">
              <w:t>A: Testosterone undecanoate injection</w:t>
            </w:r>
          </w:p>
          <w:p w14:paraId="645D05A4" w14:textId="77777777" w:rsidR="005C4CA6" w:rsidRPr="001F1522" w:rsidRDefault="005C4CA6" w:rsidP="00C41E86">
            <w:pPr>
              <w:pStyle w:val="72TabletextTablesTableFigureBoxstyles"/>
            </w:pPr>
            <w:r w:rsidRPr="001F1522">
              <w:t>B: Placebo</w:t>
            </w:r>
          </w:p>
          <w:p w14:paraId="5FAE606F" w14:textId="77777777" w:rsidR="005C4CA6" w:rsidRPr="001F1522" w:rsidRDefault="005C4CA6" w:rsidP="00C41E86">
            <w:pPr>
              <w:pStyle w:val="72TabletextTablesTableFigureBoxstyles"/>
              <w:rPr>
                <w:b/>
              </w:rPr>
            </w:pPr>
            <w:r w:rsidRPr="001F1522">
              <w:rPr>
                <w:b/>
              </w:rPr>
              <w:t>Route/dose/frequency:</w:t>
            </w:r>
          </w:p>
          <w:p w14:paraId="3FB665D4" w14:textId="77777777" w:rsidR="005C4CA6" w:rsidRPr="001F1522" w:rsidRDefault="005C4CA6" w:rsidP="00C41E86">
            <w:pPr>
              <w:pStyle w:val="72TabletextTablesTableFigureBoxstyles"/>
            </w:pPr>
            <w:r w:rsidRPr="001F1522">
              <w:t>A: 1000mg IM injection at first visit, 6 weeks later and then at 10-week intervals</w:t>
            </w:r>
          </w:p>
          <w:p w14:paraId="536D583F" w14:textId="77777777" w:rsidR="005C4CA6" w:rsidRPr="001F1522" w:rsidRDefault="005C4CA6" w:rsidP="00C41E86">
            <w:pPr>
              <w:pStyle w:val="72TabletextTablesTableFigureBoxstyles"/>
            </w:pPr>
            <w:r w:rsidRPr="001F1522">
              <w:t>B: Placebo injection at first visit, 6 weeks later and then at 10-week intervals</w:t>
            </w:r>
          </w:p>
          <w:p w14:paraId="24DF47BF" w14:textId="77777777" w:rsidR="005C4CA6" w:rsidRPr="001F1522" w:rsidRDefault="005C4CA6" w:rsidP="00C41E86">
            <w:pPr>
              <w:pStyle w:val="72TabletextTablesTableFigureBoxstyles"/>
            </w:pPr>
            <w:r w:rsidRPr="001F1522">
              <w:rPr>
                <w:b/>
              </w:rPr>
              <w:t xml:space="preserve">Other information: </w:t>
            </w:r>
            <w:r w:rsidRPr="001F1522">
              <w:t>N/A</w:t>
            </w:r>
          </w:p>
          <w:p w14:paraId="24D04294" w14:textId="77777777" w:rsidR="005C4CA6" w:rsidRPr="001F1522" w:rsidRDefault="005C4CA6" w:rsidP="00C41E86">
            <w:pPr>
              <w:pStyle w:val="72TabletextTablesTableFigureBoxstyles"/>
            </w:pPr>
            <w:r w:rsidRPr="001F1522">
              <w:rPr>
                <w:b/>
              </w:rPr>
              <w:t>Testosterone assay:</w:t>
            </w:r>
            <w:r w:rsidRPr="001F1522">
              <w:t xml:space="preserve"> Total testosterone levels were measured by coated tube RIA (DiaSorin S. p. A., Salluggia, Italy and Diagnostic Products Corporation, Los Angeles, CA, USA). Calculated free testosterone and bioavailable testosterone levels were derived from the Vermeulen method</w:t>
            </w:r>
          </w:p>
        </w:tc>
      </w:tr>
      <w:tr w:rsidR="005C4CA6" w:rsidRPr="001F1522" w14:paraId="64EC99CD" w14:textId="77777777" w:rsidTr="00C41E86">
        <w:tc>
          <w:tcPr>
            <w:tcW w:w="1786" w:type="dxa"/>
            <w:shd w:val="clear" w:color="auto" w:fill="auto"/>
          </w:tcPr>
          <w:p w14:paraId="0EF1D6D2" w14:textId="77777777" w:rsidR="005C4CA6" w:rsidRPr="001F1522" w:rsidRDefault="005C4CA6" w:rsidP="00C41E86">
            <w:pPr>
              <w:pStyle w:val="72TabletextTablesTableFigureBoxstyles"/>
            </w:pPr>
            <w:r w:rsidRPr="001F1522">
              <w:rPr>
                <w:b/>
              </w:rPr>
              <w:t>First author, year:</w:t>
            </w:r>
            <w:r w:rsidRPr="001F1522">
              <w:t xml:space="preserve"> Hackett 2013</w:t>
            </w:r>
          </w:p>
          <w:p w14:paraId="6ECAFC45" w14:textId="77777777" w:rsidR="005C4CA6" w:rsidRPr="001F1522" w:rsidRDefault="005C4CA6" w:rsidP="00C41E86">
            <w:pPr>
              <w:pStyle w:val="72TabletextTablesTableFigureBoxstyles"/>
            </w:pPr>
            <w:r w:rsidRPr="001F1522">
              <w:rPr>
                <w:b/>
              </w:rPr>
              <w:t>Secondary reports:</w:t>
            </w:r>
            <w:r w:rsidRPr="001F1522">
              <w:t xml:space="preserve"> Hackett 2011a, Hackett 2011b, Hackett 2012a, Hackett 2012b, Hackett 2014a, Hackett 2014b, Hackett 2016, Hackett 2017a, Hackett 2017b</w:t>
            </w:r>
          </w:p>
          <w:p w14:paraId="7C3CD5EE" w14:textId="77777777" w:rsidR="005C4CA6" w:rsidRPr="001F1522" w:rsidRDefault="005C4CA6" w:rsidP="00C41E86">
            <w:pPr>
              <w:pStyle w:val="72TabletextTablesTableFigureBoxstyles"/>
            </w:pPr>
            <w:r w:rsidRPr="001F1522">
              <w:rPr>
                <w:b/>
              </w:rPr>
              <w:t>Country:</w:t>
            </w:r>
            <w:r w:rsidRPr="001F1522">
              <w:t xml:space="preserve"> UK</w:t>
            </w:r>
          </w:p>
          <w:p w14:paraId="44E7F6D5" w14:textId="77777777" w:rsidR="005C4CA6" w:rsidRPr="001F1522" w:rsidRDefault="005C4CA6" w:rsidP="00C41E86">
            <w:pPr>
              <w:pStyle w:val="72TabletextTablesTableFigureBoxstyles"/>
            </w:pPr>
            <w:r w:rsidRPr="001F1522">
              <w:rPr>
                <w:b/>
              </w:rPr>
              <w:t>Language:</w:t>
            </w:r>
            <w:r w:rsidRPr="001F1522">
              <w:t xml:space="preserve"> English</w:t>
            </w:r>
          </w:p>
          <w:p w14:paraId="11F52E76" w14:textId="77777777" w:rsidR="005C4CA6" w:rsidRPr="001F1522" w:rsidRDefault="005C4CA6" w:rsidP="00C41E86">
            <w:pPr>
              <w:pStyle w:val="72TabletextTablesTableFigureBoxstyles"/>
            </w:pPr>
            <w:r w:rsidRPr="001F1522">
              <w:rPr>
                <w:b/>
              </w:rPr>
              <w:t>Publication type:</w:t>
            </w:r>
            <w:r w:rsidRPr="001F1522">
              <w:t xml:space="preserve"> Full text</w:t>
            </w:r>
          </w:p>
          <w:p w14:paraId="0604199F" w14:textId="77777777" w:rsidR="005C4CA6" w:rsidRPr="001F1522" w:rsidRDefault="005C4CA6" w:rsidP="00C41E86">
            <w:pPr>
              <w:pStyle w:val="72TabletextTablesTableFigureBoxstyles"/>
            </w:pPr>
            <w:r w:rsidRPr="001F1522">
              <w:rPr>
                <w:b/>
              </w:rPr>
              <w:t>Study name:</w:t>
            </w:r>
            <w:r w:rsidRPr="001F1522">
              <w:t xml:space="preserve"> BLAST</w:t>
            </w:r>
          </w:p>
        </w:tc>
        <w:tc>
          <w:tcPr>
            <w:tcW w:w="3866" w:type="dxa"/>
            <w:shd w:val="clear" w:color="auto" w:fill="auto"/>
          </w:tcPr>
          <w:p w14:paraId="66579771" w14:textId="77777777" w:rsidR="005C4CA6" w:rsidRPr="001F1522" w:rsidRDefault="005C4CA6" w:rsidP="00C41E86">
            <w:pPr>
              <w:pStyle w:val="72TabletextTablesTableFigureBoxstyles"/>
            </w:pPr>
            <w:r w:rsidRPr="001F1522">
              <w:rPr>
                <w:b/>
              </w:rPr>
              <w:t>Study design:</w:t>
            </w:r>
            <w:r w:rsidRPr="001F1522">
              <w:t xml:space="preserve"> RCT</w:t>
            </w:r>
          </w:p>
          <w:p w14:paraId="4959AA1C" w14:textId="77777777" w:rsidR="005C4CA6" w:rsidRPr="001F1522" w:rsidRDefault="005C4CA6" w:rsidP="00C41E86">
            <w:pPr>
              <w:pStyle w:val="72TabletextTablesTableFigureBoxstyles"/>
            </w:pPr>
            <w:r w:rsidRPr="001F1522">
              <w:rPr>
                <w:b/>
              </w:rPr>
              <w:t>Study setting:</w:t>
            </w:r>
            <w:r w:rsidRPr="001F1522">
              <w:t xml:space="preserve"> General practice</w:t>
            </w:r>
          </w:p>
          <w:p w14:paraId="0FDFC8C5" w14:textId="77777777" w:rsidR="005C4CA6" w:rsidRPr="001F1522" w:rsidRDefault="005C4CA6" w:rsidP="00C41E86">
            <w:pPr>
              <w:pStyle w:val="72TabletextTablesTableFigureBoxstyles"/>
            </w:pPr>
            <w:r w:rsidRPr="001F1522">
              <w:rPr>
                <w:b/>
              </w:rPr>
              <w:t>No of centres:</w:t>
            </w:r>
            <w:r w:rsidRPr="001F1522">
              <w:t xml:space="preserve"> 8</w:t>
            </w:r>
          </w:p>
          <w:p w14:paraId="1725E3D1" w14:textId="77777777" w:rsidR="005C4CA6" w:rsidRPr="001F1522" w:rsidRDefault="005C4CA6" w:rsidP="00C41E86">
            <w:pPr>
              <w:pStyle w:val="72TabletextTablesTableFigureBoxstyles"/>
            </w:pPr>
            <w:r w:rsidRPr="001F1522">
              <w:rPr>
                <w:b/>
              </w:rPr>
              <w:t xml:space="preserve">Recruitment period: </w:t>
            </w:r>
            <w:r w:rsidRPr="001F1522">
              <w:t>September 2008 to June 2011</w:t>
            </w:r>
          </w:p>
          <w:p w14:paraId="23A18FE3" w14:textId="77777777" w:rsidR="005C4CA6" w:rsidRPr="001F1522" w:rsidRDefault="005C4CA6" w:rsidP="00C41E86">
            <w:pPr>
              <w:pStyle w:val="72TabletextTablesTableFigureBoxstyles"/>
            </w:pPr>
            <w:r w:rsidRPr="001F1522">
              <w:rPr>
                <w:b/>
              </w:rPr>
              <w:t>Treatment duration:</w:t>
            </w:r>
            <w:r w:rsidRPr="001F1522">
              <w:t xml:space="preserve"> 18 weeks</w:t>
            </w:r>
          </w:p>
          <w:p w14:paraId="0819AB78" w14:textId="77777777" w:rsidR="005C4CA6" w:rsidRPr="001F1522" w:rsidRDefault="005C4CA6" w:rsidP="00C41E86">
            <w:pPr>
              <w:pStyle w:val="72TabletextTablesTableFigureBoxstyles"/>
            </w:pPr>
            <w:r w:rsidRPr="001F1522">
              <w:rPr>
                <w:b/>
              </w:rPr>
              <w:t>Main inclusion criteria:</w:t>
            </w:r>
            <w:r w:rsidRPr="001F1522">
              <w:t xml:space="preserve"> Men aged ≥18, T2D, TT&lt;12 nmol/L, symptomatic based on AMS</w:t>
            </w:r>
          </w:p>
          <w:p w14:paraId="5BD3D051" w14:textId="77777777" w:rsidR="005C4CA6" w:rsidRPr="001F1522" w:rsidRDefault="005C4CA6" w:rsidP="00C41E86">
            <w:pPr>
              <w:pStyle w:val="72TabletextTablesTableFigureBoxstyles"/>
            </w:pPr>
            <w:r w:rsidRPr="001F1522">
              <w:rPr>
                <w:b/>
              </w:rPr>
              <w:t>Exclusion criteria:</w:t>
            </w:r>
            <w:r w:rsidRPr="001F1522">
              <w:t xml:space="preserve"> History of testosterone replacement or prostate, breast, or hepatic cancer; abnormal DRE; elevated PSA or haematocrit</w:t>
            </w:r>
          </w:p>
        </w:tc>
        <w:tc>
          <w:tcPr>
            <w:tcW w:w="2876" w:type="dxa"/>
            <w:shd w:val="clear" w:color="auto" w:fill="auto"/>
          </w:tcPr>
          <w:p w14:paraId="67EB9654" w14:textId="77777777" w:rsidR="005C4CA6" w:rsidRPr="001F1522" w:rsidRDefault="005C4CA6" w:rsidP="00C41E86">
            <w:pPr>
              <w:pStyle w:val="72TabletextTablesTableFigureBoxstyles"/>
              <w:rPr>
                <w:b/>
              </w:rPr>
            </w:pPr>
            <w:r w:rsidRPr="001F1522">
              <w:rPr>
                <w:b/>
              </w:rPr>
              <w:t>Interventions:</w:t>
            </w:r>
          </w:p>
          <w:p w14:paraId="53F30BBA" w14:textId="77777777" w:rsidR="005C4CA6" w:rsidRPr="001F1522" w:rsidRDefault="005C4CA6" w:rsidP="00C41E86">
            <w:pPr>
              <w:pStyle w:val="72TabletextTablesTableFigureBoxstyles"/>
            </w:pPr>
            <w:r w:rsidRPr="001F1522">
              <w:t>A: Testosterone undecanoate injection</w:t>
            </w:r>
          </w:p>
          <w:p w14:paraId="2E15B809" w14:textId="77777777" w:rsidR="005C4CA6" w:rsidRPr="001F1522" w:rsidRDefault="005C4CA6" w:rsidP="00C41E86">
            <w:pPr>
              <w:pStyle w:val="72TabletextTablesTableFigureBoxstyles"/>
            </w:pPr>
            <w:r w:rsidRPr="001F1522">
              <w:t>B: Placebo injection</w:t>
            </w:r>
          </w:p>
          <w:p w14:paraId="12420677" w14:textId="77777777" w:rsidR="005C4CA6" w:rsidRPr="001F1522" w:rsidRDefault="005C4CA6" w:rsidP="00C41E86">
            <w:pPr>
              <w:pStyle w:val="72TabletextTablesTableFigureBoxstyles"/>
              <w:rPr>
                <w:b/>
              </w:rPr>
            </w:pPr>
            <w:r w:rsidRPr="001F1522">
              <w:rPr>
                <w:b/>
              </w:rPr>
              <w:t>Route/dose/frequency:</w:t>
            </w:r>
          </w:p>
          <w:p w14:paraId="09FECADE" w14:textId="77777777" w:rsidR="005C4CA6" w:rsidRPr="001F1522" w:rsidRDefault="005C4CA6" w:rsidP="00C41E86">
            <w:pPr>
              <w:pStyle w:val="72TabletextTablesTableFigureBoxstyles"/>
            </w:pPr>
            <w:r w:rsidRPr="001F1522">
              <w:t>A: 1000mg IM injection at weeks 0, 6 and 18</w:t>
            </w:r>
          </w:p>
          <w:p w14:paraId="0EB94CA4" w14:textId="77777777" w:rsidR="005C4CA6" w:rsidRPr="001F1522" w:rsidRDefault="005C4CA6" w:rsidP="00C41E86">
            <w:pPr>
              <w:pStyle w:val="72TabletextTablesTableFigureBoxstyles"/>
            </w:pPr>
            <w:r w:rsidRPr="001F1522">
              <w:t>B: Visually identical placebo, containing castor oil and benzyl benzoate at 0, 6 and 18 weeks</w:t>
            </w:r>
          </w:p>
          <w:p w14:paraId="75BDE693" w14:textId="77777777" w:rsidR="005C4CA6" w:rsidRPr="001F1522" w:rsidRDefault="005C4CA6" w:rsidP="00C41E86">
            <w:pPr>
              <w:pStyle w:val="72TabletextTablesTableFigureBoxstyles"/>
            </w:pPr>
            <w:r w:rsidRPr="001F1522">
              <w:rPr>
                <w:b/>
              </w:rPr>
              <w:t>Other information:</w:t>
            </w:r>
            <w:r w:rsidRPr="001F1522">
              <w:t xml:space="preserve"> Injection administered over 5 minutes into upper outer buttock</w:t>
            </w:r>
          </w:p>
          <w:p w14:paraId="11437BAF" w14:textId="77777777" w:rsidR="005C4CA6" w:rsidRPr="001F1522" w:rsidRDefault="005C4CA6" w:rsidP="00C41E86">
            <w:pPr>
              <w:pStyle w:val="72TabletextTablesTableFigureBoxstyles"/>
            </w:pPr>
            <w:r w:rsidRPr="001F1522">
              <w:rPr>
                <w:b/>
              </w:rPr>
              <w:t>Testosterone assay:</w:t>
            </w:r>
            <w:r w:rsidRPr="001F1522">
              <w:t xml:space="preserve"> Total testosterone was measured using a Roche common platform immunoassay (validated against mass spectrometry)</w:t>
            </w:r>
          </w:p>
        </w:tc>
      </w:tr>
      <w:tr w:rsidR="005C4CA6" w:rsidRPr="001F1522" w14:paraId="18D6CA5C" w14:textId="77777777" w:rsidTr="00C41E86">
        <w:tc>
          <w:tcPr>
            <w:tcW w:w="1786" w:type="dxa"/>
            <w:shd w:val="clear" w:color="auto" w:fill="auto"/>
          </w:tcPr>
          <w:p w14:paraId="63D53446" w14:textId="77777777" w:rsidR="005C4CA6" w:rsidRPr="001F1522" w:rsidRDefault="005C4CA6" w:rsidP="00C41E86">
            <w:pPr>
              <w:pStyle w:val="72TabletextTablesTableFigureBoxstyles"/>
            </w:pPr>
            <w:r w:rsidRPr="001F1522">
              <w:rPr>
                <w:b/>
              </w:rPr>
              <w:t>First author, year:</w:t>
            </w:r>
            <w:r w:rsidRPr="001F1522">
              <w:t xml:space="preserve"> Hildreth 2013</w:t>
            </w:r>
          </w:p>
          <w:p w14:paraId="0543435D" w14:textId="77777777" w:rsidR="005C4CA6" w:rsidRPr="001F1522" w:rsidRDefault="005C4CA6" w:rsidP="00C41E86">
            <w:pPr>
              <w:pStyle w:val="72TabletextTablesTableFigureBoxstyles"/>
            </w:pPr>
            <w:r w:rsidRPr="001F1522">
              <w:rPr>
                <w:b/>
              </w:rPr>
              <w:t>Secondary reports:</w:t>
            </w:r>
            <w:r w:rsidRPr="001F1522">
              <w:t xml:space="preserve"> N/A</w:t>
            </w:r>
          </w:p>
          <w:p w14:paraId="007C09C6" w14:textId="77777777" w:rsidR="005C4CA6" w:rsidRPr="001F1522" w:rsidRDefault="005C4CA6" w:rsidP="00C41E86">
            <w:pPr>
              <w:pStyle w:val="72TabletextTablesTableFigureBoxstyles"/>
            </w:pPr>
            <w:r w:rsidRPr="001F1522">
              <w:rPr>
                <w:b/>
              </w:rPr>
              <w:lastRenderedPageBreak/>
              <w:t>Country:</w:t>
            </w:r>
            <w:r w:rsidRPr="001F1522">
              <w:t xml:space="preserve"> USA</w:t>
            </w:r>
          </w:p>
          <w:p w14:paraId="318FB33E" w14:textId="77777777" w:rsidR="005C4CA6" w:rsidRPr="001F1522" w:rsidRDefault="005C4CA6" w:rsidP="00C41E86">
            <w:pPr>
              <w:pStyle w:val="72TabletextTablesTableFigureBoxstyles"/>
            </w:pPr>
            <w:r w:rsidRPr="001F1522">
              <w:rPr>
                <w:b/>
              </w:rPr>
              <w:t>Language:</w:t>
            </w:r>
            <w:r w:rsidRPr="001F1522">
              <w:t xml:space="preserve"> English</w:t>
            </w:r>
          </w:p>
          <w:p w14:paraId="70DC21D8" w14:textId="77777777" w:rsidR="005C4CA6" w:rsidRPr="001F1522" w:rsidRDefault="005C4CA6" w:rsidP="00C41E86">
            <w:pPr>
              <w:pStyle w:val="72TabletextTablesTableFigureBoxstyles"/>
            </w:pPr>
            <w:r w:rsidRPr="001F1522">
              <w:rPr>
                <w:b/>
              </w:rPr>
              <w:t>Publication type:</w:t>
            </w:r>
            <w:r w:rsidRPr="001F1522">
              <w:t xml:space="preserve"> Full text</w:t>
            </w:r>
          </w:p>
          <w:p w14:paraId="480B5C62" w14:textId="77777777" w:rsidR="005C4CA6" w:rsidRPr="001F1522" w:rsidRDefault="005C4CA6" w:rsidP="00C41E86">
            <w:pPr>
              <w:pStyle w:val="72TabletextTablesTableFigureBoxstyles"/>
            </w:pPr>
            <w:r w:rsidRPr="001F1522">
              <w:rPr>
                <w:b/>
              </w:rPr>
              <w:t>Study name:</w:t>
            </w:r>
            <w:r w:rsidRPr="001F1522">
              <w:t xml:space="preserve"> N/A</w:t>
            </w:r>
          </w:p>
        </w:tc>
        <w:tc>
          <w:tcPr>
            <w:tcW w:w="3866" w:type="dxa"/>
            <w:shd w:val="clear" w:color="auto" w:fill="auto"/>
          </w:tcPr>
          <w:p w14:paraId="76E3F609" w14:textId="77777777" w:rsidR="005C4CA6" w:rsidRPr="001F1522" w:rsidRDefault="005C4CA6" w:rsidP="00C41E86">
            <w:pPr>
              <w:pStyle w:val="72TabletextTablesTableFigureBoxstyles"/>
            </w:pPr>
            <w:r w:rsidRPr="001F1522">
              <w:rPr>
                <w:b/>
              </w:rPr>
              <w:lastRenderedPageBreak/>
              <w:t>Study design:</w:t>
            </w:r>
            <w:r w:rsidRPr="001F1522">
              <w:t xml:space="preserve"> RCT</w:t>
            </w:r>
          </w:p>
          <w:p w14:paraId="2262C0B1" w14:textId="77777777" w:rsidR="005C4CA6" w:rsidRPr="001F1522" w:rsidRDefault="005C4CA6" w:rsidP="00C41E86">
            <w:pPr>
              <w:pStyle w:val="72TabletextTablesTableFigureBoxstyles"/>
            </w:pPr>
            <w:r w:rsidRPr="001F1522">
              <w:rPr>
                <w:b/>
              </w:rPr>
              <w:t>Study setting:</w:t>
            </w:r>
            <w:r w:rsidRPr="001F1522">
              <w:t xml:space="preserve"> Community</w:t>
            </w:r>
          </w:p>
          <w:p w14:paraId="4186FEDF" w14:textId="77777777" w:rsidR="005C4CA6" w:rsidRPr="001F1522" w:rsidRDefault="005C4CA6" w:rsidP="00C41E86">
            <w:pPr>
              <w:pStyle w:val="72TabletextTablesTableFigureBoxstyles"/>
            </w:pPr>
            <w:r w:rsidRPr="001F1522">
              <w:rPr>
                <w:b/>
              </w:rPr>
              <w:t xml:space="preserve">No of centres: </w:t>
            </w:r>
            <w:r w:rsidRPr="001F1522">
              <w:t>1</w:t>
            </w:r>
          </w:p>
          <w:p w14:paraId="72EC902B" w14:textId="77777777" w:rsidR="005C4CA6" w:rsidRPr="001F1522" w:rsidRDefault="005C4CA6" w:rsidP="00C41E86">
            <w:pPr>
              <w:pStyle w:val="72TabletextTablesTableFigureBoxstyles"/>
            </w:pPr>
            <w:r w:rsidRPr="001F1522">
              <w:rPr>
                <w:b/>
              </w:rPr>
              <w:lastRenderedPageBreak/>
              <w:t>Recruitment period:</w:t>
            </w:r>
            <w:r w:rsidRPr="001F1522">
              <w:t xml:space="preserve"> 6</w:t>
            </w:r>
            <w:r w:rsidRPr="001F1522">
              <w:rPr>
                <w:vertAlign w:val="superscript"/>
              </w:rPr>
              <w:t>th</w:t>
            </w:r>
            <w:r w:rsidRPr="001F1522">
              <w:t xml:space="preserve"> January 2005 to 6</w:t>
            </w:r>
            <w:r w:rsidRPr="001F1522">
              <w:rPr>
                <w:vertAlign w:val="superscript"/>
              </w:rPr>
              <w:t>th</w:t>
            </w:r>
            <w:r w:rsidRPr="001F1522">
              <w:t xml:space="preserve"> March 2009</w:t>
            </w:r>
          </w:p>
          <w:p w14:paraId="7863B5AF" w14:textId="77777777" w:rsidR="005C4CA6" w:rsidRPr="001F1522" w:rsidRDefault="005C4CA6" w:rsidP="00C41E86">
            <w:pPr>
              <w:pStyle w:val="72TabletextTablesTableFigureBoxstyles"/>
            </w:pPr>
            <w:r w:rsidRPr="001F1522">
              <w:rPr>
                <w:b/>
              </w:rPr>
              <w:t>Treatment duration:</w:t>
            </w:r>
            <w:r w:rsidRPr="001F1522">
              <w:t xml:space="preserve"> 12 months</w:t>
            </w:r>
          </w:p>
          <w:p w14:paraId="243DE25A" w14:textId="77777777" w:rsidR="005C4CA6" w:rsidRPr="001F1522" w:rsidRDefault="005C4CA6" w:rsidP="00C41E86">
            <w:pPr>
              <w:pStyle w:val="72TabletextTablesTableFigureBoxstyles"/>
            </w:pPr>
            <w:r w:rsidRPr="001F1522">
              <w:rPr>
                <w:b/>
              </w:rPr>
              <w:t>Main inclusion criteria:</w:t>
            </w:r>
            <w:r w:rsidRPr="001F1522">
              <w:t xml:space="preserve"> Men≥60 years old, 2 total T samples between 200 and 350 ng/dL; BMI &lt;35 kg/m</w:t>
            </w:r>
            <w:r w:rsidRPr="001F1522">
              <w:rPr>
                <w:vertAlign w:val="superscript"/>
              </w:rPr>
              <w:t>2</w:t>
            </w:r>
          </w:p>
          <w:p w14:paraId="75216032" w14:textId="77777777" w:rsidR="005C4CA6" w:rsidRPr="001F1522" w:rsidRDefault="005C4CA6" w:rsidP="00C41E86">
            <w:pPr>
              <w:pStyle w:val="72TabletextTablesTableFigureBoxstyles"/>
            </w:pPr>
            <w:r w:rsidRPr="001F1522">
              <w:rPr>
                <w:b/>
              </w:rPr>
              <w:t>Main exclusion criteria:</w:t>
            </w:r>
            <w:r w:rsidRPr="001F1522">
              <w:t xml:space="preserve"> Active coronary artery disease, abnormal DRE, elevated PSA or haematocrit, history of prostate or breast cancer, diabetes, untreated dyslipidaemia</w:t>
            </w:r>
          </w:p>
        </w:tc>
        <w:tc>
          <w:tcPr>
            <w:tcW w:w="2876" w:type="dxa"/>
            <w:shd w:val="clear" w:color="auto" w:fill="auto"/>
          </w:tcPr>
          <w:p w14:paraId="1C7465A3" w14:textId="77777777" w:rsidR="005C4CA6" w:rsidRPr="001F1522" w:rsidRDefault="005C4CA6" w:rsidP="00C41E86">
            <w:pPr>
              <w:pStyle w:val="72TabletextTablesTableFigureBoxstyles"/>
              <w:rPr>
                <w:b/>
              </w:rPr>
            </w:pPr>
            <w:r w:rsidRPr="001F1522">
              <w:rPr>
                <w:b/>
              </w:rPr>
              <w:lastRenderedPageBreak/>
              <w:t>Interventions:</w:t>
            </w:r>
          </w:p>
          <w:p w14:paraId="386BE147" w14:textId="77777777" w:rsidR="005C4CA6" w:rsidRPr="001F1522" w:rsidRDefault="005C4CA6" w:rsidP="00C41E86">
            <w:pPr>
              <w:pStyle w:val="72TabletextTablesTableFigureBoxstyles"/>
            </w:pPr>
            <w:r w:rsidRPr="001F1522">
              <w:t>A: Testosterone gel</w:t>
            </w:r>
          </w:p>
          <w:p w14:paraId="1DAE2A13" w14:textId="77777777" w:rsidR="005C4CA6" w:rsidRPr="001F1522" w:rsidRDefault="005C4CA6" w:rsidP="00C41E86">
            <w:pPr>
              <w:pStyle w:val="72TabletextTablesTableFigureBoxstyles"/>
            </w:pPr>
            <w:r w:rsidRPr="001F1522">
              <w:t>B: Placebo gel</w:t>
            </w:r>
          </w:p>
          <w:p w14:paraId="3D90E71B" w14:textId="77777777" w:rsidR="005C4CA6" w:rsidRPr="001F1522" w:rsidRDefault="005C4CA6" w:rsidP="00C41E86">
            <w:pPr>
              <w:pStyle w:val="72TabletextTablesTableFigureBoxstyles"/>
              <w:rPr>
                <w:b/>
              </w:rPr>
            </w:pPr>
            <w:r w:rsidRPr="001F1522">
              <w:rPr>
                <w:b/>
              </w:rPr>
              <w:lastRenderedPageBreak/>
              <w:t>Route/dose/frequency:</w:t>
            </w:r>
          </w:p>
          <w:p w14:paraId="7AFEC63B" w14:textId="77777777" w:rsidR="005C4CA6" w:rsidRPr="001F1522" w:rsidRDefault="005C4CA6" w:rsidP="00C41E86">
            <w:pPr>
              <w:pStyle w:val="72TabletextTablesTableFigureBoxstyles"/>
            </w:pPr>
            <w:r w:rsidRPr="001F1522">
              <w:t>A: Daily transdermal application</w:t>
            </w:r>
          </w:p>
          <w:p w14:paraId="1B07B3F5" w14:textId="77777777" w:rsidR="005C4CA6" w:rsidRPr="001F1522" w:rsidRDefault="005C4CA6" w:rsidP="00C41E86">
            <w:pPr>
              <w:pStyle w:val="72TabletextTablesTableFigureBoxstyles"/>
            </w:pPr>
            <w:r w:rsidRPr="001F1522">
              <w:t>B: Daily transdermal application</w:t>
            </w:r>
          </w:p>
          <w:p w14:paraId="118F6E7C" w14:textId="77777777" w:rsidR="005C4CA6" w:rsidRPr="001F1522" w:rsidRDefault="005C4CA6" w:rsidP="00C41E86">
            <w:pPr>
              <w:pStyle w:val="72TabletextTablesTableFigureBoxstyles"/>
            </w:pPr>
            <w:r w:rsidRPr="001F1522">
              <w:rPr>
                <w:b/>
              </w:rPr>
              <w:t xml:space="preserve">Other information: </w:t>
            </w:r>
            <w:r w:rsidRPr="001F1522">
              <w:t>The T gel and matching placebo were provided in 2.5- or 5.0-g</w:t>
            </w:r>
          </w:p>
          <w:p w14:paraId="468E5287" w14:textId="77777777" w:rsidR="005C4CA6" w:rsidRPr="001F1522" w:rsidRDefault="005C4CA6" w:rsidP="00C41E86">
            <w:pPr>
              <w:pStyle w:val="72TabletextTablesTableFigureBoxstyles"/>
            </w:pPr>
            <w:r w:rsidRPr="001F1522">
              <w:t>packets. All subjects were initiated on two 2.5-g packets daily (2 placebo packets in the placebo group, 1 T gel and 1 placebo packet in the lower-range T group, and 2 T gel packets in the higher-range T group). Serum T levels were monitored by the pharmacist approximately every 2 weeks for the first 12 weeks with dose titrations made in 2.5-g increments to achieve a level of 400 to 550 ng/dL in the lower-range group and 600 to 1000 ng/dL in the higher-range group; sham adjustments were made in the placebo group. The maximum dose of T gel used was 10 g/d</w:t>
            </w:r>
          </w:p>
          <w:p w14:paraId="5D00E9D2" w14:textId="77777777" w:rsidR="005C4CA6" w:rsidRPr="001F1522" w:rsidRDefault="005C4CA6" w:rsidP="00C41E86">
            <w:pPr>
              <w:pStyle w:val="72TabletextTablesTableFigureBoxstyles"/>
            </w:pPr>
            <w:r w:rsidRPr="001F1522">
              <w:rPr>
                <w:b/>
              </w:rPr>
              <w:t>Testosterone assay:</w:t>
            </w:r>
            <w:r w:rsidRPr="001F1522">
              <w:t xml:space="preserve"> Total serum T and SHBG were measured by ELISA using a</w:t>
            </w:r>
          </w:p>
          <w:p w14:paraId="071702E5" w14:textId="77777777" w:rsidR="005C4CA6" w:rsidRPr="001F1522" w:rsidRDefault="005C4CA6" w:rsidP="00C41E86">
            <w:pPr>
              <w:pStyle w:val="72TabletextTablesTableFigureBoxstyles"/>
            </w:pPr>
            <w:r w:rsidRPr="001F1522">
              <w:t>Beckman Coulter (Brea, California) Access II analyzer</w:t>
            </w:r>
          </w:p>
        </w:tc>
      </w:tr>
      <w:tr w:rsidR="005C4CA6" w:rsidRPr="001F1522" w14:paraId="0A750A69" w14:textId="77777777" w:rsidTr="00C41E86">
        <w:tc>
          <w:tcPr>
            <w:tcW w:w="1786" w:type="dxa"/>
            <w:shd w:val="clear" w:color="auto" w:fill="auto"/>
          </w:tcPr>
          <w:p w14:paraId="031DE39F" w14:textId="77777777" w:rsidR="005C4CA6" w:rsidRPr="001F1522" w:rsidRDefault="005C4CA6" w:rsidP="00C41E86">
            <w:pPr>
              <w:pStyle w:val="72TabletextTablesTableFigureBoxstyles"/>
            </w:pPr>
            <w:r w:rsidRPr="001F1522">
              <w:rPr>
                <w:b/>
              </w:rPr>
              <w:lastRenderedPageBreak/>
              <w:t>First author, year:</w:t>
            </w:r>
            <w:r w:rsidRPr="001F1522">
              <w:t xml:space="preserve"> Ho 2012</w:t>
            </w:r>
          </w:p>
          <w:p w14:paraId="2CB20715" w14:textId="77777777" w:rsidR="005C4CA6" w:rsidRPr="001F1522" w:rsidRDefault="005C4CA6" w:rsidP="00C41E86">
            <w:pPr>
              <w:pStyle w:val="72TabletextTablesTableFigureBoxstyles"/>
            </w:pPr>
            <w:r w:rsidRPr="001F1522">
              <w:rPr>
                <w:b/>
              </w:rPr>
              <w:t>Secondary reports:</w:t>
            </w:r>
            <w:r w:rsidRPr="001F1522">
              <w:t xml:space="preserve"> Tong 2010, Tan 2011, Tong 2012, Tan 2013</w:t>
            </w:r>
          </w:p>
          <w:p w14:paraId="44C66C93" w14:textId="77777777" w:rsidR="005C4CA6" w:rsidRPr="001F1522" w:rsidRDefault="005C4CA6" w:rsidP="00C41E86">
            <w:pPr>
              <w:pStyle w:val="72TabletextTablesTableFigureBoxstyles"/>
            </w:pPr>
            <w:r w:rsidRPr="001F1522">
              <w:rPr>
                <w:b/>
              </w:rPr>
              <w:t>Country:</w:t>
            </w:r>
            <w:r w:rsidRPr="001F1522">
              <w:t xml:space="preserve"> Malaysia</w:t>
            </w:r>
          </w:p>
          <w:p w14:paraId="0B4019E0" w14:textId="77777777" w:rsidR="005C4CA6" w:rsidRPr="001F1522" w:rsidRDefault="005C4CA6" w:rsidP="00C41E86">
            <w:pPr>
              <w:pStyle w:val="72TabletextTablesTableFigureBoxstyles"/>
            </w:pPr>
            <w:r w:rsidRPr="001F1522">
              <w:rPr>
                <w:b/>
              </w:rPr>
              <w:t>Language:</w:t>
            </w:r>
            <w:r w:rsidRPr="001F1522">
              <w:t xml:space="preserve"> English</w:t>
            </w:r>
          </w:p>
          <w:p w14:paraId="352D4B04" w14:textId="77777777" w:rsidR="005C4CA6" w:rsidRPr="001F1522" w:rsidRDefault="005C4CA6" w:rsidP="00C41E86">
            <w:pPr>
              <w:pStyle w:val="72TabletextTablesTableFigureBoxstyles"/>
            </w:pPr>
            <w:r w:rsidRPr="001F1522">
              <w:rPr>
                <w:b/>
              </w:rPr>
              <w:t>Publication type:</w:t>
            </w:r>
            <w:r w:rsidRPr="001F1522">
              <w:t xml:space="preserve"> Full text</w:t>
            </w:r>
          </w:p>
          <w:p w14:paraId="25A3AB7A" w14:textId="77777777" w:rsidR="005C4CA6" w:rsidRPr="001F1522" w:rsidRDefault="005C4CA6" w:rsidP="00C41E86">
            <w:pPr>
              <w:pStyle w:val="72TabletextTablesTableFigureBoxstyles"/>
            </w:pPr>
            <w:r w:rsidRPr="001F1522">
              <w:rPr>
                <w:b/>
              </w:rPr>
              <w:t>Study name:</w:t>
            </w:r>
            <w:r w:rsidRPr="001F1522">
              <w:t xml:space="preserve"> N/A</w:t>
            </w:r>
          </w:p>
        </w:tc>
        <w:tc>
          <w:tcPr>
            <w:tcW w:w="3866" w:type="dxa"/>
            <w:shd w:val="clear" w:color="auto" w:fill="auto"/>
          </w:tcPr>
          <w:p w14:paraId="12F624B1" w14:textId="77777777" w:rsidR="005C4CA6" w:rsidRPr="001F1522" w:rsidRDefault="005C4CA6" w:rsidP="00C41E86">
            <w:pPr>
              <w:pStyle w:val="72TabletextTablesTableFigureBoxstyles"/>
            </w:pPr>
            <w:r w:rsidRPr="001F1522">
              <w:rPr>
                <w:b/>
              </w:rPr>
              <w:t>Study design:</w:t>
            </w:r>
            <w:r w:rsidRPr="001F1522">
              <w:t xml:space="preserve"> RCT</w:t>
            </w:r>
          </w:p>
          <w:p w14:paraId="07EA44B7" w14:textId="77777777" w:rsidR="005C4CA6" w:rsidRPr="001F1522" w:rsidRDefault="005C4CA6" w:rsidP="00C41E86">
            <w:pPr>
              <w:pStyle w:val="72TabletextTablesTableFigureBoxstyles"/>
            </w:pPr>
            <w:r w:rsidRPr="001F1522">
              <w:rPr>
                <w:b/>
              </w:rPr>
              <w:t>Study setting:</w:t>
            </w:r>
            <w:r w:rsidRPr="001F1522">
              <w:t xml:space="preserve"> Tertiary medical centre</w:t>
            </w:r>
          </w:p>
          <w:p w14:paraId="415ACC9D" w14:textId="77777777" w:rsidR="005C4CA6" w:rsidRPr="001F1522" w:rsidRDefault="005C4CA6" w:rsidP="00C41E86">
            <w:pPr>
              <w:pStyle w:val="72TabletextTablesTableFigureBoxstyles"/>
            </w:pPr>
            <w:r w:rsidRPr="001F1522">
              <w:rPr>
                <w:b/>
              </w:rPr>
              <w:t>No of centres:</w:t>
            </w:r>
            <w:r w:rsidRPr="001F1522">
              <w:t xml:space="preserve"> 1</w:t>
            </w:r>
          </w:p>
          <w:p w14:paraId="53687C59" w14:textId="77777777" w:rsidR="005C4CA6" w:rsidRPr="001F1522" w:rsidRDefault="005C4CA6" w:rsidP="00C41E86">
            <w:pPr>
              <w:pStyle w:val="72TabletextTablesTableFigureBoxstyles"/>
            </w:pPr>
            <w:r w:rsidRPr="001F1522">
              <w:rPr>
                <w:b/>
              </w:rPr>
              <w:t>Recruitment period:</w:t>
            </w:r>
            <w:r w:rsidRPr="001F1522">
              <w:t xml:space="preserve"> May 2008 to February 2010</w:t>
            </w:r>
          </w:p>
          <w:p w14:paraId="6A774FF3" w14:textId="77777777" w:rsidR="005C4CA6" w:rsidRPr="001F1522" w:rsidRDefault="005C4CA6" w:rsidP="00C41E86">
            <w:pPr>
              <w:pStyle w:val="72TabletextTablesTableFigureBoxstyles"/>
            </w:pPr>
            <w:r w:rsidRPr="001F1522">
              <w:rPr>
                <w:b/>
              </w:rPr>
              <w:t>Treatment duration:</w:t>
            </w:r>
            <w:r w:rsidRPr="001F1522">
              <w:t xml:space="preserve"> 42 weeks</w:t>
            </w:r>
          </w:p>
          <w:p w14:paraId="7E431383" w14:textId="77777777" w:rsidR="005C4CA6" w:rsidRPr="001F1522" w:rsidRDefault="005C4CA6" w:rsidP="00C41E86">
            <w:pPr>
              <w:pStyle w:val="72TabletextTablesTableFigureBoxstyles"/>
            </w:pPr>
            <w:r w:rsidRPr="001F1522">
              <w:rPr>
                <w:b/>
              </w:rPr>
              <w:t>Main inclusion criteria:</w:t>
            </w:r>
            <w:r w:rsidRPr="001F1522">
              <w:t xml:space="preserve"> Total testosterone ≤12 nmol/L; symptoms of hypogonadism and PSA &lt; 4 ng/mL</w:t>
            </w:r>
          </w:p>
          <w:p w14:paraId="6E507A8E" w14:textId="77777777" w:rsidR="005C4CA6" w:rsidRPr="001F1522" w:rsidRDefault="005C4CA6" w:rsidP="00C41E86">
            <w:pPr>
              <w:pStyle w:val="72TabletextTablesTableFigureBoxstyles"/>
            </w:pPr>
            <w:r w:rsidRPr="001F1522">
              <w:rPr>
                <w:b/>
              </w:rPr>
              <w:t>Main exclusion criteria:</w:t>
            </w:r>
            <w:r w:rsidRPr="001F1522">
              <w:t xml:space="preserve"> Uncontrolled diabetes mellitus; hypothyroidism/hyperthyroidism; haematocrit &gt; 55%, known prostate cancer; androgen-dependent carcinoma of the male mammary gland; past or existing liver tumours;</w:t>
            </w:r>
          </w:p>
          <w:p w14:paraId="207A7E11" w14:textId="77777777" w:rsidR="005C4CA6" w:rsidRPr="001F1522" w:rsidRDefault="005C4CA6" w:rsidP="00C41E86">
            <w:pPr>
              <w:pStyle w:val="72TabletextTablesTableFigureBoxstyles"/>
            </w:pPr>
            <w:r w:rsidRPr="001F1522">
              <w:t>testosterone treatment in last 6 months</w:t>
            </w:r>
          </w:p>
        </w:tc>
        <w:tc>
          <w:tcPr>
            <w:tcW w:w="2876" w:type="dxa"/>
            <w:shd w:val="clear" w:color="auto" w:fill="auto"/>
          </w:tcPr>
          <w:p w14:paraId="16431BFC" w14:textId="77777777" w:rsidR="005C4CA6" w:rsidRPr="001F1522" w:rsidRDefault="005C4CA6" w:rsidP="00C41E86">
            <w:pPr>
              <w:pStyle w:val="72TabletextTablesTableFigureBoxstyles"/>
              <w:rPr>
                <w:b/>
              </w:rPr>
            </w:pPr>
            <w:r w:rsidRPr="001F1522">
              <w:rPr>
                <w:b/>
              </w:rPr>
              <w:t>Interventions:</w:t>
            </w:r>
          </w:p>
          <w:p w14:paraId="279542CD" w14:textId="77777777" w:rsidR="005C4CA6" w:rsidRPr="001F1522" w:rsidRDefault="005C4CA6" w:rsidP="00C41E86">
            <w:pPr>
              <w:pStyle w:val="72TabletextTablesTableFigureBoxstyles"/>
            </w:pPr>
            <w:r w:rsidRPr="001F1522">
              <w:t>A: Testosterone undecanoate injection</w:t>
            </w:r>
          </w:p>
          <w:p w14:paraId="24308B6A" w14:textId="77777777" w:rsidR="005C4CA6" w:rsidRPr="001F1522" w:rsidRDefault="005C4CA6" w:rsidP="00C41E86">
            <w:pPr>
              <w:pStyle w:val="72TabletextTablesTableFigureBoxstyles"/>
            </w:pPr>
            <w:r w:rsidRPr="001F1522">
              <w:t>B: Placebo</w:t>
            </w:r>
          </w:p>
          <w:p w14:paraId="75612C49" w14:textId="77777777" w:rsidR="005C4CA6" w:rsidRPr="001F1522" w:rsidRDefault="005C4CA6" w:rsidP="00C41E86">
            <w:pPr>
              <w:pStyle w:val="72TabletextTablesTableFigureBoxstyles"/>
              <w:rPr>
                <w:b/>
              </w:rPr>
            </w:pPr>
            <w:r w:rsidRPr="001F1522">
              <w:rPr>
                <w:b/>
              </w:rPr>
              <w:t>Route/dose/frequency:</w:t>
            </w:r>
          </w:p>
          <w:p w14:paraId="2BECD100" w14:textId="77777777" w:rsidR="005C4CA6" w:rsidRPr="001F1522" w:rsidRDefault="005C4CA6" w:rsidP="00C41E86">
            <w:pPr>
              <w:pStyle w:val="72TabletextTablesTableFigureBoxstyles"/>
            </w:pPr>
            <w:r w:rsidRPr="001F1522">
              <w:t>A: 1000mg testosterone undecanoate IM injection at weeks 0, 6, 18, 30 and 42</w:t>
            </w:r>
          </w:p>
          <w:p w14:paraId="371AB6CE" w14:textId="77777777" w:rsidR="005C4CA6" w:rsidRPr="001F1522" w:rsidRDefault="005C4CA6" w:rsidP="00C41E86">
            <w:pPr>
              <w:pStyle w:val="72TabletextTablesTableFigureBoxstyles"/>
            </w:pPr>
            <w:r w:rsidRPr="001F1522">
              <w:t>B: Identical placebo injection at weeks 0, 6, 18, 30 and 42</w:t>
            </w:r>
          </w:p>
          <w:p w14:paraId="16E3D375" w14:textId="77777777" w:rsidR="005C4CA6" w:rsidRPr="001F1522" w:rsidRDefault="005C4CA6" w:rsidP="00C41E86">
            <w:pPr>
              <w:pStyle w:val="72TabletextTablesTableFigureBoxstyles"/>
            </w:pPr>
            <w:r w:rsidRPr="001F1522">
              <w:rPr>
                <w:b/>
              </w:rPr>
              <w:t>Other information:</w:t>
            </w:r>
            <w:r w:rsidRPr="001F1522">
              <w:t xml:space="preserve"> Injections given at slow bolus IM at the gluteal region over 1 minute</w:t>
            </w:r>
          </w:p>
          <w:p w14:paraId="3D33E215" w14:textId="77777777" w:rsidR="005C4CA6" w:rsidRPr="001F1522" w:rsidRDefault="005C4CA6" w:rsidP="00C41E86">
            <w:pPr>
              <w:pStyle w:val="72TabletextTablesTableFigureBoxstyles"/>
            </w:pPr>
            <w:r w:rsidRPr="001F1522">
              <w:rPr>
                <w:b/>
              </w:rPr>
              <w:t>Testosterone assay:</w:t>
            </w:r>
            <w:r w:rsidRPr="001F1522">
              <w:t xml:space="preserve"> Total testosterone was measured by immunoassay using a AxSYM testosterone assay (Abbott Laboratories, Wiesbaden, Germany), based on </w:t>
            </w:r>
            <w:bookmarkStart w:id="151" w:name="_Hlk66281294"/>
            <w:r w:rsidRPr="001F1522">
              <w:t>microparticle enzyme immunoassay</w:t>
            </w:r>
            <w:bookmarkEnd w:id="151"/>
            <w:r w:rsidRPr="001F1522">
              <w:t xml:space="preserve"> technology which was confirmed by liquid chromatography/tandem mass spectrometry. The normal reference range for this assay was between 8 and 35 mmol/L, which is consistent with other laboratories</w:t>
            </w:r>
          </w:p>
        </w:tc>
      </w:tr>
      <w:tr w:rsidR="005C4CA6" w:rsidRPr="001F1522" w14:paraId="34BE30FC" w14:textId="77777777" w:rsidTr="00C41E86">
        <w:tc>
          <w:tcPr>
            <w:tcW w:w="1786" w:type="dxa"/>
            <w:shd w:val="clear" w:color="auto" w:fill="auto"/>
          </w:tcPr>
          <w:p w14:paraId="471D1C43" w14:textId="77777777" w:rsidR="005C4CA6" w:rsidRPr="001F1522" w:rsidRDefault="005C4CA6" w:rsidP="00C41E86">
            <w:pPr>
              <w:pStyle w:val="72TabletextTablesTableFigureBoxstyles"/>
            </w:pPr>
            <w:r w:rsidRPr="001F1522">
              <w:rPr>
                <w:b/>
              </w:rPr>
              <w:t>First author, year:</w:t>
            </w:r>
            <w:r w:rsidRPr="001F1522">
              <w:t xml:space="preserve"> Magnussen 2016</w:t>
            </w:r>
          </w:p>
          <w:p w14:paraId="42D20012" w14:textId="77777777" w:rsidR="005C4CA6" w:rsidRPr="001F1522" w:rsidRDefault="005C4CA6" w:rsidP="00C41E86">
            <w:pPr>
              <w:pStyle w:val="72TabletextTablesTableFigureBoxstyles"/>
            </w:pPr>
            <w:r w:rsidRPr="001F1522">
              <w:rPr>
                <w:b/>
              </w:rPr>
              <w:t>Secondary reports:</w:t>
            </w:r>
            <w:r w:rsidRPr="001F1522">
              <w:t xml:space="preserve"> Botha 2017, Magnussen 2017a, </w:t>
            </w:r>
            <w:r w:rsidRPr="001F1522">
              <w:lastRenderedPageBreak/>
              <w:t>Magnussen 2017b, Magnussen 2017c</w:t>
            </w:r>
          </w:p>
          <w:p w14:paraId="0D598231" w14:textId="77777777" w:rsidR="005C4CA6" w:rsidRPr="001F1522" w:rsidRDefault="005C4CA6" w:rsidP="00C41E86">
            <w:pPr>
              <w:pStyle w:val="72TabletextTablesTableFigureBoxstyles"/>
            </w:pPr>
            <w:r w:rsidRPr="001F1522">
              <w:rPr>
                <w:b/>
              </w:rPr>
              <w:t>Country:</w:t>
            </w:r>
            <w:r w:rsidRPr="001F1522">
              <w:t xml:space="preserve"> Denmark</w:t>
            </w:r>
          </w:p>
          <w:p w14:paraId="3DE44880" w14:textId="77777777" w:rsidR="005C4CA6" w:rsidRPr="001F1522" w:rsidRDefault="005C4CA6" w:rsidP="00C41E86">
            <w:pPr>
              <w:pStyle w:val="72TabletextTablesTableFigureBoxstyles"/>
            </w:pPr>
            <w:r w:rsidRPr="001F1522">
              <w:rPr>
                <w:b/>
              </w:rPr>
              <w:t>Language:</w:t>
            </w:r>
            <w:r w:rsidRPr="001F1522">
              <w:t xml:space="preserve"> English</w:t>
            </w:r>
          </w:p>
          <w:p w14:paraId="79BE20E7" w14:textId="77777777" w:rsidR="005C4CA6" w:rsidRPr="001F1522" w:rsidRDefault="005C4CA6" w:rsidP="00C41E86">
            <w:pPr>
              <w:pStyle w:val="72TabletextTablesTableFigureBoxstyles"/>
            </w:pPr>
            <w:r w:rsidRPr="001F1522">
              <w:rPr>
                <w:b/>
              </w:rPr>
              <w:t>Publication type:</w:t>
            </w:r>
            <w:r w:rsidRPr="001F1522">
              <w:t xml:space="preserve"> Full text</w:t>
            </w:r>
          </w:p>
          <w:p w14:paraId="0E0125EC" w14:textId="77777777" w:rsidR="005C4CA6" w:rsidRPr="001F1522" w:rsidRDefault="005C4CA6" w:rsidP="00C41E86">
            <w:pPr>
              <w:pStyle w:val="72TabletextTablesTableFigureBoxstyles"/>
            </w:pPr>
            <w:r w:rsidRPr="001F1522">
              <w:rPr>
                <w:b/>
              </w:rPr>
              <w:t>Study name:</w:t>
            </w:r>
            <w:r w:rsidRPr="001F1522">
              <w:t xml:space="preserve"> N/A</w:t>
            </w:r>
          </w:p>
        </w:tc>
        <w:tc>
          <w:tcPr>
            <w:tcW w:w="3866" w:type="dxa"/>
            <w:shd w:val="clear" w:color="auto" w:fill="auto"/>
          </w:tcPr>
          <w:p w14:paraId="5D1886B4" w14:textId="77777777" w:rsidR="005C4CA6" w:rsidRPr="001F1522" w:rsidRDefault="005C4CA6" w:rsidP="00C41E86">
            <w:pPr>
              <w:pStyle w:val="72TabletextTablesTableFigureBoxstyles"/>
            </w:pPr>
            <w:r w:rsidRPr="001F1522">
              <w:rPr>
                <w:b/>
              </w:rPr>
              <w:lastRenderedPageBreak/>
              <w:t>Study design:</w:t>
            </w:r>
            <w:r w:rsidRPr="001F1522">
              <w:t xml:space="preserve"> RCT</w:t>
            </w:r>
          </w:p>
          <w:p w14:paraId="10F49B88" w14:textId="77777777" w:rsidR="005C4CA6" w:rsidRPr="001F1522" w:rsidRDefault="005C4CA6" w:rsidP="00C41E86">
            <w:pPr>
              <w:pStyle w:val="72TabletextTablesTableFigureBoxstyles"/>
            </w:pPr>
            <w:r w:rsidRPr="001F1522">
              <w:rPr>
                <w:b/>
              </w:rPr>
              <w:t>Study setting:</w:t>
            </w:r>
            <w:r w:rsidRPr="001F1522">
              <w:t xml:space="preserve"> Odense University Hospital</w:t>
            </w:r>
          </w:p>
          <w:p w14:paraId="12FF78B7" w14:textId="77777777" w:rsidR="005C4CA6" w:rsidRPr="001F1522" w:rsidRDefault="005C4CA6" w:rsidP="00C41E86">
            <w:pPr>
              <w:pStyle w:val="72TabletextTablesTableFigureBoxstyles"/>
            </w:pPr>
            <w:r w:rsidRPr="001F1522">
              <w:rPr>
                <w:b/>
              </w:rPr>
              <w:t>No of centres:</w:t>
            </w:r>
            <w:r w:rsidRPr="001F1522">
              <w:t xml:space="preserve"> 1</w:t>
            </w:r>
          </w:p>
          <w:p w14:paraId="6DC6C2D1" w14:textId="77777777" w:rsidR="005C4CA6" w:rsidRPr="001F1522" w:rsidRDefault="005C4CA6" w:rsidP="00C41E86">
            <w:pPr>
              <w:pStyle w:val="72TabletextTablesTableFigureBoxstyles"/>
            </w:pPr>
            <w:r w:rsidRPr="001F1522">
              <w:rPr>
                <w:b/>
              </w:rPr>
              <w:t>Recruitment period:</w:t>
            </w:r>
            <w:r w:rsidRPr="001F1522">
              <w:t xml:space="preserve"> April 2012 to November </w:t>
            </w:r>
            <w:r w:rsidRPr="001F1522">
              <w:lastRenderedPageBreak/>
              <w:t>2013</w:t>
            </w:r>
          </w:p>
          <w:p w14:paraId="7D2CD0EC" w14:textId="77777777" w:rsidR="005C4CA6" w:rsidRPr="001F1522" w:rsidRDefault="005C4CA6" w:rsidP="00C41E86">
            <w:pPr>
              <w:pStyle w:val="72TabletextTablesTableFigureBoxstyles"/>
            </w:pPr>
            <w:r w:rsidRPr="001F1522">
              <w:rPr>
                <w:b/>
              </w:rPr>
              <w:t>Treatment duration:</w:t>
            </w:r>
            <w:r w:rsidRPr="001F1522">
              <w:t xml:space="preserve"> 24 weeks</w:t>
            </w:r>
          </w:p>
          <w:p w14:paraId="3B57D775" w14:textId="77777777" w:rsidR="005C4CA6" w:rsidRPr="001F1522" w:rsidRDefault="005C4CA6" w:rsidP="00C41E86">
            <w:pPr>
              <w:pStyle w:val="72TabletextTablesTableFigureBoxstyles"/>
            </w:pPr>
            <w:r w:rsidRPr="001F1522">
              <w:rPr>
                <w:b/>
              </w:rPr>
              <w:t>Main inclusion criteria:</w:t>
            </w:r>
            <w:r w:rsidRPr="001F1522">
              <w:t xml:space="preserve"> White men, aged 50–70 years, BioT &lt;7.3 nmol/L, T2D, and receiving metformin for &gt;3 months</w:t>
            </w:r>
          </w:p>
          <w:p w14:paraId="33F188BC" w14:textId="77777777" w:rsidR="005C4CA6" w:rsidRPr="001F1522" w:rsidRDefault="005C4CA6" w:rsidP="00C41E86">
            <w:pPr>
              <w:pStyle w:val="72TabletextTablesTableFigureBoxstyles"/>
            </w:pPr>
            <w:r w:rsidRPr="001F1522">
              <w:rPr>
                <w:b/>
              </w:rPr>
              <w:t xml:space="preserve">Main exclusion criteria: </w:t>
            </w:r>
            <w:r w:rsidRPr="001F1522">
              <w:t>BMI ≥40 kg/m2, elevated HbA1c, haematocrit, or PSA, clinically significant disease of the heart, lung or kidneys, known malignant disease, severe hypertension,</w:t>
            </w:r>
          </w:p>
        </w:tc>
        <w:tc>
          <w:tcPr>
            <w:tcW w:w="2876" w:type="dxa"/>
            <w:shd w:val="clear" w:color="auto" w:fill="auto"/>
          </w:tcPr>
          <w:p w14:paraId="541756FB" w14:textId="77777777" w:rsidR="005C4CA6" w:rsidRPr="001F1522" w:rsidRDefault="005C4CA6" w:rsidP="00C41E86">
            <w:pPr>
              <w:pStyle w:val="72TabletextTablesTableFigureBoxstyles"/>
              <w:rPr>
                <w:b/>
              </w:rPr>
            </w:pPr>
            <w:r w:rsidRPr="001F1522">
              <w:rPr>
                <w:b/>
              </w:rPr>
              <w:lastRenderedPageBreak/>
              <w:t>Interventions:</w:t>
            </w:r>
          </w:p>
          <w:p w14:paraId="1E70CE5A" w14:textId="77777777" w:rsidR="005C4CA6" w:rsidRPr="001F1522" w:rsidRDefault="005C4CA6" w:rsidP="00C41E86">
            <w:pPr>
              <w:pStyle w:val="72TabletextTablesTableFigureBoxstyles"/>
            </w:pPr>
            <w:r w:rsidRPr="001F1522">
              <w:t>A: Testosterone gel</w:t>
            </w:r>
          </w:p>
          <w:p w14:paraId="68A90D23" w14:textId="77777777" w:rsidR="005C4CA6" w:rsidRPr="001F1522" w:rsidRDefault="005C4CA6" w:rsidP="00C41E86">
            <w:pPr>
              <w:pStyle w:val="72TabletextTablesTableFigureBoxstyles"/>
            </w:pPr>
            <w:r w:rsidRPr="001F1522">
              <w:t>B: Placebo</w:t>
            </w:r>
          </w:p>
          <w:p w14:paraId="3869EBA1" w14:textId="77777777" w:rsidR="005C4CA6" w:rsidRPr="001F1522" w:rsidRDefault="005C4CA6" w:rsidP="00C41E86">
            <w:pPr>
              <w:pStyle w:val="72TabletextTablesTableFigureBoxstyles"/>
              <w:rPr>
                <w:b/>
              </w:rPr>
            </w:pPr>
            <w:r w:rsidRPr="001F1522">
              <w:rPr>
                <w:b/>
              </w:rPr>
              <w:t>Route/dose/frequency:</w:t>
            </w:r>
          </w:p>
          <w:p w14:paraId="52815940" w14:textId="77777777" w:rsidR="005C4CA6" w:rsidRPr="001F1522" w:rsidRDefault="005C4CA6" w:rsidP="00C41E86">
            <w:pPr>
              <w:pStyle w:val="72TabletextTablesTableFigureBoxstyles"/>
            </w:pPr>
            <w:r w:rsidRPr="001F1522">
              <w:lastRenderedPageBreak/>
              <w:t>A: 5g testosterone gel daily transdermal application</w:t>
            </w:r>
          </w:p>
          <w:p w14:paraId="4749DD51" w14:textId="77777777" w:rsidR="005C4CA6" w:rsidRPr="001F1522" w:rsidRDefault="005C4CA6" w:rsidP="00C41E86">
            <w:pPr>
              <w:pStyle w:val="72TabletextTablesTableFigureBoxstyles"/>
            </w:pPr>
            <w:r w:rsidRPr="001F1522">
              <w:t>B: Placebo gel daily transdermal application</w:t>
            </w:r>
          </w:p>
          <w:p w14:paraId="77BC49EF" w14:textId="77777777" w:rsidR="005C4CA6" w:rsidRPr="001F1522" w:rsidRDefault="005C4CA6" w:rsidP="00C41E86">
            <w:pPr>
              <w:pStyle w:val="72TabletextTablesTableFigureBoxstyles"/>
            </w:pPr>
            <w:r w:rsidRPr="001F1522">
              <w:rPr>
                <w:b/>
              </w:rPr>
              <w:t xml:space="preserve">Other information: </w:t>
            </w:r>
            <w:r w:rsidRPr="001F1522">
              <w:t>Testosterone levels were evaluated after 3 weeks of treatment and the dose was increased to 10 g gel daily if BioT level was &lt;7.3 nmol/L. Compliance was monitored at weeks 3, 12 and 24 concerning gel application, timing, cutaneous area and adverse skin reactions</w:t>
            </w:r>
          </w:p>
          <w:p w14:paraId="0D6D4A0B" w14:textId="77777777" w:rsidR="005C4CA6" w:rsidRPr="001F1522" w:rsidRDefault="005C4CA6" w:rsidP="00C41E86">
            <w:pPr>
              <w:pStyle w:val="72TabletextTablesTableFigureBoxstyles"/>
            </w:pPr>
            <w:r w:rsidRPr="001F1522">
              <w:rPr>
                <w:b/>
              </w:rPr>
              <w:t>Testosterone assay:</w:t>
            </w:r>
            <w:r w:rsidRPr="001F1522">
              <w:t xml:space="preserve"> Testosterone and 17β-oestradiol levels were measured between 07:30 and 09:00 hours by liquid chromatography tandem mass spectrometry after ether extraction (Statens Serum Institut, Copenhagen, Denmark). FreeT and BioT levels were calculated, using http://www. issam.ch/freetesto.htm. A single measurement of testosterone was performed to determine eligibility, with BioT as a determinant for lowered testosterone</w:t>
            </w:r>
          </w:p>
        </w:tc>
      </w:tr>
      <w:tr w:rsidR="005C4CA6" w:rsidRPr="001F1522" w14:paraId="1D27425C" w14:textId="77777777" w:rsidTr="00C41E86">
        <w:tc>
          <w:tcPr>
            <w:tcW w:w="1786" w:type="dxa"/>
            <w:shd w:val="clear" w:color="auto" w:fill="auto"/>
          </w:tcPr>
          <w:p w14:paraId="7F69F4BB" w14:textId="77777777" w:rsidR="005C4CA6" w:rsidRPr="001F1522" w:rsidRDefault="005C4CA6" w:rsidP="00C41E86">
            <w:pPr>
              <w:pStyle w:val="72TabletextTablesTableFigureBoxstyles"/>
            </w:pPr>
            <w:r w:rsidRPr="001F1522">
              <w:rPr>
                <w:b/>
              </w:rPr>
              <w:lastRenderedPageBreak/>
              <w:t>First author, year:</w:t>
            </w:r>
            <w:r w:rsidRPr="001F1522">
              <w:t xml:space="preserve"> Marks 2006</w:t>
            </w:r>
          </w:p>
          <w:p w14:paraId="1EDEAB30" w14:textId="77777777" w:rsidR="005C4CA6" w:rsidRPr="001F1522" w:rsidRDefault="005C4CA6" w:rsidP="00C41E86">
            <w:pPr>
              <w:pStyle w:val="72TabletextTablesTableFigureBoxstyles"/>
            </w:pPr>
            <w:r w:rsidRPr="001F1522">
              <w:rPr>
                <w:b/>
              </w:rPr>
              <w:t>Secondary reports:</w:t>
            </w:r>
            <w:r w:rsidRPr="001F1522">
              <w:t xml:space="preserve"> N/A</w:t>
            </w:r>
          </w:p>
          <w:p w14:paraId="5F5A10A6" w14:textId="77777777" w:rsidR="005C4CA6" w:rsidRPr="001F1522" w:rsidRDefault="005C4CA6" w:rsidP="00C41E86">
            <w:pPr>
              <w:pStyle w:val="72TabletextTablesTableFigureBoxstyles"/>
            </w:pPr>
            <w:r w:rsidRPr="001F1522">
              <w:rPr>
                <w:b/>
              </w:rPr>
              <w:t xml:space="preserve">Country: </w:t>
            </w:r>
            <w:r w:rsidRPr="001F1522">
              <w:t>USA</w:t>
            </w:r>
          </w:p>
          <w:p w14:paraId="1D3DA3B2" w14:textId="77777777" w:rsidR="005C4CA6" w:rsidRPr="001F1522" w:rsidRDefault="005C4CA6" w:rsidP="00C41E86">
            <w:pPr>
              <w:pStyle w:val="72TabletextTablesTableFigureBoxstyles"/>
            </w:pPr>
            <w:r w:rsidRPr="001F1522">
              <w:rPr>
                <w:b/>
              </w:rPr>
              <w:t>Language:</w:t>
            </w:r>
            <w:r w:rsidRPr="001F1522">
              <w:t xml:space="preserve"> English</w:t>
            </w:r>
          </w:p>
          <w:p w14:paraId="60BDB303" w14:textId="77777777" w:rsidR="005C4CA6" w:rsidRPr="001F1522" w:rsidRDefault="005C4CA6" w:rsidP="00C41E86">
            <w:pPr>
              <w:pStyle w:val="72TabletextTablesTableFigureBoxstyles"/>
            </w:pPr>
            <w:r w:rsidRPr="001F1522">
              <w:rPr>
                <w:b/>
              </w:rPr>
              <w:t>Publication type:</w:t>
            </w:r>
            <w:r w:rsidRPr="001F1522">
              <w:t xml:space="preserve"> Full text</w:t>
            </w:r>
          </w:p>
          <w:p w14:paraId="688961A3" w14:textId="77777777" w:rsidR="005C4CA6" w:rsidRPr="001F1522" w:rsidRDefault="005C4CA6" w:rsidP="00C41E86">
            <w:pPr>
              <w:pStyle w:val="72TabletextTablesTableFigureBoxstyles"/>
            </w:pPr>
            <w:r w:rsidRPr="001F1522">
              <w:rPr>
                <w:b/>
              </w:rPr>
              <w:t>Study name:</w:t>
            </w:r>
            <w:r w:rsidRPr="001F1522">
              <w:t xml:space="preserve"> N/A</w:t>
            </w:r>
          </w:p>
        </w:tc>
        <w:tc>
          <w:tcPr>
            <w:tcW w:w="3866" w:type="dxa"/>
            <w:shd w:val="clear" w:color="auto" w:fill="auto"/>
          </w:tcPr>
          <w:p w14:paraId="7973AB77" w14:textId="77777777" w:rsidR="005C4CA6" w:rsidRPr="001F1522" w:rsidRDefault="005C4CA6" w:rsidP="00C41E86">
            <w:pPr>
              <w:pStyle w:val="72TabletextTablesTableFigureBoxstyles"/>
            </w:pPr>
            <w:r w:rsidRPr="001F1522">
              <w:rPr>
                <w:b/>
              </w:rPr>
              <w:t>Study design:</w:t>
            </w:r>
            <w:r w:rsidRPr="001F1522">
              <w:t xml:space="preserve"> RCT</w:t>
            </w:r>
          </w:p>
          <w:p w14:paraId="6585DABB" w14:textId="77777777" w:rsidR="005C4CA6" w:rsidRPr="001F1522" w:rsidRDefault="005C4CA6" w:rsidP="00C41E86">
            <w:pPr>
              <w:pStyle w:val="72TabletextTablesTableFigureBoxstyles"/>
            </w:pPr>
            <w:r w:rsidRPr="001F1522">
              <w:rPr>
                <w:b/>
              </w:rPr>
              <w:t>Study setting:</w:t>
            </w:r>
            <w:r w:rsidRPr="001F1522">
              <w:t xml:space="preserve"> Urological Sciences Research Centre, Los Angeles</w:t>
            </w:r>
          </w:p>
          <w:p w14:paraId="5B25245A" w14:textId="77777777" w:rsidR="005C4CA6" w:rsidRPr="001F1522" w:rsidRDefault="005C4CA6" w:rsidP="00C41E86">
            <w:pPr>
              <w:pStyle w:val="72TabletextTablesTableFigureBoxstyles"/>
            </w:pPr>
            <w:r w:rsidRPr="001F1522">
              <w:rPr>
                <w:b/>
              </w:rPr>
              <w:t>No of centres:</w:t>
            </w:r>
            <w:r w:rsidRPr="001F1522">
              <w:t xml:space="preserve"> 1</w:t>
            </w:r>
          </w:p>
          <w:p w14:paraId="3AF08A88" w14:textId="77777777" w:rsidR="005C4CA6" w:rsidRPr="001F1522" w:rsidRDefault="005C4CA6" w:rsidP="00C41E86">
            <w:pPr>
              <w:pStyle w:val="72TabletextTablesTableFigureBoxstyles"/>
            </w:pPr>
            <w:r w:rsidRPr="001F1522">
              <w:rPr>
                <w:b/>
              </w:rPr>
              <w:t>Recruitment period:</w:t>
            </w:r>
            <w:r w:rsidRPr="001F1522">
              <w:t xml:space="preserve"> February 2003 to November 2004</w:t>
            </w:r>
          </w:p>
          <w:p w14:paraId="38FF4438" w14:textId="77777777" w:rsidR="005C4CA6" w:rsidRPr="001F1522" w:rsidRDefault="005C4CA6" w:rsidP="00C41E86">
            <w:pPr>
              <w:pStyle w:val="72TabletextTablesTableFigureBoxstyles"/>
            </w:pPr>
            <w:r w:rsidRPr="001F1522">
              <w:rPr>
                <w:b/>
              </w:rPr>
              <w:t>Treatment duration:</w:t>
            </w:r>
            <w:r w:rsidRPr="001F1522">
              <w:t xml:space="preserve"> 6 months</w:t>
            </w:r>
          </w:p>
          <w:p w14:paraId="33E8F6C1" w14:textId="77777777" w:rsidR="005C4CA6" w:rsidRPr="001F1522" w:rsidRDefault="005C4CA6" w:rsidP="00C41E86">
            <w:pPr>
              <w:pStyle w:val="72TabletextTablesTableFigureBoxstyles"/>
            </w:pPr>
            <w:r w:rsidRPr="001F1522">
              <w:rPr>
                <w:b/>
              </w:rPr>
              <w:t>Main inclusion criteria:</w:t>
            </w:r>
            <w:r w:rsidRPr="001F1522">
              <w:t xml:space="preserve"> Men aged 44 to 78 years with symptoms attributable to late-onset hypogonadism and testosterone&lt;300 ng/dL (&lt;10.4 nmol/L)</w:t>
            </w:r>
          </w:p>
          <w:p w14:paraId="0B4F1EDC" w14:textId="77777777" w:rsidR="005C4CA6" w:rsidRPr="001F1522" w:rsidRDefault="005C4CA6" w:rsidP="00C41E86">
            <w:pPr>
              <w:pStyle w:val="72TabletextTablesTableFigureBoxstyles"/>
            </w:pPr>
            <w:r w:rsidRPr="001F1522">
              <w:rPr>
                <w:b/>
              </w:rPr>
              <w:t>Main exclusion criteria:</w:t>
            </w:r>
            <w:r w:rsidRPr="001F1522">
              <w:t xml:space="preserve"> Use in the past 6 months of any drug potentially affecting the pituitary-gonadal axis, PSA &gt;10.0 ng/mL, presence of prostate cancer</w:t>
            </w:r>
          </w:p>
        </w:tc>
        <w:tc>
          <w:tcPr>
            <w:tcW w:w="2876" w:type="dxa"/>
            <w:shd w:val="clear" w:color="auto" w:fill="auto"/>
          </w:tcPr>
          <w:p w14:paraId="755FA21B" w14:textId="77777777" w:rsidR="005C4CA6" w:rsidRPr="001F1522" w:rsidRDefault="005C4CA6" w:rsidP="00C41E86">
            <w:pPr>
              <w:pStyle w:val="72TabletextTablesTableFigureBoxstyles"/>
              <w:rPr>
                <w:b/>
              </w:rPr>
            </w:pPr>
            <w:r w:rsidRPr="001F1522">
              <w:rPr>
                <w:b/>
              </w:rPr>
              <w:t>Interventions:</w:t>
            </w:r>
          </w:p>
          <w:p w14:paraId="70DACAE2" w14:textId="77777777" w:rsidR="005C4CA6" w:rsidRPr="001F1522" w:rsidRDefault="005C4CA6" w:rsidP="00C41E86">
            <w:pPr>
              <w:pStyle w:val="72TabletextTablesTableFigureBoxstyles"/>
            </w:pPr>
            <w:r w:rsidRPr="001F1522">
              <w:t>A: Testosterone enanthate injection</w:t>
            </w:r>
          </w:p>
          <w:p w14:paraId="14A641A8" w14:textId="77777777" w:rsidR="005C4CA6" w:rsidRPr="001F1522" w:rsidRDefault="005C4CA6" w:rsidP="00C41E86">
            <w:pPr>
              <w:pStyle w:val="72TabletextTablesTableFigureBoxstyles"/>
            </w:pPr>
            <w:r w:rsidRPr="001F1522">
              <w:t>B: Placebo injection</w:t>
            </w:r>
          </w:p>
          <w:p w14:paraId="49317FC1" w14:textId="77777777" w:rsidR="005C4CA6" w:rsidRPr="001F1522" w:rsidRDefault="005C4CA6" w:rsidP="00C41E86">
            <w:pPr>
              <w:pStyle w:val="72TabletextTablesTableFigureBoxstyles"/>
              <w:rPr>
                <w:b/>
              </w:rPr>
            </w:pPr>
            <w:r w:rsidRPr="001F1522">
              <w:rPr>
                <w:b/>
              </w:rPr>
              <w:t>Route/dose/frequency:</w:t>
            </w:r>
          </w:p>
          <w:p w14:paraId="0AFEF206" w14:textId="77777777" w:rsidR="005C4CA6" w:rsidRPr="001F1522" w:rsidRDefault="005C4CA6" w:rsidP="00C41E86">
            <w:pPr>
              <w:pStyle w:val="72TabletextTablesTableFigureBoxstyles"/>
            </w:pPr>
            <w:r w:rsidRPr="001F1522">
              <w:t>A: 150mg testosterone enanthate IM injection biweekly</w:t>
            </w:r>
          </w:p>
          <w:p w14:paraId="71977AA9" w14:textId="77777777" w:rsidR="005C4CA6" w:rsidRPr="001F1522" w:rsidRDefault="005C4CA6" w:rsidP="00C41E86">
            <w:pPr>
              <w:pStyle w:val="72TabletextTablesTableFigureBoxstyles"/>
            </w:pPr>
            <w:r w:rsidRPr="001F1522">
              <w:t>B: Saline placebo IM injection biweekly</w:t>
            </w:r>
          </w:p>
          <w:p w14:paraId="5B49A539" w14:textId="77777777" w:rsidR="005C4CA6" w:rsidRPr="001F1522" w:rsidRDefault="005C4CA6" w:rsidP="00C41E86">
            <w:pPr>
              <w:pStyle w:val="72TabletextTablesTableFigureBoxstyles"/>
            </w:pPr>
            <w:r w:rsidRPr="001F1522">
              <w:rPr>
                <w:b/>
              </w:rPr>
              <w:t>Other information:</w:t>
            </w:r>
            <w:r w:rsidRPr="001F1522">
              <w:t xml:space="preserve"> Compliance with dosing exceeded 99%—only 2 doses (1 in each group) of testosterone (of 533) were given </w:t>
            </w:r>
            <w:r w:rsidRPr="001F1522">
              <w:rPr>
                <w:color w:val="00B0F0"/>
              </w:rPr>
              <w:t>“</w:t>
            </w:r>
            <w:r w:rsidRPr="001F1522">
              <w:t>out of window</w:t>
            </w:r>
            <w:r w:rsidRPr="001F1522">
              <w:rPr>
                <w:color w:val="00B0F0"/>
              </w:rPr>
              <w:t>”</w:t>
            </w:r>
            <w:r w:rsidRPr="001F1522">
              <w:t xml:space="preserve"> (i.e., &gt;3 weeks after the prior dose). In these 2 participants, a new 2-week cycle was established based on the timing of the last dose but overall study duration did not</w:t>
            </w:r>
          </w:p>
          <w:p w14:paraId="3354510D" w14:textId="77777777" w:rsidR="005C4CA6" w:rsidRPr="001F1522" w:rsidRDefault="005C4CA6" w:rsidP="00C41E86">
            <w:pPr>
              <w:pStyle w:val="72TabletextTablesTableFigureBoxstyles"/>
            </w:pPr>
            <w:r w:rsidRPr="001F1522">
              <w:t>exceed 28 weeks in either participant</w:t>
            </w:r>
          </w:p>
          <w:p w14:paraId="44B6354A" w14:textId="77777777" w:rsidR="005C4CA6" w:rsidRPr="001F1522" w:rsidRDefault="005C4CA6" w:rsidP="00C41E86">
            <w:pPr>
              <w:pStyle w:val="72TabletextTablesTableFigureBoxstyles"/>
            </w:pPr>
            <w:r w:rsidRPr="001F1522">
              <w:rPr>
                <w:b/>
              </w:rPr>
              <w:t>Testosterone assay:</w:t>
            </w:r>
            <w:r w:rsidRPr="001F1522">
              <w:t xml:space="preserve"> Determined by mass spectroscopy</w:t>
            </w:r>
          </w:p>
        </w:tc>
      </w:tr>
      <w:tr w:rsidR="005C4CA6" w:rsidRPr="001F1522" w14:paraId="01A570DA" w14:textId="77777777" w:rsidTr="00C41E86">
        <w:tc>
          <w:tcPr>
            <w:tcW w:w="1786" w:type="dxa"/>
            <w:shd w:val="clear" w:color="auto" w:fill="auto"/>
          </w:tcPr>
          <w:p w14:paraId="06297B2C" w14:textId="77777777" w:rsidR="005C4CA6" w:rsidRPr="001F1522" w:rsidRDefault="005C4CA6" w:rsidP="00C41E86">
            <w:pPr>
              <w:pStyle w:val="72TabletextTablesTableFigureBoxstyles"/>
            </w:pPr>
            <w:r w:rsidRPr="001F1522">
              <w:rPr>
                <w:b/>
              </w:rPr>
              <w:t>First author, year:</w:t>
            </w:r>
            <w:r w:rsidRPr="001F1522">
              <w:t xml:space="preserve"> Merza 2006</w:t>
            </w:r>
          </w:p>
          <w:p w14:paraId="0066FFDC" w14:textId="77777777" w:rsidR="005C4CA6" w:rsidRPr="001F1522" w:rsidRDefault="005C4CA6" w:rsidP="00C41E86">
            <w:pPr>
              <w:pStyle w:val="72TabletextTablesTableFigureBoxstyles"/>
            </w:pPr>
            <w:r w:rsidRPr="001F1522">
              <w:rPr>
                <w:b/>
              </w:rPr>
              <w:t>Secondary reports:</w:t>
            </w:r>
            <w:r w:rsidRPr="001F1522">
              <w:t xml:space="preserve"> N/A</w:t>
            </w:r>
          </w:p>
          <w:p w14:paraId="0A72493B" w14:textId="77777777" w:rsidR="005C4CA6" w:rsidRPr="001F1522" w:rsidRDefault="005C4CA6" w:rsidP="00C41E86">
            <w:pPr>
              <w:pStyle w:val="72TabletextTablesTableFigureBoxstyles"/>
            </w:pPr>
            <w:r w:rsidRPr="001F1522">
              <w:rPr>
                <w:b/>
              </w:rPr>
              <w:t>Country:</w:t>
            </w:r>
            <w:r w:rsidRPr="001F1522">
              <w:t xml:space="preserve"> UK</w:t>
            </w:r>
          </w:p>
          <w:p w14:paraId="5D7019A6" w14:textId="77777777" w:rsidR="005C4CA6" w:rsidRPr="001F1522" w:rsidRDefault="005C4CA6" w:rsidP="00C41E86">
            <w:pPr>
              <w:pStyle w:val="72TabletextTablesTableFigureBoxstyles"/>
            </w:pPr>
            <w:r w:rsidRPr="001F1522">
              <w:rPr>
                <w:b/>
              </w:rPr>
              <w:t>Language:</w:t>
            </w:r>
            <w:r w:rsidRPr="001F1522">
              <w:t xml:space="preserve"> English</w:t>
            </w:r>
          </w:p>
          <w:p w14:paraId="3094ECE2" w14:textId="77777777" w:rsidR="005C4CA6" w:rsidRPr="001F1522" w:rsidRDefault="005C4CA6" w:rsidP="00C41E86">
            <w:pPr>
              <w:pStyle w:val="72TabletextTablesTableFigureBoxstyles"/>
            </w:pPr>
            <w:r w:rsidRPr="001F1522">
              <w:rPr>
                <w:b/>
              </w:rPr>
              <w:t>Publication type:</w:t>
            </w:r>
            <w:r w:rsidRPr="001F1522">
              <w:t xml:space="preserve"> Full text</w:t>
            </w:r>
          </w:p>
          <w:p w14:paraId="5C5060C2" w14:textId="77777777" w:rsidR="005C4CA6" w:rsidRPr="001F1522" w:rsidRDefault="005C4CA6" w:rsidP="00C41E86">
            <w:pPr>
              <w:pStyle w:val="72TabletextTablesTableFigureBoxstyles"/>
            </w:pPr>
            <w:r w:rsidRPr="001F1522">
              <w:rPr>
                <w:b/>
              </w:rPr>
              <w:t>Study name:</w:t>
            </w:r>
            <w:r w:rsidRPr="001F1522">
              <w:t xml:space="preserve"> N/A</w:t>
            </w:r>
          </w:p>
        </w:tc>
        <w:tc>
          <w:tcPr>
            <w:tcW w:w="3866" w:type="dxa"/>
            <w:shd w:val="clear" w:color="auto" w:fill="auto"/>
          </w:tcPr>
          <w:p w14:paraId="129CD755" w14:textId="77777777" w:rsidR="005C4CA6" w:rsidRPr="001F1522" w:rsidRDefault="005C4CA6" w:rsidP="00C41E86">
            <w:pPr>
              <w:pStyle w:val="72TabletextTablesTableFigureBoxstyles"/>
            </w:pPr>
            <w:r w:rsidRPr="001F1522">
              <w:rPr>
                <w:b/>
              </w:rPr>
              <w:t>Study design:</w:t>
            </w:r>
            <w:r w:rsidRPr="001F1522">
              <w:t xml:space="preserve"> RCT</w:t>
            </w:r>
          </w:p>
          <w:p w14:paraId="25FD9E17" w14:textId="77777777" w:rsidR="005C4CA6" w:rsidRPr="001F1522" w:rsidRDefault="005C4CA6" w:rsidP="00C41E86">
            <w:pPr>
              <w:pStyle w:val="72TabletextTablesTableFigureBoxstyles"/>
            </w:pPr>
            <w:r w:rsidRPr="001F1522">
              <w:t>Study setting: Sheffield male sexual dysfunction clinic</w:t>
            </w:r>
          </w:p>
          <w:p w14:paraId="0DA69367" w14:textId="77777777" w:rsidR="005C4CA6" w:rsidRPr="001F1522" w:rsidRDefault="005C4CA6" w:rsidP="00C41E86">
            <w:pPr>
              <w:pStyle w:val="72TabletextTablesTableFigureBoxstyles"/>
            </w:pPr>
            <w:r w:rsidRPr="001F1522">
              <w:rPr>
                <w:b/>
              </w:rPr>
              <w:t>No of centres:</w:t>
            </w:r>
            <w:r w:rsidRPr="001F1522">
              <w:t xml:space="preserve"> 1</w:t>
            </w:r>
          </w:p>
          <w:p w14:paraId="4A718EFD" w14:textId="77777777" w:rsidR="005C4CA6" w:rsidRPr="001F1522" w:rsidRDefault="005C4CA6" w:rsidP="00C41E86">
            <w:pPr>
              <w:pStyle w:val="72TabletextTablesTableFigureBoxstyles"/>
            </w:pPr>
            <w:r w:rsidRPr="001F1522">
              <w:rPr>
                <w:b/>
              </w:rPr>
              <w:t>Recruitment period:</w:t>
            </w:r>
            <w:r w:rsidRPr="001F1522">
              <w:t xml:space="preserve"> NR</w:t>
            </w:r>
          </w:p>
          <w:p w14:paraId="01875F13" w14:textId="77777777" w:rsidR="005C4CA6" w:rsidRPr="001F1522" w:rsidRDefault="005C4CA6" w:rsidP="00C41E86">
            <w:pPr>
              <w:pStyle w:val="72TabletextTablesTableFigureBoxstyles"/>
            </w:pPr>
            <w:r w:rsidRPr="001F1522">
              <w:rPr>
                <w:b/>
              </w:rPr>
              <w:t>Treatment duration:</w:t>
            </w:r>
            <w:r w:rsidRPr="001F1522">
              <w:t xml:space="preserve"> 6 months</w:t>
            </w:r>
          </w:p>
          <w:p w14:paraId="4157033D" w14:textId="77777777" w:rsidR="005C4CA6" w:rsidRPr="001F1522" w:rsidRDefault="005C4CA6" w:rsidP="00C41E86">
            <w:pPr>
              <w:pStyle w:val="72TabletextTablesTableFigureBoxstyles"/>
            </w:pPr>
            <w:r w:rsidRPr="001F1522">
              <w:rPr>
                <w:b/>
              </w:rPr>
              <w:t>Main inclusion criteria:</w:t>
            </w:r>
            <w:r w:rsidRPr="001F1522">
              <w:t xml:space="preserve"> (i) serum total T &lt;10 nmol/L and/or a free androgen index (FAI) &lt;30% (total T/SHBG x 100), (ii) absence of known prostate or breast cancer, prostatic </w:t>
            </w:r>
            <w:r w:rsidRPr="001F1522">
              <w:lastRenderedPageBreak/>
              <w:t>hypertrophy, raised PSA (&gt;2.5 lg/L), uncontrolled hypertension, diabetes mellitus, uncontrolled cardiac disease, renal failure (creatinine &gt;150 lmol/L), liver disease, polycythaemia (haematocrit &gt;50%),</w:t>
            </w:r>
          </w:p>
          <w:p w14:paraId="422422DD" w14:textId="77777777" w:rsidR="005C4CA6" w:rsidRPr="001F1522" w:rsidRDefault="005C4CA6" w:rsidP="00C41E86">
            <w:pPr>
              <w:pStyle w:val="72TabletextTablesTableFigureBoxstyles"/>
            </w:pPr>
            <w:r w:rsidRPr="001F1522">
              <w:rPr>
                <w:b/>
              </w:rPr>
              <w:t>Exclusion criteria:</w:t>
            </w:r>
            <w:r w:rsidRPr="001F1522">
              <w:t xml:space="preserve"> NR</w:t>
            </w:r>
          </w:p>
        </w:tc>
        <w:tc>
          <w:tcPr>
            <w:tcW w:w="2876" w:type="dxa"/>
            <w:shd w:val="clear" w:color="auto" w:fill="auto"/>
          </w:tcPr>
          <w:p w14:paraId="7F5A4635" w14:textId="77777777" w:rsidR="005C4CA6" w:rsidRPr="001F1522" w:rsidRDefault="005C4CA6" w:rsidP="00C41E86">
            <w:pPr>
              <w:pStyle w:val="72TabletextTablesTableFigureBoxstyles"/>
              <w:rPr>
                <w:b/>
              </w:rPr>
            </w:pPr>
            <w:r w:rsidRPr="001F1522">
              <w:rPr>
                <w:b/>
              </w:rPr>
              <w:lastRenderedPageBreak/>
              <w:t>Interventions:</w:t>
            </w:r>
          </w:p>
          <w:p w14:paraId="45445BDC" w14:textId="77777777" w:rsidR="005C4CA6" w:rsidRPr="001F1522" w:rsidRDefault="005C4CA6" w:rsidP="00C41E86">
            <w:pPr>
              <w:pStyle w:val="72TabletextTablesTableFigureBoxstyles"/>
            </w:pPr>
            <w:r w:rsidRPr="001F1522">
              <w:t>A: Testosterone body patch</w:t>
            </w:r>
          </w:p>
          <w:p w14:paraId="6A84E375" w14:textId="77777777" w:rsidR="005C4CA6" w:rsidRPr="001F1522" w:rsidRDefault="005C4CA6" w:rsidP="00C41E86">
            <w:pPr>
              <w:pStyle w:val="72TabletextTablesTableFigureBoxstyles"/>
            </w:pPr>
            <w:r w:rsidRPr="001F1522">
              <w:t>B: Placebo body patch</w:t>
            </w:r>
          </w:p>
          <w:p w14:paraId="0716E5DC" w14:textId="77777777" w:rsidR="005C4CA6" w:rsidRPr="001F1522" w:rsidRDefault="005C4CA6" w:rsidP="00C41E86">
            <w:pPr>
              <w:pStyle w:val="72TabletextTablesTableFigureBoxstyles"/>
              <w:rPr>
                <w:b/>
              </w:rPr>
            </w:pPr>
            <w:r w:rsidRPr="001F1522">
              <w:rPr>
                <w:b/>
              </w:rPr>
              <w:t>Route/dose/frequency:</w:t>
            </w:r>
          </w:p>
          <w:p w14:paraId="147CE10C" w14:textId="77777777" w:rsidR="005C4CA6" w:rsidRPr="001F1522" w:rsidRDefault="005C4CA6" w:rsidP="00C41E86">
            <w:pPr>
              <w:pStyle w:val="72TabletextTablesTableFigureBoxstyles"/>
            </w:pPr>
            <w:r w:rsidRPr="001F1522">
              <w:t>A: Testosterone body patch 60 cm</w:t>
            </w:r>
            <w:r w:rsidRPr="001F1522">
              <w:rPr>
                <w:vertAlign w:val="superscript"/>
              </w:rPr>
              <w:t>2</w:t>
            </w:r>
            <w:r w:rsidRPr="001F1522">
              <w:t xml:space="preserve"> containing 328 mg testosterone, delivering 5 mg/day</w:t>
            </w:r>
          </w:p>
          <w:p w14:paraId="15D23EB6" w14:textId="77777777" w:rsidR="005C4CA6" w:rsidRPr="001F1522" w:rsidRDefault="005C4CA6" w:rsidP="00C41E86">
            <w:pPr>
              <w:pStyle w:val="72TabletextTablesTableFigureBoxstyles"/>
            </w:pPr>
            <w:r w:rsidRPr="001F1522">
              <w:t>B: Placebo body patch</w:t>
            </w:r>
          </w:p>
          <w:p w14:paraId="3DBC8C2E" w14:textId="77777777" w:rsidR="005C4CA6" w:rsidRPr="001F1522" w:rsidRDefault="005C4CA6" w:rsidP="00C41E86">
            <w:pPr>
              <w:pStyle w:val="72TabletextTablesTableFigureBoxstyles"/>
            </w:pPr>
            <w:r w:rsidRPr="001F1522">
              <w:rPr>
                <w:b/>
              </w:rPr>
              <w:t>Other information:</w:t>
            </w:r>
            <w:r w:rsidRPr="001F1522">
              <w:t xml:space="preserve"> All patients </w:t>
            </w:r>
            <w:r w:rsidRPr="001F1522">
              <w:lastRenderedPageBreak/>
              <w:t>were advised to administer one patch every morning at the same time</w:t>
            </w:r>
          </w:p>
          <w:p w14:paraId="055AA62B" w14:textId="77777777" w:rsidR="005C4CA6" w:rsidRPr="001F1522" w:rsidRDefault="005C4CA6" w:rsidP="00C41E86">
            <w:pPr>
              <w:pStyle w:val="72TabletextTablesTableFigureBoxstyles"/>
            </w:pPr>
            <w:r w:rsidRPr="001F1522">
              <w:rPr>
                <w:b/>
              </w:rPr>
              <w:t>Testosterone assay:</w:t>
            </w:r>
            <w:r w:rsidRPr="001F1522">
              <w:t xml:space="preserve"> Total testosterone was measured by IRMA (Orion Diagnostics); the intra-assay CV was 7% at 2.01 nmol/L and 4.8% at 52.7 nmol/L; the inter-assay CV was 7% and 4.8% respectively. Reference range for total T was 8–38 nmol/L</w:t>
            </w:r>
          </w:p>
        </w:tc>
      </w:tr>
      <w:tr w:rsidR="005C4CA6" w:rsidRPr="001F1522" w14:paraId="52CCC384" w14:textId="77777777" w:rsidTr="00C41E86">
        <w:tc>
          <w:tcPr>
            <w:tcW w:w="1786" w:type="dxa"/>
            <w:shd w:val="clear" w:color="auto" w:fill="auto"/>
          </w:tcPr>
          <w:p w14:paraId="42E71BA2" w14:textId="77777777" w:rsidR="005C4CA6" w:rsidRPr="001F1522" w:rsidRDefault="005C4CA6" w:rsidP="00C41E86">
            <w:pPr>
              <w:pStyle w:val="72TabletextTablesTableFigureBoxstyles"/>
            </w:pPr>
            <w:r w:rsidRPr="001F1522">
              <w:rPr>
                <w:b/>
              </w:rPr>
              <w:lastRenderedPageBreak/>
              <w:t>First author, year:</w:t>
            </w:r>
            <w:r w:rsidRPr="001F1522">
              <w:t xml:space="preserve"> Snyder 2016</w:t>
            </w:r>
          </w:p>
          <w:p w14:paraId="371BF7C9" w14:textId="77777777" w:rsidR="005C4CA6" w:rsidRPr="001F1522" w:rsidRDefault="005C4CA6" w:rsidP="00C41E86">
            <w:pPr>
              <w:pStyle w:val="72TabletextTablesTableFigureBoxstyles"/>
            </w:pPr>
            <w:r w:rsidRPr="001F1522">
              <w:rPr>
                <w:b/>
              </w:rPr>
              <w:t>Secondary reports:</w:t>
            </w:r>
            <w:r w:rsidRPr="001F1522">
              <w:t xml:space="preserve"> Cunningham 2016 [sexual function trial], Budoff 2017 [CV trial], Snyder 2017 [bone trial], Mohler 2018 [CV biomarkers]</w:t>
            </w:r>
          </w:p>
          <w:p w14:paraId="46FDA878" w14:textId="77777777" w:rsidR="005C4CA6" w:rsidRPr="001F1522" w:rsidRDefault="005C4CA6" w:rsidP="00C41E86">
            <w:pPr>
              <w:pStyle w:val="72TabletextTablesTableFigureBoxstyles"/>
            </w:pPr>
            <w:r w:rsidRPr="001F1522">
              <w:rPr>
                <w:b/>
              </w:rPr>
              <w:t>Country:</w:t>
            </w:r>
            <w:r w:rsidRPr="001F1522">
              <w:t xml:space="preserve"> USA</w:t>
            </w:r>
          </w:p>
          <w:p w14:paraId="0C34E441" w14:textId="77777777" w:rsidR="005C4CA6" w:rsidRPr="001F1522" w:rsidRDefault="005C4CA6" w:rsidP="00C41E86">
            <w:pPr>
              <w:pStyle w:val="72TabletextTablesTableFigureBoxstyles"/>
            </w:pPr>
            <w:r w:rsidRPr="001F1522">
              <w:rPr>
                <w:b/>
              </w:rPr>
              <w:t>Language:</w:t>
            </w:r>
            <w:r w:rsidRPr="001F1522">
              <w:t xml:space="preserve"> English</w:t>
            </w:r>
          </w:p>
          <w:p w14:paraId="6425513A" w14:textId="77777777" w:rsidR="005C4CA6" w:rsidRPr="001F1522" w:rsidRDefault="005C4CA6" w:rsidP="00C41E86">
            <w:pPr>
              <w:pStyle w:val="72TabletextTablesTableFigureBoxstyles"/>
            </w:pPr>
            <w:r w:rsidRPr="001F1522">
              <w:rPr>
                <w:b/>
              </w:rPr>
              <w:t>Publication type:</w:t>
            </w:r>
            <w:r w:rsidRPr="001F1522">
              <w:t xml:space="preserve"> Full text</w:t>
            </w:r>
          </w:p>
          <w:p w14:paraId="06AA0015" w14:textId="77777777" w:rsidR="005C4CA6" w:rsidRPr="001F1522" w:rsidRDefault="005C4CA6" w:rsidP="00C41E86">
            <w:pPr>
              <w:pStyle w:val="72TabletextTablesTableFigureBoxstyles"/>
            </w:pPr>
            <w:r w:rsidRPr="001F1522">
              <w:rPr>
                <w:b/>
              </w:rPr>
              <w:t xml:space="preserve">Study name: </w:t>
            </w:r>
            <w:r w:rsidRPr="001F1522">
              <w:t>T-trials</w:t>
            </w:r>
          </w:p>
        </w:tc>
        <w:tc>
          <w:tcPr>
            <w:tcW w:w="3866" w:type="dxa"/>
            <w:shd w:val="clear" w:color="auto" w:fill="auto"/>
          </w:tcPr>
          <w:p w14:paraId="42D1C938" w14:textId="77777777" w:rsidR="005C4CA6" w:rsidRPr="001F1522" w:rsidRDefault="005C4CA6" w:rsidP="00C41E86">
            <w:pPr>
              <w:pStyle w:val="72TabletextTablesTableFigureBoxstyles"/>
            </w:pPr>
            <w:r w:rsidRPr="001F1522">
              <w:rPr>
                <w:b/>
              </w:rPr>
              <w:t>Study design:</w:t>
            </w:r>
            <w:r w:rsidRPr="001F1522">
              <w:t xml:space="preserve"> RCT</w:t>
            </w:r>
          </w:p>
          <w:p w14:paraId="05214DE7" w14:textId="77777777" w:rsidR="005C4CA6" w:rsidRPr="001F1522" w:rsidRDefault="005C4CA6" w:rsidP="00C41E86">
            <w:pPr>
              <w:pStyle w:val="72TabletextTablesTableFigureBoxstyles"/>
            </w:pPr>
            <w:r w:rsidRPr="001F1522">
              <w:rPr>
                <w:b/>
              </w:rPr>
              <w:t>Study setting:</w:t>
            </w:r>
            <w:r w:rsidRPr="001F1522">
              <w:t xml:space="preserve"> University medical centres</w:t>
            </w:r>
          </w:p>
          <w:p w14:paraId="69B64140" w14:textId="77777777" w:rsidR="005C4CA6" w:rsidRPr="001F1522" w:rsidRDefault="005C4CA6" w:rsidP="00C41E86">
            <w:pPr>
              <w:pStyle w:val="72TabletextTablesTableFigureBoxstyles"/>
            </w:pPr>
            <w:r w:rsidRPr="001F1522">
              <w:rPr>
                <w:b/>
              </w:rPr>
              <w:t>No of centres:</w:t>
            </w:r>
            <w:r w:rsidRPr="001F1522">
              <w:t xml:space="preserve"> 12</w:t>
            </w:r>
          </w:p>
          <w:p w14:paraId="0FF22625" w14:textId="77777777" w:rsidR="005C4CA6" w:rsidRPr="001F1522" w:rsidRDefault="005C4CA6" w:rsidP="00C41E86">
            <w:pPr>
              <w:pStyle w:val="72TabletextTablesTableFigureBoxstyles"/>
            </w:pPr>
            <w:r w:rsidRPr="001F1522">
              <w:rPr>
                <w:b/>
              </w:rPr>
              <w:t>Recruitment period:</w:t>
            </w:r>
            <w:r w:rsidRPr="001F1522">
              <w:t xml:space="preserve"> June 2010 to June 2013</w:t>
            </w:r>
          </w:p>
          <w:p w14:paraId="57AE1083" w14:textId="77777777" w:rsidR="005C4CA6" w:rsidRPr="001F1522" w:rsidRDefault="005C4CA6" w:rsidP="00C41E86">
            <w:pPr>
              <w:pStyle w:val="72TabletextTablesTableFigureBoxstyles"/>
            </w:pPr>
            <w:r w:rsidRPr="001F1522">
              <w:rPr>
                <w:b/>
              </w:rPr>
              <w:t xml:space="preserve">Treatment duration: </w:t>
            </w:r>
            <w:r w:rsidRPr="001F1522">
              <w:t>12 months</w:t>
            </w:r>
          </w:p>
          <w:p w14:paraId="4BBC5ED6" w14:textId="77777777" w:rsidR="005C4CA6" w:rsidRPr="001F1522" w:rsidRDefault="005C4CA6" w:rsidP="00C41E86">
            <w:pPr>
              <w:pStyle w:val="72TabletextTablesTableFigureBoxstyles"/>
            </w:pPr>
            <w:r w:rsidRPr="001F1522">
              <w:rPr>
                <w:b/>
              </w:rPr>
              <w:t>Main inclusion criteria:</w:t>
            </w:r>
            <w:r w:rsidRPr="001F1522">
              <w:t xml:space="preserve"> Men ≥65 years old; total T &lt; 275ng/dL, one or more symptoms potentially consequent to low T</w:t>
            </w:r>
          </w:p>
          <w:p w14:paraId="148F0B24" w14:textId="77777777" w:rsidR="005C4CA6" w:rsidRPr="001F1522" w:rsidRDefault="005C4CA6" w:rsidP="00C41E86">
            <w:pPr>
              <w:pStyle w:val="72TabletextTablesTableFigureBoxstyles"/>
            </w:pPr>
            <w:r w:rsidRPr="001F1522">
              <w:rPr>
                <w:b/>
              </w:rPr>
              <w:t>Main exclusion criteria:</w:t>
            </w:r>
            <w:r w:rsidRPr="001F1522">
              <w:t xml:space="preserve"> Diagnosed prostate cancer or high risk of PC, severe lower urinary tract symptoms, untreated sleep apnoea, MI or stroke in previous 3 months or elevated BP</w:t>
            </w:r>
          </w:p>
        </w:tc>
        <w:tc>
          <w:tcPr>
            <w:tcW w:w="2876" w:type="dxa"/>
            <w:shd w:val="clear" w:color="auto" w:fill="auto"/>
          </w:tcPr>
          <w:p w14:paraId="4EAB1DEC" w14:textId="77777777" w:rsidR="005C4CA6" w:rsidRPr="001F1522" w:rsidRDefault="005C4CA6" w:rsidP="00C41E86">
            <w:pPr>
              <w:pStyle w:val="72TabletextTablesTableFigureBoxstyles"/>
              <w:rPr>
                <w:b/>
              </w:rPr>
            </w:pPr>
            <w:r w:rsidRPr="001F1522">
              <w:rPr>
                <w:b/>
              </w:rPr>
              <w:t>Interventions:</w:t>
            </w:r>
          </w:p>
          <w:p w14:paraId="15A7C945" w14:textId="77777777" w:rsidR="005C4CA6" w:rsidRPr="001F1522" w:rsidRDefault="005C4CA6" w:rsidP="00C41E86">
            <w:pPr>
              <w:pStyle w:val="72TabletextTablesTableFigureBoxstyles"/>
            </w:pPr>
            <w:r w:rsidRPr="001F1522">
              <w:t>A: Testosterone gel</w:t>
            </w:r>
          </w:p>
          <w:p w14:paraId="60E10A12" w14:textId="77777777" w:rsidR="005C4CA6" w:rsidRPr="001F1522" w:rsidRDefault="005C4CA6" w:rsidP="00C41E86">
            <w:pPr>
              <w:pStyle w:val="72TabletextTablesTableFigureBoxstyles"/>
            </w:pPr>
            <w:r w:rsidRPr="001F1522">
              <w:t>B: Placebo gel</w:t>
            </w:r>
          </w:p>
          <w:p w14:paraId="344C429C" w14:textId="77777777" w:rsidR="005C4CA6" w:rsidRPr="001F1522" w:rsidRDefault="005C4CA6" w:rsidP="00C41E86">
            <w:pPr>
              <w:pStyle w:val="72TabletextTablesTableFigureBoxstyles"/>
              <w:rPr>
                <w:b/>
              </w:rPr>
            </w:pPr>
            <w:r w:rsidRPr="001F1522">
              <w:rPr>
                <w:b/>
              </w:rPr>
              <w:t>Route/dose/frequency:</w:t>
            </w:r>
          </w:p>
          <w:p w14:paraId="6CA42DFD" w14:textId="77777777" w:rsidR="005C4CA6" w:rsidRPr="001F1522" w:rsidRDefault="005C4CA6" w:rsidP="00C41E86">
            <w:pPr>
              <w:pStyle w:val="72TabletextTablesTableFigureBoxstyles"/>
            </w:pPr>
            <w:r w:rsidRPr="001F1522">
              <w:t>A: Testosterone gel initial dose 5g daily, transdermal application to abdomen, shoulder or upper arms.. The serum testosterone concentration was measured monthly for the first three months. If the testosterone concentration was not between 500 and 800 ng/dL at any time point, the dose was either increased by increments of 1.25-2.5g/day, up to a maximum of 15 g/day or decreased by increments of 1.25-3.75 ng/day. If the serum testosterone concentration was &gt;800 ng/dL following two consecutive reductions in Androgel dose, treatment was discontinued. A placebo participant was also discontinued</w:t>
            </w:r>
          </w:p>
          <w:p w14:paraId="71854283" w14:textId="77777777" w:rsidR="005C4CA6" w:rsidRPr="001F1522" w:rsidRDefault="005C4CA6" w:rsidP="00C41E86">
            <w:pPr>
              <w:pStyle w:val="72TabletextTablesTableFigureBoxstyles"/>
            </w:pPr>
            <w:r w:rsidRPr="001F1522">
              <w:t>B: Placebo gel daily transdermal application to abdomen, shoulders or upper arms</w:t>
            </w:r>
          </w:p>
          <w:p w14:paraId="20558252" w14:textId="77777777" w:rsidR="005C4CA6" w:rsidRPr="001F1522" w:rsidRDefault="005C4CA6" w:rsidP="00C41E86">
            <w:pPr>
              <w:pStyle w:val="72TabletextTablesTableFigureBoxstyles"/>
            </w:pPr>
            <w:r w:rsidRPr="001F1522">
              <w:rPr>
                <w:b/>
              </w:rPr>
              <w:t xml:space="preserve">Other information: </w:t>
            </w:r>
            <w:r w:rsidRPr="001F1522">
              <w:t>Serum testosterone concentration was measured at months 1, 2, 3, 6, and 9 in a central laboratory (Quest Clinical Trials), and the dose of testosterone gel was adjusted after each measurement in an attempt to keep the concentration within the normal range for young men (19 to 40 years of age). To maintain blinding when the dose was</w:t>
            </w:r>
          </w:p>
          <w:p w14:paraId="0B753878" w14:textId="77777777" w:rsidR="005C4CA6" w:rsidRPr="001F1522" w:rsidRDefault="005C4CA6" w:rsidP="00C41E86">
            <w:pPr>
              <w:pStyle w:val="72TabletextTablesTableFigureBoxstyles"/>
            </w:pPr>
            <w:r w:rsidRPr="001F1522">
              <w:t>adjusted in a participant receiving testosterone, the dose was changed simultaneously in a participant receiving placebo</w:t>
            </w:r>
          </w:p>
          <w:p w14:paraId="2B03FB4F" w14:textId="77777777" w:rsidR="005C4CA6" w:rsidRPr="001F1522" w:rsidRDefault="005C4CA6" w:rsidP="00C41E86">
            <w:pPr>
              <w:pStyle w:val="72TabletextTablesTableFigureBoxstyles"/>
            </w:pPr>
            <w:r w:rsidRPr="001F1522">
              <w:rPr>
                <w:b/>
              </w:rPr>
              <w:t>Testosterone assay:</w:t>
            </w:r>
            <w:r w:rsidRPr="001F1522">
              <w:t xml:space="preserve"> At the end of the trials, the serum concentrations of total testosterone, free testosterone, dihydrotestosterone, oestradiol, and sex hormone–binding globulin were measured in serum samples frozen at −80°C. Steroid assays were performed at the Brigham </w:t>
            </w:r>
            <w:r w:rsidRPr="001F1522">
              <w:lastRenderedPageBreak/>
              <w:t>Research Assay Core Laboratory (Boston) by liquid chromatography with tandem mass spectroscopy, and free testosterone was measured by equilibrium dialysis. All samples from each participant were measured in the same assay run</w:t>
            </w:r>
          </w:p>
        </w:tc>
      </w:tr>
      <w:tr w:rsidR="005C4CA6" w:rsidRPr="001F1522" w14:paraId="50B068D1" w14:textId="77777777" w:rsidTr="00C41E86">
        <w:tc>
          <w:tcPr>
            <w:tcW w:w="1786" w:type="dxa"/>
            <w:shd w:val="clear" w:color="auto" w:fill="auto"/>
          </w:tcPr>
          <w:p w14:paraId="1475732D" w14:textId="77777777" w:rsidR="005C4CA6" w:rsidRPr="001F1522" w:rsidRDefault="005C4CA6" w:rsidP="00C41E86">
            <w:pPr>
              <w:pStyle w:val="72TabletextTablesTableFigureBoxstyles"/>
            </w:pPr>
            <w:r w:rsidRPr="001F1522">
              <w:rPr>
                <w:b/>
              </w:rPr>
              <w:lastRenderedPageBreak/>
              <w:t>First author, year:</w:t>
            </w:r>
            <w:r w:rsidRPr="001F1522">
              <w:t xml:space="preserve"> Srinivas-Shankar 2010</w:t>
            </w:r>
          </w:p>
          <w:p w14:paraId="78D03F1D" w14:textId="77777777" w:rsidR="005C4CA6" w:rsidRPr="001F1522" w:rsidRDefault="005C4CA6" w:rsidP="00C41E86">
            <w:pPr>
              <w:pStyle w:val="72TabletextTablesTableFigureBoxstyles"/>
            </w:pPr>
            <w:r w:rsidRPr="001F1522">
              <w:rPr>
                <w:b/>
              </w:rPr>
              <w:t>Secondary reports:</w:t>
            </w:r>
            <w:r w:rsidRPr="001F1522">
              <w:t xml:space="preserve"> Atkinson 2010</w:t>
            </w:r>
          </w:p>
          <w:p w14:paraId="68123D75" w14:textId="77777777" w:rsidR="005C4CA6" w:rsidRPr="001F1522" w:rsidRDefault="005C4CA6" w:rsidP="00C41E86">
            <w:pPr>
              <w:pStyle w:val="72TabletextTablesTableFigureBoxstyles"/>
            </w:pPr>
            <w:r w:rsidRPr="001F1522">
              <w:rPr>
                <w:b/>
              </w:rPr>
              <w:t>Country:</w:t>
            </w:r>
            <w:r w:rsidRPr="001F1522">
              <w:t xml:space="preserve"> UK</w:t>
            </w:r>
          </w:p>
          <w:p w14:paraId="1ECCB082" w14:textId="77777777" w:rsidR="005C4CA6" w:rsidRPr="001F1522" w:rsidRDefault="005C4CA6" w:rsidP="00C41E86">
            <w:pPr>
              <w:pStyle w:val="72TabletextTablesTableFigureBoxstyles"/>
            </w:pPr>
            <w:r w:rsidRPr="001F1522">
              <w:rPr>
                <w:b/>
              </w:rPr>
              <w:t xml:space="preserve">Language: </w:t>
            </w:r>
            <w:r w:rsidRPr="001F1522">
              <w:t>English</w:t>
            </w:r>
          </w:p>
          <w:p w14:paraId="2D9C407F" w14:textId="77777777" w:rsidR="005C4CA6" w:rsidRPr="001F1522" w:rsidRDefault="005C4CA6" w:rsidP="00C41E86">
            <w:pPr>
              <w:pStyle w:val="72TabletextTablesTableFigureBoxstyles"/>
            </w:pPr>
            <w:r w:rsidRPr="001F1522">
              <w:rPr>
                <w:b/>
              </w:rPr>
              <w:t>Publication type:</w:t>
            </w:r>
            <w:r w:rsidRPr="001F1522">
              <w:t xml:space="preserve"> Full text</w:t>
            </w:r>
          </w:p>
          <w:p w14:paraId="5E6316BC" w14:textId="77777777" w:rsidR="005C4CA6" w:rsidRPr="001F1522" w:rsidRDefault="005C4CA6" w:rsidP="00C41E86">
            <w:pPr>
              <w:pStyle w:val="72TabletextTablesTableFigureBoxstyles"/>
            </w:pPr>
            <w:r w:rsidRPr="001F1522">
              <w:rPr>
                <w:b/>
              </w:rPr>
              <w:t>Study name:</w:t>
            </w:r>
            <w:r w:rsidRPr="001F1522">
              <w:t xml:space="preserve"> N/A</w:t>
            </w:r>
          </w:p>
        </w:tc>
        <w:tc>
          <w:tcPr>
            <w:tcW w:w="3866" w:type="dxa"/>
            <w:shd w:val="clear" w:color="auto" w:fill="auto"/>
          </w:tcPr>
          <w:p w14:paraId="1A6C18E5" w14:textId="77777777" w:rsidR="005C4CA6" w:rsidRPr="001F1522" w:rsidRDefault="005C4CA6" w:rsidP="00C41E86">
            <w:pPr>
              <w:pStyle w:val="72TabletextTablesTableFigureBoxstyles"/>
            </w:pPr>
            <w:r w:rsidRPr="001F1522">
              <w:rPr>
                <w:b/>
              </w:rPr>
              <w:t>Study design:</w:t>
            </w:r>
            <w:r w:rsidRPr="001F1522">
              <w:t xml:space="preserve"> RCT</w:t>
            </w:r>
          </w:p>
          <w:p w14:paraId="4003C090" w14:textId="77777777" w:rsidR="005C4CA6" w:rsidRPr="001F1522" w:rsidRDefault="005C4CA6" w:rsidP="00C41E86">
            <w:pPr>
              <w:pStyle w:val="72TabletextTablesTableFigureBoxstyles"/>
            </w:pPr>
            <w:r w:rsidRPr="001F1522">
              <w:rPr>
                <w:b/>
              </w:rPr>
              <w:t>Study setting:</w:t>
            </w:r>
            <w:r w:rsidRPr="001F1522">
              <w:t xml:space="preserve"> Community</w:t>
            </w:r>
          </w:p>
          <w:p w14:paraId="6AFF3711" w14:textId="77777777" w:rsidR="005C4CA6" w:rsidRPr="001F1522" w:rsidRDefault="005C4CA6" w:rsidP="00C41E86">
            <w:pPr>
              <w:pStyle w:val="72TabletextTablesTableFigureBoxstyles"/>
            </w:pPr>
            <w:r w:rsidRPr="001F1522">
              <w:rPr>
                <w:b/>
              </w:rPr>
              <w:t>No of centres:</w:t>
            </w:r>
            <w:r w:rsidRPr="001F1522">
              <w:t xml:space="preserve"> 1</w:t>
            </w:r>
          </w:p>
          <w:p w14:paraId="5BF07073" w14:textId="77777777" w:rsidR="005C4CA6" w:rsidRPr="001F1522" w:rsidRDefault="005C4CA6" w:rsidP="00C41E86">
            <w:pPr>
              <w:pStyle w:val="72TabletextTablesTableFigureBoxstyles"/>
            </w:pPr>
            <w:r w:rsidRPr="001F1522">
              <w:rPr>
                <w:b/>
              </w:rPr>
              <w:t>Recruitment period:</w:t>
            </w:r>
            <w:r w:rsidRPr="001F1522">
              <w:t xml:space="preserve"> NR</w:t>
            </w:r>
          </w:p>
          <w:p w14:paraId="3216CD8F" w14:textId="77777777" w:rsidR="005C4CA6" w:rsidRPr="001F1522" w:rsidRDefault="005C4CA6" w:rsidP="00C41E86">
            <w:pPr>
              <w:pStyle w:val="72TabletextTablesTableFigureBoxstyles"/>
            </w:pPr>
            <w:r w:rsidRPr="001F1522">
              <w:rPr>
                <w:b/>
              </w:rPr>
              <w:t>Treatment duration:</w:t>
            </w:r>
            <w:r w:rsidRPr="001F1522">
              <w:t xml:space="preserve"> 6 months</w:t>
            </w:r>
          </w:p>
          <w:p w14:paraId="2FD8C25D" w14:textId="77777777" w:rsidR="005C4CA6" w:rsidRPr="001F1522" w:rsidRDefault="005C4CA6" w:rsidP="00C41E86">
            <w:pPr>
              <w:pStyle w:val="72TabletextTablesTableFigureBoxstyles"/>
            </w:pPr>
            <w:r w:rsidRPr="001F1522">
              <w:rPr>
                <w:b/>
              </w:rPr>
              <w:t>Main inclusion criteria:</w:t>
            </w:r>
            <w:r w:rsidRPr="001F1522">
              <w:t xml:space="preserve"> Community-dwelling men aged≥ 65 years, at least one frailty criterion and total T&lt;12 nmol/l (345 ng/dl)</w:t>
            </w:r>
          </w:p>
          <w:p w14:paraId="29A53457" w14:textId="77777777" w:rsidR="005C4CA6" w:rsidRPr="001F1522" w:rsidRDefault="005C4CA6" w:rsidP="00C41E86">
            <w:pPr>
              <w:pStyle w:val="72TabletextTablesTableFigureBoxstyles"/>
            </w:pPr>
            <w:r w:rsidRPr="001F1522">
              <w:rPr>
                <w:b/>
              </w:rPr>
              <w:t>Main exclusion criteria:</w:t>
            </w:r>
            <w:r w:rsidRPr="001F1522">
              <w:t xml:space="preserve"> Prostate cancer, benign prostatic hyperplasia, PSA &gt; 4ng/ml, chronic renal impairment, active liver disease, moderate to severe peripheral vascular disease, severe chronic obstructive pulmonary disease, congestive heart failure, untreated sleep apnoea,</w:t>
            </w:r>
          </w:p>
        </w:tc>
        <w:tc>
          <w:tcPr>
            <w:tcW w:w="2876" w:type="dxa"/>
            <w:shd w:val="clear" w:color="auto" w:fill="auto"/>
          </w:tcPr>
          <w:p w14:paraId="41D5BD2E" w14:textId="77777777" w:rsidR="005C4CA6" w:rsidRPr="001F1522" w:rsidRDefault="005C4CA6" w:rsidP="00C41E86">
            <w:pPr>
              <w:pStyle w:val="72TabletextTablesTableFigureBoxstyles"/>
              <w:rPr>
                <w:b/>
              </w:rPr>
            </w:pPr>
            <w:r w:rsidRPr="001F1522">
              <w:rPr>
                <w:b/>
              </w:rPr>
              <w:t>Interventions:</w:t>
            </w:r>
          </w:p>
          <w:p w14:paraId="3FC763CE" w14:textId="77777777" w:rsidR="005C4CA6" w:rsidRPr="001F1522" w:rsidRDefault="005C4CA6" w:rsidP="00C41E86">
            <w:pPr>
              <w:pStyle w:val="72TabletextTablesTableFigureBoxstyles"/>
            </w:pPr>
            <w:r w:rsidRPr="001F1522">
              <w:t>A: Testosterone gel</w:t>
            </w:r>
          </w:p>
          <w:p w14:paraId="5F4CA45C" w14:textId="77777777" w:rsidR="005C4CA6" w:rsidRPr="001F1522" w:rsidRDefault="005C4CA6" w:rsidP="00C41E86">
            <w:pPr>
              <w:pStyle w:val="72TabletextTablesTableFigureBoxstyles"/>
            </w:pPr>
            <w:r w:rsidRPr="001F1522">
              <w:t>B: Placebo gel</w:t>
            </w:r>
          </w:p>
          <w:p w14:paraId="1A4A450D" w14:textId="77777777" w:rsidR="005C4CA6" w:rsidRPr="001F1522" w:rsidRDefault="005C4CA6" w:rsidP="00C41E86">
            <w:pPr>
              <w:pStyle w:val="72TabletextTablesTableFigureBoxstyles"/>
              <w:rPr>
                <w:b/>
              </w:rPr>
            </w:pPr>
            <w:r w:rsidRPr="001F1522">
              <w:rPr>
                <w:b/>
              </w:rPr>
              <w:t>Route/dose/frequency:</w:t>
            </w:r>
          </w:p>
          <w:p w14:paraId="2E47BF38" w14:textId="77777777" w:rsidR="005C4CA6" w:rsidRPr="001F1522" w:rsidRDefault="005C4CA6" w:rsidP="00C41E86">
            <w:pPr>
              <w:pStyle w:val="72TabletextTablesTableFigureBoxstyles"/>
            </w:pPr>
            <w:r w:rsidRPr="001F1522">
              <w:t>A: Testosterone gel 50mg once daily transdermal application</w:t>
            </w:r>
          </w:p>
          <w:p w14:paraId="117F835D" w14:textId="77777777" w:rsidR="005C4CA6" w:rsidRPr="001F1522" w:rsidRDefault="005C4CA6" w:rsidP="00C41E86">
            <w:pPr>
              <w:pStyle w:val="72TabletextTablesTableFigureBoxstyles"/>
            </w:pPr>
            <w:r w:rsidRPr="001F1522">
              <w:t>B: Placebo gel once daily transdermal application</w:t>
            </w:r>
          </w:p>
          <w:p w14:paraId="63DF4D37" w14:textId="77777777" w:rsidR="005C4CA6" w:rsidRPr="001F1522" w:rsidRDefault="005C4CA6" w:rsidP="00C41E86">
            <w:pPr>
              <w:pStyle w:val="72TabletextTablesTableFigureBoxstyles"/>
            </w:pPr>
            <w:r w:rsidRPr="001F1522">
              <w:rPr>
                <w:b/>
              </w:rPr>
              <w:t xml:space="preserve">Other information: </w:t>
            </w:r>
            <w:r w:rsidRPr="001F1522">
              <w:t>The dose of gel was adjusted to 75 or 25 mg/d according to serum T at day 10 and 3 months. Dose adjustment was undertaken if T levels remained outside the target range (18–30 nmol/litre); the placebo group therefore received the maximum dose</w:t>
            </w:r>
          </w:p>
          <w:p w14:paraId="08A22D4C" w14:textId="77777777" w:rsidR="005C4CA6" w:rsidRPr="001F1522" w:rsidRDefault="005C4CA6" w:rsidP="00C41E86">
            <w:pPr>
              <w:pStyle w:val="72TabletextTablesTableFigureBoxstyles"/>
            </w:pPr>
            <w:r w:rsidRPr="001F1522">
              <w:rPr>
                <w:b/>
              </w:rPr>
              <w:t xml:space="preserve">Testosterone assay: </w:t>
            </w:r>
            <w:r w:rsidRPr="001F1522">
              <w:t>Levels of testosterone were measured by chemiluminescent immunoassay with a Roche Elecys E170 platform at baseline, 10 d, and 3 and 6 months.</w:t>
            </w:r>
          </w:p>
        </w:tc>
      </w:tr>
      <w:tr w:rsidR="005C4CA6" w:rsidRPr="001F1522" w14:paraId="39F742B9" w14:textId="77777777" w:rsidTr="00C41E86">
        <w:tc>
          <w:tcPr>
            <w:tcW w:w="1786" w:type="dxa"/>
            <w:shd w:val="clear" w:color="auto" w:fill="auto"/>
          </w:tcPr>
          <w:p w14:paraId="1AB1FA36" w14:textId="77777777" w:rsidR="005C4CA6" w:rsidRPr="001F1522" w:rsidRDefault="005C4CA6" w:rsidP="00C41E86">
            <w:pPr>
              <w:pStyle w:val="72TabletextTablesTableFigureBoxstyles"/>
            </w:pPr>
            <w:r w:rsidRPr="001F1522">
              <w:rPr>
                <w:b/>
              </w:rPr>
              <w:t>First author, year:</w:t>
            </w:r>
            <w:r w:rsidRPr="001F1522">
              <w:t xml:space="preserve"> Svartberg 2008</w:t>
            </w:r>
          </w:p>
          <w:p w14:paraId="38D8ACC1" w14:textId="77777777" w:rsidR="005C4CA6" w:rsidRPr="001F1522" w:rsidRDefault="005C4CA6" w:rsidP="00C41E86">
            <w:pPr>
              <w:pStyle w:val="72TabletextTablesTableFigureBoxstyles"/>
            </w:pPr>
            <w:r w:rsidRPr="001F1522">
              <w:rPr>
                <w:b/>
              </w:rPr>
              <w:t>Secondary reports:</w:t>
            </w:r>
            <w:r w:rsidRPr="001F1522">
              <w:t xml:space="preserve"> Agledahl 2009, Agledahl 2009</w:t>
            </w:r>
          </w:p>
          <w:p w14:paraId="6B68385C" w14:textId="77777777" w:rsidR="005C4CA6" w:rsidRPr="001F1522" w:rsidRDefault="005C4CA6" w:rsidP="00C41E86">
            <w:pPr>
              <w:pStyle w:val="72TabletextTablesTableFigureBoxstyles"/>
            </w:pPr>
            <w:r w:rsidRPr="001F1522">
              <w:rPr>
                <w:b/>
              </w:rPr>
              <w:t>Country:</w:t>
            </w:r>
            <w:r w:rsidRPr="001F1522">
              <w:t xml:space="preserve"> Norway</w:t>
            </w:r>
          </w:p>
          <w:p w14:paraId="18470FDE" w14:textId="77777777" w:rsidR="005C4CA6" w:rsidRPr="001F1522" w:rsidRDefault="005C4CA6" w:rsidP="00C41E86">
            <w:pPr>
              <w:pStyle w:val="72TabletextTablesTableFigureBoxstyles"/>
            </w:pPr>
            <w:r w:rsidRPr="001F1522">
              <w:rPr>
                <w:b/>
              </w:rPr>
              <w:t>Language:</w:t>
            </w:r>
            <w:r w:rsidRPr="001F1522">
              <w:t xml:space="preserve"> English</w:t>
            </w:r>
          </w:p>
          <w:p w14:paraId="79388798" w14:textId="77777777" w:rsidR="005C4CA6" w:rsidRPr="001F1522" w:rsidRDefault="005C4CA6" w:rsidP="00C41E86">
            <w:pPr>
              <w:pStyle w:val="72TabletextTablesTableFigureBoxstyles"/>
            </w:pPr>
            <w:r w:rsidRPr="001F1522">
              <w:rPr>
                <w:b/>
              </w:rPr>
              <w:t>Publication type:</w:t>
            </w:r>
            <w:r w:rsidRPr="001F1522">
              <w:t xml:space="preserve"> Full text</w:t>
            </w:r>
          </w:p>
          <w:p w14:paraId="08B6CB28" w14:textId="77777777" w:rsidR="005C4CA6" w:rsidRPr="001F1522" w:rsidRDefault="005C4CA6" w:rsidP="00C41E86">
            <w:pPr>
              <w:pStyle w:val="72TabletextTablesTableFigureBoxstyles"/>
            </w:pPr>
            <w:r w:rsidRPr="001F1522">
              <w:rPr>
                <w:b/>
              </w:rPr>
              <w:t>Study name:</w:t>
            </w:r>
            <w:r w:rsidRPr="001F1522">
              <w:t xml:space="preserve"> TROMSØ study</w:t>
            </w:r>
          </w:p>
        </w:tc>
        <w:tc>
          <w:tcPr>
            <w:tcW w:w="3866" w:type="dxa"/>
            <w:shd w:val="clear" w:color="auto" w:fill="auto"/>
          </w:tcPr>
          <w:p w14:paraId="679C7799" w14:textId="77777777" w:rsidR="005C4CA6" w:rsidRPr="001F1522" w:rsidRDefault="005C4CA6" w:rsidP="00C41E86">
            <w:pPr>
              <w:pStyle w:val="72TabletextTablesTableFigureBoxstyles"/>
            </w:pPr>
            <w:r w:rsidRPr="001F1522">
              <w:rPr>
                <w:b/>
              </w:rPr>
              <w:t>Study design:</w:t>
            </w:r>
            <w:r w:rsidRPr="001F1522">
              <w:t xml:space="preserve"> RCT</w:t>
            </w:r>
          </w:p>
          <w:p w14:paraId="78A52004" w14:textId="77777777" w:rsidR="005C4CA6" w:rsidRPr="001F1522" w:rsidRDefault="005C4CA6" w:rsidP="00C41E86">
            <w:pPr>
              <w:pStyle w:val="72TabletextTablesTableFigureBoxstyles"/>
            </w:pPr>
            <w:r w:rsidRPr="001F1522">
              <w:rPr>
                <w:b/>
              </w:rPr>
              <w:t>Study setting:</w:t>
            </w:r>
            <w:r w:rsidRPr="001F1522">
              <w:t xml:space="preserve"> Clinical research unit of the University Hospital of North Norway</w:t>
            </w:r>
          </w:p>
          <w:p w14:paraId="71CA27D2" w14:textId="77777777" w:rsidR="005C4CA6" w:rsidRPr="001F1522" w:rsidRDefault="005C4CA6" w:rsidP="00C41E86">
            <w:pPr>
              <w:pStyle w:val="72TabletextTablesTableFigureBoxstyles"/>
            </w:pPr>
            <w:r w:rsidRPr="001F1522">
              <w:rPr>
                <w:b/>
              </w:rPr>
              <w:t>No of centres:</w:t>
            </w:r>
            <w:r w:rsidRPr="001F1522">
              <w:t xml:space="preserve"> 1</w:t>
            </w:r>
          </w:p>
          <w:p w14:paraId="7366928E" w14:textId="77777777" w:rsidR="005C4CA6" w:rsidRPr="001F1522" w:rsidRDefault="005C4CA6" w:rsidP="00C41E86">
            <w:pPr>
              <w:pStyle w:val="72TabletextTablesTableFigureBoxstyles"/>
            </w:pPr>
            <w:r w:rsidRPr="001F1522">
              <w:rPr>
                <w:b/>
              </w:rPr>
              <w:t>Recruitment period:</w:t>
            </w:r>
            <w:r w:rsidRPr="001F1522">
              <w:t xml:space="preserve"> 2005</w:t>
            </w:r>
          </w:p>
          <w:p w14:paraId="411147C0" w14:textId="77777777" w:rsidR="005C4CA6" w:rsidRPr="001F1522" w:rsidRDefault="005C4CA6" w:rsidP="00C41E86">
            <w:pPr>
              <w:pStyle w:val="72TabletextTablesTableFigureBoxstyles"/>
            </w:pPr>
            <w:r w:rsidRPr="001F1522">
              <w:rPr>
                <w:b/>
              </w:rPr>
              <w:t>Treatment duration:</w:t>
            </w:r>
            <w:r w:rsidRPr="001F1522">
              <w:t xml:space="preserve"> 40 weeks</w:t>
            </w:r>
          </w:p>
          <w:p w14:paraId="4EFA5575" w14:textId="77777777" w:rsidR="005C4CA6" w:rsidRPr="001F1522" w:rsidRDefault="005C4CA6" w:rsidP="00C41E86">
            <w:pPr>
              <w:pStyle w:val="72TabletextTablesTableFigureBoxstyles"/>
            </w:pPr>
            <w:r w:rsidRPr="001F1522">
              <w:rPr>
                <w:b/>
              </w:rPr>
              <w:t>Main inclusion criteria:</w:t>
            </w:r>
            <w:r w:rsidRPr="001F1522">
              <w:t xml:space="preserve"> Men aged 60 to 80 years with serum testosterone ≤11.0 nmol/L</w:t>
            </w:r>
          </w:p>
          <w:p w14:paraId="74AD58FF" w14:textId="77777777" w:rsidR="005C4CA6" w:rsidRPr="001F1522" w:rsidRDefault="005C4CA6" w:rsidP="00C41E86">
            <w:pPr>
              <w:pStyle w:val="72TabletextTablesTableFigureBoxstyles"/>
            </w:pPr>
            <w:r w:rsidRPr="001F1522">
              <w:rPr>
                <w:b/>
              </w:rPr>
              <w:t>Main exclusion criteria:</w:t>
            </w:r>
            <w:r w:rsidRPr="001F1522">
              <w:t xml:space="preserve"> Prostate cancer or other malignancies, unstable ischaemic or congestive heart disease, epilepsy, migraine, elevated haematocrit, haemoglobin, PSA&gt;4.0, creatinine, or alanine aminotransferase &gt;100 U/L</w:t>
            </w:r>
          </w:p>
        </w:tc>
        <w:tc>
          <w:tcPr>
            <w:tcW w:w="2876" w:type="dxa"/>
            <w:shd w:val="clear" w:color="auto" w:fill="auto"/>
          </w:tcPr>
          <w:p w14:paraId="393C1344" w14:textId="77777777" w:rsidR="005C4CA6" w:rsidRPr="001F1522" w:rsidRDefault="005C4CA6" w:rsidP="00C41E86">
            <w:pPr>
              <w:pStyle w:val="72TabletextTablesTableFigureBoxstyles"/>
              <w:rPr>
                <w:b/>
              </w:rPr>
            </w:pPr>
            <w:r w:rsidRPr="001F1522">
              <w:rPr>
                <w:b/>
              </w:rPr>
              <w:t>Interventions:</w:t>
            </w:r>
          </w:p>
          <w:p w14:paraId="50BBEF72" w14:textId="77777777" w:rsidR="005C4CA6" w:rsidRPr="001F1522" w:rsidRDefault="005C4CA6" w:rsidP="00C41E86">
            <w:pPr>
              <w:pStyle w:val="72TabletextTablesTableFigureBoxstyles"/>
            </w:pPr>
            <w:r w:rsidRPr="001F1522">
              <w:t>A: Testosterone undecanoate injection</w:t>
            </w:r>
          </w:p>
          <w:p w14:paraId="54DDB6CA" w14:textId="77777777" w:rsidR="005C4CA6" w:rsidRPr="001F1522" w:rsidRDefault="005C4CA6" w:rsidP="00C41E86">
            <w:pPr>
              <w:pStyle w:val="72TabletextTablesTableFigureBoxstyles"/>
            </w:pPr>
            <w:r w:rsidRPr="001F1522">
              <w:t>B: Placebo injection</w:t>
            </w:r>
          </w:p>
          <w:p w14:paraId="58BA3D12" w14:textId="77777777" w:rsidR="005C4CA6" w:rsidRPr="001F1522" w:rsidRDefault="005C4CA6" w:rsidP="00C41E86">
            <w:pPr>
              <w:pStyle w:val="72TabletextTablesTableFigureBoxstyles"/>
              <w:rPr>
                <w:b/>
              </w:rPr>
            </w:pPr>
            <w:r w:rsidRPr="001F1522">
              <w:rPr>
                <w:b/>
              </w:rPr>
              <w:t>Route/dose/frequency:</w:t>
            </w:r>
          </w:p>
          <w:p w14:paraId="7BC5C5A2" w14:textId="77777777" w:rsidR="005C4CA6" w:rsidRPr="001F1522" w:rsidRDefault="005C4CA6" w:rsidP="00C41E86">
            <w:pPr>
              <w:pStyle w:val="72TabletextTablesTableFigureBoxstyles"/>
            </w:pPr>
            <w:r w:rsidRPr="001F1522">
              <w:t>A: Testosterone undecanoate 1000mg IM depot injection at weeks 0, 6, 16, 28, 40</w:t>
            </w:r>
          </w:p>
          <w:p w14:paraId="6D3BDFD8" w14:textId="77777777" w:rsidR="005C4CA6" w:rsidRPr="001F1522" w:rsidRDefault="005C4CA6" w:rsidP="00C41E86">
            <w:pPr>
              <w:pStyle w:val="72TabletextTablesTableFigureBoxstyles"/>
            </w:pPr>
            <w:r w:rsidRPr="001F1522">
              <w:t>B: Placebo injection IM at weeks 0, 6, 16, 28, 40</w:t>
            </w:r>
          </w:p>
          <w:p w14:paraId="2D075562" w14:textId="77777777" w:rsidR="005C4CA6" w:rsidRPr="001F1522" w:rsidRDefault="005C4CA6" w:rsidP="00C41E86">
            <w:pPr>
              <w:pStyle w:val="72TabletextTablesTableFigureBoxstyles"/>
            </w:pPr>
            <w:r w:rsidRPr="001F1522">
              <w:rPr>
                <w:b/>
              </w:rPr>
              <w:t xml:space="preserve">Other information: </w:t>
            </w:r>
            <w:r w:rsidRPr="001F1522">
              <w:t>N/A</w:t>
            </w:r>
          </w:p>
          <w:p w14:paraId="0D636A72" w14:textId="77777777" w:rsidR="005C4CA6" w:rsidRPr="001F1522" w:rsidRDefault="005C4CA6" w:rsidP="00C41E86">
            <w:pPr>
              <w:pStyle w:val="72TabletextTablesTableFigureBoxstyles"/>
            </w:pPr>
            <w:r w:rsidRPr="001F1522">
              <w:rPr>
                <w:b/>
              </w:rPr>
              <w:t>Testosterone assay:</w:t>
            </w:r>
            <w:r w:rsidRPr="001F1522">
              <w:t xml:space="preserve"> Serum total testosterone, follicle stimulating hormone, luteinizing hormone, oestradiol and prostate-specific antigen were analysed by electrochemical luminescence immunoassay (ECLIA) using an automated clinical chemistry analyser (Modular E; Roche Diagnostics GmbH, Mannheim, Germany). The total analytical precision expressed as the sum of intra- and interassay coefficients of variation (CVa) were 5.6%, 4.0%, 2.2%, 4.7% and 3.2%, respectively</w:t>
            </w:r>
          </w:p>
        </w:tc>
      </w:tr>
      <w:tr w:rsidR="005C4CA6" w:rsidRPr="001F1522" w14:paraId="4B6997CF" w14:textId="77777777" w:rsidTr="00C41E86">
        <w:tc>
          <w:tcPr>
            <w:tcW w:w="8528" w:type="dxa"/>
            <w:gridSpan w:val="3"/>
            <w:shd w:val="clear" w:color="auto" w:fill="auto"/>
          </w:tcPr>
          <w:p w14:paraId="5DC78C98" w14:textId="77777777" w:rsidR="005C4CA6" w:rsidRPr="001F1522" w:rsidRDefault="005C4CA6" w:rsidP="00C41E86">
            <w:pPr>
              <w:pStyle w:val="75TablenotesTablesTableFigureBoxstyles"/>
              <w:rPr>
                <w:rFonts w:eastAsia="Calibri"/>
                <w:lang w:val="en-GB" w:eastAsia="en-GB"/>
              </w:rPr>
            </w:pPr>
            <w:r w:rsidRPr="001F1522">
              <w:rPr>
                <w:rFonts w:eastAsia="Calibri"/>
                <w:lang w:val="en-GB" w:eastAsia="en-GB"/>
              </w:rPr>
              <w:t xml:space="preserve">Notes. RCT: randomised controlled trial, IM: intramuscular, PSA: prostate specific antigen, IPSS: international prostate symptom score, BMI: body mass index, SBP: systolic blood </w:t>
            </w:r>
            <w:r w:rsidRPr="001F1522">
              <w:rPr>
                <w:rFonts w:eastAsia="Calibri"/>
                <w:lang w:val="en-GB" w:eastAsia="en-GB"/>
              </w:rPr>
              <w:lastRenderedPageBreak/>
              <w:t>pressure, DBP: diastolic blood pressure, NR: not reported, N/A: not applicable, ECLIA: electrochemiluminescence immunoassay, LCMS/MS: liquid chromatography-tandem mass spectroscopy, T: testosterone, ELISA: e</w:t>
            </w:r>
            <w:r w:rsidRPr="001F1522">
              <w:rPr>
                <w:rFonts w:eastAsia="Calibri"/>
                <w:shd w:val="clear" w:color="auto" w:fill="FFFFFF"/>
                <w:lang w:val="en-GB" w:eastAsia="en-GB"/>
              </w:rPr>
              <w:t>nzyme-linked immunosorbent assay</w:t>
            </w:r>
            <w:r w:rsidRPr="001F1522">
              <w:rPr>
                <w:rFonts w:eastAsia="Calibri"/>
                <w:color w:val="4D5156"/>
                <w:shd w:val="clear" w:color="auto" w:fill="FFFFFF"/>
                <w:lang w:val="en-GB" w:eastAsia="en-GB"/>
              </w:rPr>
              <w:t xml:space="preserve">, </w:t>
            </w:r>
            <w:r w:rsidRPr="001F1522">
              <w:rPr>
                <w:rFonts w:eastAsia="Calibri"/>
                <w:lang w:val="en-GB" w:eastAsia="en-GB"/>
              </w:rPr>
              <w:t>MEIA: microparticle enzyme immunoassay, BioT: bioavailable testosterone, T2D: type 2 diabetes, SHBG: sex hormone binding globulin, CV: coefficient of variation</w:t>
            </w:r>
          </w:p>
        </w:tc>
      </w:tr>
    </w:tbl>
    <w:p w14:paraId="2CF1ABF4" w14:textId="77777777" w:rsidR="005C4CA6" w:rsidRPr="001F1522" w:rsidRDefault="005C4CA6" w:rsidP="005C4CA6">
      <w:pPr>
        <w:pStyle w:val="70TablelegendTablesTableFigureBoxstyles"/>
        <w:rPr>
          <w:rFonts w:eastAsia="Calibri"/>
          <w:lang w:val="en-GB" w:eastAsia="en-GB"/>
        </w:rPr>
      </w:pPr>
      <w:r w:rsidRPr="001F1522">
        <w:rPr>
          <w:rFonts w:eastAsia="Calibri"/>
          <w:b/>
        </w:rPr>
        <w:lastRenderedPageBreak/>
        <w:t>TABLE 34</w:t>
      </w:r>
      <w:r w:rsidRPr="001F1522">
        <w:rPr>
          <w:rFonts w:eastAsia="Calibri"/>
          <w:b/>
        </w:rPr>
        <w:t> </w:t>
      </w:r>
      <w:r w:rsidRPr="001F1522">
        <w:rPr>
          <w:rFonts w:eastAsia="Calibri"/>
          <w:lang w:val="en-GB" w:eastAsia="en-GB"/>
        </w:rPr>
        <w:t>Study characteristics of the 18 studies that did not provide IPD</w:t>
      </w:r>
    </w:p>
    <w:tbl>
      <w:tblPr>
        <w:tblW w:w="0" w:type="auto"/>
        <w:tblLook w:val="04A0" w:firstRow="1" w:lastRow="0" w:firstColumn="1" w:lastColumn="0" w:noHBand="0" w:noVBand="1"/>
      </w:tblPr>
      <w:tblGrid>
        <w:gridCol w:w="1784"/>
        <w:gridCol w:w="3584"/>
        <w:gridCol w:w="2944"/>
      </w:tblGrid>
      <w:tr w:rsidR="005C4CA6" w:rsidRPr="001F1522" w14:paraId="6BA90D7D" w14:textId="77777777" w:rsidTr="00C41E86">
        <w:trPr>
          <w:tblHeader/>
        </w:trPr>
        <w:tc>
          <w:tcPr>
            <w:tcW w:w="1835" w:type="dxa"/>
            <w:shd w:val="clear" w:color="auto" w:fill="auto"/>
          </w:tcPr>
          <w:p w14:paraId="4E5E7B9E" w14:textId="77777777" w:rsidR="005C4CA6" w:rsidRPr="001F1522" w:rsidRDefault="005C4CA6" w:rsidP="00C41E86">
            <w:pPr>
              <w:pStyle w:val="710TableheadTablesTableFigureBoxstyles"/>
            </w:pPr>
            <w:r w:rsidRPr="001F1522">
              <w:t>Study details</w:t>
            </w:r>
          </w:p>
        </w:tc>
        <w:tc>
          <w:tcPr>
            <w:tcW w:w="3692" w:type="dxa"/>
            <w:shd w:val="clear" w:color="auto" w:fill="auto"/>
          </w:tcPr>
          <w:p w14:paraId="19B93D49" w14:textId="77777777" w:rsidR="005C4CA6" w:rsidRPr="001F1522" w:rsidRDefault="005C4CA6" w:rsidP="00C41E86">
            <w:pPr>
              <w:pStyle w:val="710TableheadTablesTableFigureBoxstyles"/>
            </w:pPr>
            <w:r w:rsidRPr="001F1522">
              <w:t>Study characteristics</w:t>
            </w:r>
          </w:p>
        </w:tc>
        <w:tc>
          <w:tcPr>
            <w:tcW w:w="3001" w:type="dxa"/>
            <w:shd w:val="clear" w:color="auto" w:fill="auto"/>
          </w:tcPr>
          <w:p w14:paraId="7270C7AC" w14:textId="77777777" w:rsidR="005C4CA6" w:rsidRPr="001F1522" w:rsidRDefault="005C4CA6" w:rsidP="00C41E86">
            <w:pPr>
              <w:pStyle w:val="710TableheadTablesTableFigureBoxstyles"/>
            </w:pPr>
            <w:r w:rsidRPr="001F1522">
              <w:t>Intervention characteristics</w:t>
            </w:r>
          </w:p>
        </w:tc>
      </w:tr>
      <w:tr w:rsidR="005C4CA6" w:rsidRPr="001F1522" w14:paraId="1FD1D7C0" w14:textId="77777777" w:rsidTr="00C41E86">
        <w:tc>
          <w:tcPr>
            <w:tcW w:w="1835" w:type="dxa"/>
            <w:shd w:val="clear" w:color="auto" w:fill="auto"/>
          </w:tcPr>
          <w:p w14:paraId="4F7765ED" w14:textId="77777777" w:rsidR="005C4CA6" w:rsidRPr="001F1522" w:rsidRDefault="005C4CA6" w:rsidP="00C41E86">
            <w:pPr>
              <w:pStyle w:val="72TabletextTablesTableFigureBoxstyles"/>
            </w:pPr>
            <w:r w:rsidRPr="001F1522">
              <w:rPr>
                <w:b/>
              </w:rPr>
              <w:t>First author, year:</w:t>
            </w:r>
            <w:r w:rsidRPr="001F1522">
              <w:t xml:space="preserve"> Aversa 2010a</w:t>
            </w:r>
          </w:p>
          <w:p w14:paraId="328E1622" w14:textId="77777777" w:rsidR="005C4CA6" w:rsidRPr="001F1522" w:rsidRDefault="005C4CA6" w:rsidP="00C41E86">
            <w:pPr>
              <w:pStyle w:val="72TabletextTablesTableFigureBoxstyles"/>
            </w:pPr>
            <w:r w:rsidRPr="001F1522">
              <w:rPr>
                <w:b/>
              </w:rPr>
              <w:t>Secondary reports:</w:t>
            </w:r>
            <w:r w:rsidRPr="001F1522">
              <w:t xml:space="preserve"> N/A</w:t>
            </w:r>
          </w:p>
          <w:p w14:paraId="0FF3D273" w14:textId="77777777" w:rsidR="005C4CA6" w:rsidRPr="001F1522" w:rsidRDefault="005C4CA6" w:rsidP="00C41E86">
            <w:pPr>
              <w:pStyle w:val="72TabletextTablesTableFigureBoxstyles"/>
            </w:pPr>
            <w:r w:rsidRPr="001F1522">
              <w:rPr>
                <w:b/>
              </w:rPr>
              <w:t xml:space="preserve">Country: </w:t>
            </w:r>
            <w:r w:rsidRPr="001F1522">
              <w:t>Italy</w:t>
            </w:r>
          </w:p>
          <w:p w14:paraId="17DD2CD1" w14:textId="77777777" w:rsidR="005C4CA6" w:rsidRPr="001F1522" w:rsidRDefault="005C4CA6" w:rsidP="00C41E86">
            <w:pPr>
              <w:pStyle w:val="72TabletextTablesTableFigureBoxstyles"/>
            </w:pPr>
            <w:r w:rsidRPr="001F1522">
              <w:rPr>
                <w:b/>
              </w:rPr>
              <w:t>Language:</w:t>
            </w:r>
            <w:r w:rsidRPr="001F1522">
              <w:t xml:space="preserve"> English</w:t>
            </w:r>
          </w:p>
          <w:p w14:paraId="1B0D19C1" w14:textId="77777777" w:rsidR="005C4CA6" w:rsidRPr="001F1522" w:rsidRDefault="005C4CA6" w:rsidP="00C41E86">
            <w:pPr>
              <w:pStyle w:val="72TabletextTablesTableFigureBoxstyles"/>
            </w:pPr>
            <w:r w:rsidRPr="001F1522">
              <w:rPr>
                <w:b/>
              </w:rPr>
              <w:t>Publication type:</w:t>
            </w:r>
            <w:r w:rsidRPr="001F1522">
              <w:t xml:space="preserve"> Full text</w:t>
            </w:r>
          </w:p>
          <w:p w14:paraId="60A1D40F" w14:textId="77777777" w:rsidR="005C4CA6" w:rsidRPr="001F1522" w:rsidRDefault="005C4CA6" w:rsidP="00C41E86">
            <w:pPr>
              <w:pStyle w:val="72TabletextTablesTableFigureBoxstyles"/>
            </w:pPr>
            <w:r w:rsidRPr="001F1522">
              <w:rPr>
                <w:b/>
              </w:rPr>
              <w:t xml:space="preserve">Study name: </w:t>
            </w:r>
            <w:r w:rsidRPr="001F1522">
              <w:t>N/A</w:t>
            </w:r>
          </w:p>
        </w:tc>
        <w:tc>
          <w:tcPr>
            <w:tcW w:w="3692" w:type="dxa"/>
            <w:shd w:val="clear" w:color="auto" w:fill="auto"/>
          </w:tcPr>
          <w:p w14:paraId="3B512036" w14:textId="77777777" w:rsidR="005C4CA6" w:rsidRPr="001F1522" w:rsidRDefault="005C4CA6" w:rsidP="00C41E86">
            <w:pPr>
              <w:pStyle w:val="72TabletextTablesTableFigureBoxstyles"/>
            </w:pPr>
            <w:r w:rsidRPr="001F1522">
              <w:rPr>
                <w:b/>
              </w:rPr>
              <w:t>Study design:</w:t>
            </w:r>
            <w:r w:rsidRPr="001F1522">
              <w:t xml:space="preserve"> RCT</w:t>
            </w:r>
          </w:p>
          <w:p w14:paraId="324D8C83" w14:textId="77777777" w:rsidR="005C4CA6" w:rsidRPr="001F1522" w:rsidRDefault="005C4CA6" w:rsidP="00C41E86">
            <w:pPr>
              <w:pStyle w:val="72TabletextTablesTableFigureBoxstyles"/>
            </w:pPr>
            <w:r w:rsidRPr="001F1522">
              <w:rPr>
                <w:b/>
              </w:rPr>
              <w:t>Study setting:</w:t>
            </w:r>
            <w:r w:rsidRPr="001F1522">
              <w:t xml:space="preserve"> NR</w:t>
            </w:r>
          </w:p>
          <w:p w14:paraId="64144FB6" w14:textId="77777777" w:rsidR="005C4CA6" w:rsidRPr="001F1522" w:rsidRDefault="005C4CA6" w:rsidP="00C41E86">
            <w:pPr>
              <w:pStyle w:val="72TabletextTablesTableFigureBoxstyles"/>
            </w:pPr>
            <w:r w:rsidRPr="001F1522">
              <w:rPr>
                <w:b/>
              </w:rPr>
              <w:t>No of centres:</w:t>
            </w:r>
            <w:r w:rsidRPr="001F1522">
              <w:t xml:space="preserve"> 1</w:t>
            </w:r>
          </w:p>
          <w:p w14:paraId="7A42D5F3" w14:textId="77777777" w:rsidR="005C4CA6" w:rsidRPr="001F1522" w:rsidRDefault="005C4CA6" w:rsidP="00C41E86">
            <w:pPr>
              <w:pStyle w:val="72TabletextTablesTableFigureBoxstyles"/>
            </w:pPr>
            <w:r w:rsidRPr="001F1522">
              <w:rPr>
                <w:b/>
              </w:rPr>
              <w:t>Recruitment period:</w:t>
            </w:r>
            <w:r w:rsidRPr="001F1522">
              <w:t xml:space="preserve"> NR</w:t>
            </w:r>
          </w:p>
          <w:p w14:paraId="7116CD80" w14:textId="77777777" w:rsidR="005C4CA6" w:rsidRPr="001F1522" w:rsidRDefault="005C4CA6" w:rsidP="00C41E86">
            <w:pPr>
              <w:pStyle w:val="72TabletextTablesTableFigureBoxstyles"/>
            </w:pPr>
            <w:r w:rsidRPr="001F1522">
              <w:rPr>
                <w:b/>
              </w:rPr>
              <w:t>Treatment duration:</w:t>
            </w:r>
            <w:r w:rsidRPr="001F1522">
              <w:t xml:space="preserve"> 12 months (plus 12 months open-label extension, not included in this review)</w:t>
            </w:r>
          </w:p>
          <w:p w14:paraId="12D69C04" w14:textId="77777777" w:rsidR="005C4CA6" w:rsidRPr="001F1522" w:rsidRDefault="005C4CA6" w:rsidP="00C41E86">
            <w:pPr>
              <w:pStyle w:val="72TabletextTablesTableFigureBoxstyles"/>
            </w:pPr>
            <w:r w:rsidRPr="001F1522">
              <w:rPr>
                <w:b/>
              </w:rPr>
              <w:t>Main inclusion criteria:</w:t>
            </w:r>
            <w:r w:rsidRPr="001F1522">
              <w:t xml:space="preserve"> 45 to 65 years of age, MS and/or T2DM and total T below 3.0 ng/mL (11 nmol/L) or calculated free T &lt;250 pmol/L (10 pg/mL), and ≥2 symptoms of hypogonadism</w:t>
            </w:r>
          </w:p>
          <w:p w14:paraId="4E2C0A50" w14:textId="77777777" w:rsidR="005C4CA6" w:rsidRPr="001F1522" w:rsidRDefault="005C4CA6" w:rsidP="00C41E86">
            <w:pPr>
              <w:pStyle w:val="72TabletextTablesTableFigureBoxstyles"/>
            </w:pPr>
            <w:r w:rsidRPr="001F1522">
              <w:rPr>
                <w:b/>
              </w:rPr>
              <w:t xml:space="preserve">Main exclusion criteria: </w:t>
            </w:r>
            <w:r w:rsidRPr="001F1522">
              <w:t>Prostate or breast cancer; history of tumours; symptomatic obstructive sleep apnoea; elevated haematocrit or PSA, abnormal DRE; any uncontrolled endocrine disorder; heart failure; hepatic or renal insufficiency</w:t>
            </w:r>
          </w:p>
        </w:tc>
        <w:tc>
          <w:tcPr>
            <w:tcW w:w="3001" w:type="dxa"/>
            <w:shd w:val="clear" w:color="auto" w:fill="auto"/>
          </w:tcPr>
          <w:p w14:paraId="0A947622" w14:textId="77777777" w:rsidR="005C4CA6" w:rsidRPr="001F1522" w:rsidRDefault="005C4CA6" w:rsidP="00C41E86">
            <w:pPr>
              <w:pStyle w:val="72TabletextTablesTableFigureBoxstyles"/>
              <w:rPr>
                <w:b/>
              </w:rPr>
            </w:pPr>
            <w:r w:rsidRPr="001F1522">
              <w:rPr>
                <w:b/>
              </w:rPr>
              <w:t>Interventions:</w:t>
            </w:r>
          </w:p>
          <w:p w14:paraId="7C84AC5F" w14:textId="77777777" w:rsidR="005C4CA6" w:rsidRPr="001F1522" w:rsidRDefault="005C4CA6" w:rsidP="00C41E86">
            <w:pPr>
              <w:pStyle w:val="72TabletextTablesTableFigureBoxstyles"/>
            </w:pPr>
            <w:r w:rsidRPr="001F1522">
              <w:t>A: Testosterone undecanoate injection plus placebo gel</w:t>
            </w:r>
          </w:p>
          <w:p w14:paraId="08D5B74B" w14:textId="77777777" w:rsidR="005C4CA6" w:rsidRPr="001F1522" w:rsidRDefault="005C4CA6" w:rsidP="00C41E86">
            <w:pPr>
              <w:pStyle w:val="72TabletextTablesTableFigureBoxstyles"/>
            </w:pPr>
            <w:r w:rsidRPr="001F1522">
              <w:t>B: Placebo injection plus placebo gel</w:t>
            </w:r>
          </w:p>
          <w:p w14:paraId="09E5789D" w14:textId="77777777" w:rsidR="005C4CA6" w:rsidRPr="001F1522" w:rsidRDefault="005C4CA6" w:rsidP="00C41E86">
            <w:pPr>
              <w:pStyle w:val="72TabletextTablesTableFigureBoxstyles"/>
              <w:rPr>
                <w:b/>
              </w:rPr>
            </w:pPr>
            <w:r w:rsidRPr="001F1522">
              <w:rPr>
                <w:b/>
              </w:rPr>
              <w:t>Route/dose/frequency:</w:t>
            </w:r>
          </w:p>
          <w:p w14:paraId="4350D3A3" w14:textId="77777777" w:rsidR="005C4CA6" w:rsidRPr="001F1522" w:rsidRDefault="005C4CA6" w:rsidP="00C41E86">
            <w:pPr>
              <w:pStyle w:val="72TabletextTablesTableFigureBoxstyles"/>
            </w:pPr>
            <w:r w:rsidRPr="001F1522">
              <w:t>A: Testosterone undecanoate IM injection every 12 weeks from week 6 plus placebo gel transdermal application daily</w:t>
            </w:r>
          </w:p>
          <w:p w14:paraId="0ED3DB53" w14:textId="77777777" w:rsidR="005C4CA6" w:rsidRPr="001F1522" w:rsidRDefault="005C4CA6" w:rsidP="00C41E86">
            <w:pPr>
              <w:pStyle w:val="72TabletextTablesTableFigureBoxstyles"/>
            </w:pPr>
            <w:r w:rsidRPr="001F1522">
              <w:t>B: Placebo IM injection every 12 weeks from week 6 plus placebo gel transdermal application daily</w:t>
            </w:r>
          </w:p>
          <w:p w14:paraId="7091C116" w14:textId="77777777" w:rsidR="005C4CA6" w:rsidRPr="001F1522" w:rsidRDefault="005C4CA6" w:rsidP="00C41E86">
            <w:pPr>
              <w:pStyle w:val="72TabletextTablesTableFigureBoxstyles"/>
            </w:pPr>
            <w:r w:rsidRPr="001F1522">
              <w:rPr>
                <w:b/>
              </w:rPr>
              <w:t>Other information:</w:t>
            </w:r>
            <w:r w:rsidRPr="001F1522">
              <w:t xml:space="preserve"> To ensure that treatment remained blinded, a standard double-dummy technique was used. All patients received ampoule for injections, either TU or a visually identical placebo injection and gel sackets containing placebo preparations</w:t>
            </w:r>
          </w:p>
          <w:p w14:paraId="22A96334" w14:textId="77777777" w:rsidR="005C4CA6" w:rsidRPr="001F1522" w:rsidRDefault="005C4CA6" w:rsidP="00C41E86">
            <w:pPr>
              <w:pStyle w:val="72TabletextTablesTableFigureBoxstyles"/>
            </w:pPr>
            <w:r w:rsidRPr="001F1522">
              <w:rPr>
                <w:b/>
              </w:rPr>
              <w:t>Testosterone assay:</w:t>
            </w:r>
            <w:r w:rsidRPr="001F1522">
              <w:t xml:space="preserve"> Total testosterone measured by electrochemiluminescence (method Immulite 2000 Siemens, Milan, Italy; within and between-assay coefficients</w:t>
            </w:r>
          </w:p>
          <w:p w14:paraId="574F7F41" w14:textId="77777777" w:rsidR="005C4CA6" w:rsidRPr="001F1522" w:rsidRDefault="005C4CA6" w:rsidP="00C41E86">
            <w:pPr>
              <w:pStyle w:val="72TabletextTablesTableFigureBoxstyles"/>
            </w:pPr>
            <w:r w:rsidRPr="001F1522">
              <w:t>of variation were 5.1% and 7.2%)</w:t>
            </w:r>
          </w:p>
        </w:tc>
      </w:tr>
      <w:tr w:rsidR="005C4CA6" w:rsidRPr="001F1522" w14:paraId="53CF70F9" w14:textId="77777777" w:rsidTr="00C41E86">
        <w:tc>
          <w:tcPr>
            <w:tcW w:w="1835" w:type="dxa"/>
            <w:shd w:val="clear" w:color="auto" w:fill="auto"/>
          </w:tcPr>
          <w:p w14:paraId="504EB33F" w14:textId="77777777" w:rsidR="005C4CA6" w:rsidRPr="001F1522" w:rsidRDefault="005C4CA6" w:rsidP="00C41E86">
            <w:pPr>
              <w:pStyle w:val="72TabletextTablesTableFigureBoxstyles"/>
            </w:pPr>
            <w:r w:rsidRPr="001F1522">
              <w:rPr>
                <w:b/>
              </w:rPr>
              <w:t>First author, year:</w:t>
            </w:r>
            <w:r w:rsidRPr="001F1522">
              <w:t xml:space="preserve"> Aversa 2010b</w:t>
            </w:r>
          </w:p>
          <w:p w14:paraId="763F5133" w14:textId="77777777" w:rsidR="005C4CA6" w:rsidRPr="001F1522" w:rsidRDefault="005C4CA6" w:rsidP="00C41E86">
            <w:pPr>
              <w:pStyle w:val="72TabletextTablesTableFigureBoxstyles"/>
            </w:pPr>
            <w:r w:rsidRPr="001F1522">
              <w:rPr>
                <w:b/>
              </w:rPr>
              <w:t>Secondary reports:</w:t>
            </w:r>
            <w:r w:rsidRPr="001F1522">
              <w:t xml:space="preserve"> Aversa 2010c</w:t>
            </w:r>
          </w:p>
          <w:p w14:paraId="761AFF25" w14:textId="77777777" w:rsidR="005C4CA6" w:rsidRPr="001F1522" w:rsidRDefault="005C4CA6" w:rsidP="00C41E86">
            <w:pPr>
              <w:pStyle w:val="72TabletextTablesTableFigureBoxstyles"/>
            </w:pPr>
            <w:r w:rsidRPr="001F1522">
              <w:rPr>
                <w:b/>
              </w:rPr>
              <w:t>Country:</w:t>
            </w:r>
            <w:r w:rsidRPr="001F1522">
              <w:t xml:space="preserve"> Italy</w:t>
            </w:r>
          </w:p>
          <w:p w14:paraId="04BB24C2" w14:textId="77777777" w:rsidR="005C4CA6" w:rsidRPr="001F1522" w:rsidRDefault="005C4CA6" w:rsidP="00C41E86">
            <w:pPr>
              <w:pStyle w:val="72TabletextTablesTableFigureBoxstyles"/>
            </w:pPr>
            <w:r w:rsidRPr="001F1522">
              <w:rPr>
                <w:b/>
              </w:rPr>
              <w:t>Language:</w:t>
            </w:r>
            <w:r w:rsidRPr="001F1522">
              <w:t xml:space="preserve"> English</w:t>
            </w:r>
          </w:p>
          <w:p w14:paraId="1A7DD2C3" w14:textId="77777777" w:rsidR="005C4CA6" w:rsidRPr="001F1522" w:rsidRDefault="005C4CA6" w:rsidP="00C41E86">
            <w:pPr>
              <w:pStyle w:val="72TabletextTablesTableFigureBoxstyles"/>
            </w:pPr>
            <w:r w:rsidRPr="001F1522">
              <w:rPr>
                <w:b/>
              </w:rPr>
              <w:t>Publication type:</w:t>
            </w:r>
            <w:r w:rsidRPr="001F1522">
              <w:t xml:space="preserve"> Full text</w:t>
            </w:r>
          </w:p>
          <w:p w14:paraId="680B43BA" w14:textId="77777777" w:rsidR="005C4CA6" w:rsidRPr="001F1522" w:rsidRDefault="005C4CA6" w:rsidP="00C41E86">
            <w:pPr>
              <w:pStyle w:val="72TabletextTablesTableFigureBoxstyles"/>
            </w:pPr>
            <w:r w:rsidRPr="001F1522">
              <w:rPr>
                <w:b/>
              </w:rPr>
              <w:t>Study name:</w:t>
            </w:r>
            <w:r w:rsidRPr="001F1522">
              <w:t xml:space="preserve"> N/A</w:t>
            </w:r>
          </w:p>
        </w:tc>
        <w:tc>
          <w:tcPr>
            <w:tcW w:w="3692" w:type="dxa"/>
            <w:shd w:val="clear" w:color="auto" w:fill="auto"/>
          </w:tcPr>
          <w:p w14:paraId="13321BF4" w14:textId="77777777" w:rsidR="005C4CA6" w:rsidRPr="001F1522" w:rsidRDefault="005C4CA6" w:rsidP="00C41E86">
            <w:pPr>
              <w:pStyle w:val="72TabletextTablesTableFigureBoxstyles"/>
            </w:pPr>
            <w:r w:rsidRPr="001F1522">
              <w:rPr>
                <w:b/>
              </w:rPr>
              <w:t>Study design:</w:t>
            </w:r>
            <w:r w:rsidRPr="001F1522">
              <w:t xml:space="preserve"> RCT</w:t>
            </w:r>
          </w:p>
          <w:p w14:paraId="046709E7" w14:textId="77777777" w:rsidR="005C4CA6" w:rsidRPr="001F1522" w:rsidRDefault="005C4CA6" w:rsidP="00C41E86">
            <w:pPr>
              <w:pStyle w:val="72TabletextTablesTableFigureBoxstyles"/>
            </w:pPr>
            <w:r w:rsidRPr="001F1522">
              <w:rPr>
                <w:b/>
              </w:rPr>
              <w:t>Study setting:</w:t>
            </w:r>
            <w:r w:rsidRPr="001F1522">
              <w:t xml:space="preserve"> NR</w:t>
            </w:r>
          </w:p>
          <w:p w14:paraId="7FF3A779" w14:textId="77777777" w:rsidR="005C4CA6" w:rsidRPr="001F1522" w:rsidRDefault="005C4CA6" w:rsidP="00C41E86">
            <w:pPr>
              <w:pStyle w:val="72TabletextTablesTableFigureBoxstyles"/>
            </w:pPr>
            <w:r w:rsidRPr="001F1522">
              <w:rPr>
                <w:b/>
              </w:rPr>
              <w:t>No of centres:</w:t>
            </w:r>
            <w:r w:rsidRPr="001F1522">
              <w:t xml:space="preserve"> NR</w:t>
            </w:r>
          </w:p>
          <w:p w14:paraId="416CD4E1" w14:textId="77777777" w:rsidR="005C4CA6" w:rsidRPr="001F1522" w:rsidRDefault="005C4CA6" w:rsidP="00C41E86">
            <w:pPr>
              <w:pStyle w:val="72TabletextTablesTableFigureBoxstyles"/>
            </w:pPr>
            <w:r w:rsidRPr="001F1522">
              <w:rPr>
                <w:b/>
              </w:rPr>
              <w:t xml:space="preserve">Recruitment period: </w:t>
            </w:r>
            <w:r w:rsidRPr="001F1522">
              <w:t>NR</w:t>
            </w:r>
          </w:p>
          <w:p w14:paraId="072F8266" w14:textId="77777777" w:rsidR="005C4CA6" w:rsidRPr="001F1522" w:rsidRDefault="005C4CA6" w:rsidP="00C41E86">
            <w:pPr>
              <w:pStyle w:val="72TabletextTablesTableFigureBoxstyles"/>
            </w:pPr>
            <w:r w:rsidRPr="001F1522">
              <w:rPr>
                <w:b/>
              </w:rPr>
              <w:t>Treatment duration:</w:t>
            </w:r>
            <w:r w:rsidRPr="001F1522">
              <w:t xml:space="preserve"> 12 months</w:t>
            </w:r>
          </w:p>
          <w:p w14:paraId="44AA418C" w14:textId="77777777" w:rsidR="005C4CA6" w:rsidRPr="001F1522" w:rsidRDefault="005C4CA6" w:rsidP="00C41E86">
            <w:pPr>
              <w:pStyle w:val="72TabletextTablesTableFigureBoxstyles"/>
            </w:pPr>
            <w:r w:rsidRPr="001F1522">
              <w:rPr>
                <w:b/>
              </w:rPr>
              <w:t>Main inclusion criteria:</w:t>
            </w:r>
            <w:r w:rsidRPr="001F1522">
              <w:t xml:space="preserve"> 50 to 65 years old with metabolic syndrome and/or T2DM, TT &lt;3.20 ng/ml (11 nmol/l), and ≥2 symptoms of hypogonadism</w:t>
            </w:r>
          </w:p>
          <w:p w14:paraId="52A15E11" w14:textId="77777777" w:rsidR="005C4CA6" w:rsidRPr="001F1522" w:rsidRDefault="005C4CA6" w:rsidP="00C41E86">
            <w:pPr>
              <w:pStyle w:val="72TabletextTablesTableFigureBoxstyles"/>
            </w:pPr>
            <w:r w:rsidRPr="001F1522">
              <w:rPr>
                <w:b/>
              </w:rPr>
              <w:t>Main exclusion criteria:</w:t>
            </w:r>
            <w:r w:rsidRPr="001F1522">
              <w:t xml:space="preserve"> Prostate or breast cancer; history of tumours; obstructive sleep apnoea; elevated PSA or haemtatocrit, abnormal DRE; uncontrolled diabetes and/or treatment with insulin; severe cardiac, hepatic or renal insufficiency</w:t>
            </w:r>
          </w:p>
        </w:tc>
        <w:tc>
          <w:tcPr>
            <w:tcW w:w="3001" w:type="dxa"/>
            <w:shd w:val="clear" w:color="auto" w:fill="auto"/>
          </w:tcPr>
          <w:p w14:paraId="13A29396" w14:textId="77777777" w:rsidR="005C4CA6" w:rsidRPr="001F1522" w:rsidRDefault="005C4CA6" w:rsidP="00C41E86">
            <w:pPr>
              <w:pStyle w:val="72TabletextTablesTableFigureBoxstyles"/>
              <w:rPr>
                <w:b/>
              </w:rPr>
            </w:pPr>
            <w:r w:rsidRPr="001F1522">
              <w:rPr>
                <w:b/>
              </w:rPr>
              <w:t>Interventions:</w:t>
            </w:r>
          </w:p>
          <w:p w14:paraId="5F049A10" w14:textId="77777777" w:rsidR="005C4CA6" w:rsidRPr="001F1522" w:rsidRDefault="005C4CA6" w:rsidP="00C41E86">
            <w:pPr>
              <w:pStyle w:val="72TabletextTablesTableFigureBoxstyles"/>
            </w:pPr>
            <w:r w:rsidRPr="001F1522">
              <w:t>A: Testosterone undecanoate capsules</w:t>
            </w:r>
          </w:p>
          <w:p w14:paraId="4E9736F9" w14:textId="77777777" w:rsidR="005C4CA6" w:rsidRPr="001F1522" w:rsidRDefault="005C4CA6" w:rsidP="00C41E86">
            <w:pPr>
              <w:pStyle w:val="72TabletextTablesTableFigureBoxstyles"/>
            </w:pPr>
            <w:r w:rsidRPr="001F1522">
              <w:t>B: Testosterone undecanoate injection</w:t>
            </w:r>
          </w:p>
          <w:p w14:paraId="1A24BC29" w14:textId="77777777" w:rsidR="005C4CA6" w:rsidRPr="001F1522" w:rsidRDefault="005C4CA6" w:rsidP="00C41E86">
            <w:pPr>
              <w:pStyle w:val="72TabletextTablesTableFigureBoxstyles"/>
            </w:pPr>
            <w:r w:rsidRPr="001F1522">
              <w:t>C: Placebo</w:t>
            </w:r>
          </w:p>
          <w:p w14:paraId="0E53323C" w14:textId="77777777" w:rsidR="005C4CA6" w:rsidRPr="001F1522" w:rsidRDefault="005C4CA6" w:rsidP="00C41E86">
            <w:pPr>
              <w:pStyle w:val="72TabletextTablesTableFigureBoxstyles"/>
              <w:rPr>
                <w:b/>
              </w:rPr>
            </w:pPr>
            <w:r w:rsidRPr="001F1522">
              <w:rPr>
                <w:b/>
              </w:rPr>
              <w:t>Route/dose/frequency:</w:t>
            </w:r>
          </w:p>
          <w:p w14:paraId="28BAEA43" w14:textId="77777777" w:rsidR="005C4CA6" w:rsidRPr="001F1522" w:rsidRDefault="005C4CA6" w:rsidP="00C41E86">
            <w:pPr>
              <w:pStyle w:val="72TabletextTablesTableFigureBoxstyles"/>
            </w:pPr>
            <w:r w:rsidRPr="001F1522">
              <w:t>A: Testosterone undecanoate two capsules of 40mg twice/day (crossed over at 6 months to IM testosterone undecanoate)</w:t>
            </w:r>
          </w:p>
          <w:p w14:paraId="25B9C43D" w14:textId="77777777" w:rsidR="005C4CA6" w:rsidRPr="001F1522" w:rsidRDefault="005C4CA6" w:rsidP="00C41E86">
            <w:pPr>
              <w:pStyle w:val="72TabletextTablesTableFigureBoxstyles"/>
            </w:pPr>
            <w:r w:rsidRPr="001F1522">
              <w:t>B: Testosterone undecanoate IM injections 1000mg every 12 weeks from week 6</w:t>
            </w:r>
          </w:p>
          <w:p w14:paraId="62AA1EF7" w14:textId="77777777" w:rsidR="005C4CA6" w:rsidRPr="001F1522" w:rsidRDefault="005C4CA6" w:rsidP="00C41E86">
            <w:pPr>
              <w:pStyle w:val="72TabletextTablesTableFigureBoxstyles"/>
            </w:pPr>
            <w:r w:rsidRPr="001F1522">
              <w:t>C: Placebo gel preparation 3-4g/day</w:t>
            </w:r>
          </w:p>
          <w:p w14:paraId="3372DC86" w14:textId="77777777" w:rsidR="005C4CA6" w:rsidRPr="001F1522" w:rsidRDefault="005C4CA6" w:rsidP="00C41E86">
            <w:pPr>
              <w:pStyle w:val="72TabletextTablesTableFigureBoxstyles"/>
            </w:pPr>
            <w:r w:rsidRPr="001F1522">
              <w:t>Other information: All IM injections were administered into the gluteus muscle by the same trained physician</w:t>
            </w:r>
          </w:p>
          <w:p w14:paraId="5882BEA5" w14:textId="77777777" w:rsidR="005C4CA6" w:rsidRPr="001F1522" w:rsidRDefault="005C4CA6" w:rsidP="00C41E86">
            <w:pPr>
              <w:pStyle w:val="72TabletextTablesTableFigureBoxstyles"/>
            </w:pPr>
            <w:r w:rsidRPr="001F1522">
              <w:rPr>
                <w:b/>
              </w:rPr>
              <w:t>Testosterone assay:</w:t>
            </w:r>
            <w:r w:rsidRPr="001F1522">
              <w:t xml:space="preserve"> Total testosterone measured by electrochemiluminescence (method Immulite 2000 Siemens, Milan, Italy; within and between-assay </w:t>
            </w:r>
            <w:r w:rsidRPr="001F1522">
              <w:lastRenderedPageBreak/>
              <w:t>coefficients</w:t>
            </w:r>
          </w:p>
          <w:p w14:paraId="2AD8A219" w14:textId="77777777" w:rsidR="005C4CA6" w:rsidRPr="001F1522" w:rsidRDefault="005C4CA6" w:rsidP="00C41E86">
            <w:pPr>
              <w:pStyle w:val="72TabletextTablesTableFigureBoxstyles"/>
            </w:pPr>
            <w:r w:rsidRPr="001F1522">
              <w:t>of variation were 5.1% and 7.2%)</w:t>
            </w:r>
          </w:p>
        </w:tc>
      </w:tr>
      <w:tr w:rsidR="005C4CA6" w:rsidRPr="001F1522" w14:paraId="6FAFB740" w14:textId="77777777" w:rsidTr="00C41E86">
        <w:tc>
          <w:tcPr>
            <w:tcW w:w="1835" w:type="dxa"/>
            <w:shd w:val="clear" w:color="auto" w:fill="auto"/>
          </w:tcPr>
          <w:p w14:paraId="582DDCC4" w14:textId="77777777" w:rsidR="005C4CA6" w:rsidRPr="001F1522" w:rsidRDefault="005C4CA6" w:rsidP="00C41E86">
            <w:pPr>
              <w:pStyle w:val="72TabletextTablesTableFigureBoxstyles"/>
            </w:pPr>
            <w:r w:rsidRPr="001F1522">
              <w:rPr>
                <w:b/>
              </w:rPr>
              <w:lastRenderedPageBreak/>
              <w:t>First author, year:</w:t>
            </w:r>
            <w:r w:rsidRPr="001F1522">
              <w:t xml:space="preserve"> Basurto 2008</w:t>
            </w:r>
          </w:p>
          <w:p w14:paraId="727B4303" w14:textId="77777777" w:rsidR="005C4CA6" w:rsidRPr="001F1522" w:rsidRDefault="005C4CA6" w:rsidP="00C41E86">
            <w:pPr>
              <w:pStyle w:val="72TabletextTablesTableFigureBoxstyles"/>
            </w:pPr>
            <w:r w:rsidRPr="001F1522">
              <w:rPr>
                <w:b/>
              </w:rPr>
              <w:t>Secondary reports:</w:t>
            </w:r>
            <w:r w:rsidRPr="001F1522">
              <w:t xml:space="preserve"> N/A</w:t>
            </w:r>
          </w:p>
          <w:p w14:paraId="7DC6B4EF" w14:textId="77777777" w:rsidR="005C4CA6" w:rsidRPr="001F1522" w:rsidRDefault="005C4CA6" w:rsidP="00C41E86">
            <w:pPr>
              <w:pStyle w:val="72TabletextTablesTableFigureBoxstyles"/>
            </w:pPr>
            <w:r w:rsidRPr="001F1522">
              <w:rPr>
                <w:b/>
              </w:rPr>
              <w:t>Country:</w:t>
            </w:r>
            <w:r w:rsidRPr="001F1522">
              <w:t xml:space="preserve"> Mexico</w:t>
            </w:r>
          </w:p>
          <w:p w14:paraId="4B1835ED" w14:textId="77777777" w:rsidR="005C4CA6" w:rsidRPr="001F1522" w:rsidRDefault="005C4CA6" w:rsidP="00C41E86">
            <w:pPr>
              <w:pStyle w:val="72TabletextTablesTableFigureBoxstyles"/>
            </w:pPr>
            <w:r w:rsidRPr="001F1522">
              <w:rPr>
                <w:b/>
              </w:rPr>
              <w:t xml:space="preserve">Language: </w:t>
            </w:r>
            <w:r w:rsidRPr="001F1522">
              <w:t>English</w:t>
            </w:r>
          </w:p>
          <w:p w14:paraId="7AD99DBC" w14:textId="77777777" w:rsidR="005C4CA6" w:rsidRPr="001F1522" w:rsidRDefault="005C4CA6" w:rsidP="00C41E86">
            <w:pPr>
              <w:pStyle w:val="72TabletextTablesTableFigureBoxstyles"/>
            </w:pPr>
            <w:r w:rsidRPr="001F1522">
              <w:rPr>
                <w:b/>
              </w:rPr>
              <w:t>Publication type:</w:t>
            </w:r>
            <w:r w:rsidRPr="001F1522">
              <w:t xml:space="preserve"> Full text</w:t>
            </w:r>
          </w:p>
          <w:p w14:paraId="098530EF" w14:textId="77777777" w:rsidR="005C4CA6" w:rsidRPr="001F1522" w:rsidRDefault="005C4CA6" w:rsidP="00C41E86">
            <w:pPr>
              <w:pStyle w:val="72TabletextTablesTableFigureBoxstyles"/>
            </w:pPr>
            <w:r w:rsidRPr="001F1522">
              <w:rPr>
                <w:b/>
              </w:rPr>
              <w:t>Study name:</w:t>
            </w:r>
            <w:r w:rsidRPr="001F1522">
              <w:t xml:space="preserve"> N/A</w:t>
            </w:r>
          </w:p>
        </w:tc>
        <w:tc>
          <w:tcPr>
            <w:tcW w:w="3692" w:type="dxa"/>
            <w:shd w:val="clear" w:color="auto" w:fill="auto"/>
          </w:tcPr>
          <w:p w14:paraId="55B2E936" w14:textId="77777777" w:rsidR="005C4CA6" w:rsidRPr="001F1522" w:rsidRDefault="005C4CA6" w:rsidP="00C41E86">
            <w:pPr>
              <w:pStyle w:val="72TabletextTablesTableFigureBoxstyles"/>
            </w:pPr>
            <w:r w:rsidRPr="001F1522">
              <w:rPr>
                <w:b/>
              </w:rPr>
              <w:t>Study design:</w:t>
            </w:r>
            <w:r w:rsidRPr="001F1522">
              <w:t xml:space="preserve"> RCT</w:t>
            </w:r>
          </w:p>
          <w:p w14:paraId="4BA992C9" w14:textId="77777777" w:rsidR="005C4CA6" w:rsidRPr="001F1522" w:rsidRDefault="005C4CA6" w:rsidP="00C41E86">
            <w:pPr>
              <w:pStyle w:val="72TabletextTablesTableFigureBoxstyles"/>
            </w:pPr>
            <w:r w:rsidRPr="001F1522">
              <w:rPr>
                <w:b/>
              </w:rPr>
              <w:t>Study setting:</w:t>
            </w:r>
            <w:r w:rsidRPr="001F1522">
              <w:t xml:space="preserve"> General Hospital 25 of the Instituto Mexicano del Seguro Social, Mexico City</w:t>
            </w:r>
          </w:p>
          <w:p w14:paraId="4370FE83" w14:textId="77777777" w:rsidR="005C4CA6" w:rsidRPr="001F1522" w:rsidRDefault="005C4CA6" w:rsidP="00C41E86">
            <w:pPr>
              <w:pStyle w:val="72TabletextTablesTableFigureBoxstyles"/>
            </w:pPr>
            <w:r w:rsidRPr="001F1522">
              <w:rPr>
                <w:b/>
              </w:rPr>
              <w:t>No of centres:</w:t>
            </w:r>
            <w:r w:rsidRPr="001F1522">
              <w:t xml:space="preserve"> 1</w:t>
            </w:r>
          </w:p>
          <w:p w14:paraId="60E0CB18" w14:textId="77777777" w:rsidR="005C4CA6" w:rsidRPr="001F1522" w:rsidRDefault="005C4CA6" w:rsidP="00C41E86">
            <w:pPr>
              <w:pStyle w:val="72TabletextTablesTableFigureBoxstyles"/>
            </w:pPr>
            <w:r w:rsidRPr="001F1522">
              <w:rPr>
                <w:b/>
              </w:rPr>
              <w:t>Recruitment period:</w:t>
            </w:r>
            <w:r w:rsidRPr="001F1522">
              <w:t xml:space="preserve"> November 2002 – January 2005</w:t>
            </w:r>
          </w:p>
          <w:p w14:paraId="2ADC39F4" w14:textId="77777777" w:rsidR="005C4CA6" w:rsidRPr="001F1522" w:rsidRDefault="005C4CA6" w:rsidP="00C41E86">
            <w:pPr>
              <w:pStyle w:val="72TabletextTablesTableFigureBoxstyles"/>
            </w:pPr>
            <w:r w:rsidRPr="001F1522">
              <w:rPr>
                <w:b/>
              </w:rPr>
              <w:t>Treatment duration:</w:t>
            </w:r>
            <w:r w:rsidRPr="001F1522">
              <w:t xml:space="preserve"> 12 months</w:t>
            </w:r>
          </w:p>
          <w:p w14:paraId="5DA7FE23" w14:textId="77777777" w:rsidR="005C4CA6" w:rsidRPr="001F1522" w:rsidRDefault="005C4CA6" w:rsidP="00C41E86">
            <w:pPr>
              <w:pStyle w:val="72TabletextTablesTableFigureBoxstyles"/>
            </w:pPr>
            <w:r w:rsidRPr="001F1522">
              <w:rPr>
                <w:b/>
              </w:rPr>
              <w:t>Main inclusion criteria:</w:t>
            </w:r>
            <w:r w:rsidRPr="001F1522">
              <w:t xml:space="preserve"> Men ≥60 years, total testosterone between 100 and 400 ng/dL</w:t>
            </w:r>
          </w:p>
          <w:p w14:paraId="10CD5CE9" w14:textId="77777777" w:rsidR="005C4CA6" w:rsidRPr="001F1522" w:rsidRDefault="005C4CA6" w:rsidP="00C41E86">
            <w:pPr>
              <w:pStyle w:val="72TabletextTablesTableFigureBoxstyles"/>
            </w:pPr>
            <w:r w:rsidRPr="001F1522">
              <w:rPr>
                <w:b/>
              </w:rPr>
              <w:t xml:space="preserve">Main exclusion criteria: </w:t>
            </w:r>
            <w:r w:rsidRPr="001F1522">
              <w:t>Testes, pituitary, or hypothalamus disease; cancers; severe lower urinary tract symptoms, elevated PSA, alanine aminotransferase/aspartate aminotransferase, creatinine, haemoglobin A1c or haematocrit; unstable angina; heart failure; MI in last 6 months; elevated BP; or BMI&gt;35</w:t>
            </w:r>
          </w:p>
        </w:tc>
        <w:tc>
          <w:tcPr>
            <w:tcW w:w="3001" w:type="dxa"/>
            <w:shd w:val="clear" w:color="auto" w:fill="auto"/>
          </w:tcPr>
          <w:p w14:paraId="3172021B" w14:textId="77777777" w:rsidR="005C4CA6" w:rsidRPr="001F1522" w:rsidRDefault="005C4CA6" w:rsidP="00C41E86">
            <w:pPr>
              <w:pStyle w:val="72TabletextTablesTableFigureBoxstyles"/>
              <w:rPr>
                <w:b/>
              </w:rPr>
            </w:pPr>
            <w:r w:rsidRPr="001F1522">
              <w:rPr>
                <w:b/>
              </w:rPr>
              <w:t>Interventions:</w:t>
            </w:r>
          </w:p>
          <w:p w14:paraId="7DC786C5" w14:textId="77777777" w:rsidR="005C4CA6" w:rsidRPr="001F1522" w:rsidRDefault="005C4CA6" w:rsidP="00C41E86">
            <w:pPr>
              <w:pStyle w:val="72TabletextTablesTableFigureBoxstyles"/>
            </w:pPr>
            <w:r w:rsidRPr="001F1522">
              <w:t>A: Testosterone enanthate</w:t>
            </w:r>
          </w:p>
          <w:p w14:paraId="6A8A1FE9" w14:textId="77777777" w:rsidR="005C4CA6" w:rsidRPr="001F1522" w:rsidRDefault="005C4CA6" w:rsidP="00C41E86">
            <w:pPr>
              <w:pStyle w:val="72TabletextTablesTableFigureBoxstyles"/>
            </w:pPr>
            <w:r w:rsidRPr="001F1522">
              <w:t>B: Placebo</w:t>
            </w:r>
          </w:p>
          <w:p w14:paraId="4FF720A9" w14:textId="77777777" w:rsidR="005C4CA6" w:rsidRPr="001F1522" w:rsidRDefault="005C4CA6" w:rsidP="00C41E86">
            <w:pPr>
              <w:pStyle w:val="72TabletextTablesTableFigureBoxstyles"/>
              <w:rPr>
                <w:b/>
              </w:rPr>
            </w:pPr>
            <w:r w:rsidRPr="001F1522">
              <w:rPr>
                <w:b/>
              </w:rPr>
              <w:t>Route/dose/frequency:</w:t>
            </w:r>
          </w:p>
          <w:p w14:paraId="56ACC644" w14:textId="77777777" w:rsidR="005C4CA6" w:rsidRPr="001F1522" w:rsidRDefault="005C4CA6" w:rsidP="00C41E86">
            <w:pPr>
              <w:pStyle w:val="72TabletextTablesTableFigureBoxstyles"/>
            </w:pPr>
            <w:r w:rsidRPr="001F1522">
              <w:t>A: Testosterone enanthate 250mg IM injection every 21 days for 12 months</w:t>
            </w:r>
          </w:p>
          <w:p w14:paraId="3D3EF47F" w14:textId="77777777" w:rsidR="005C4CA6" w:rsidRPr="001F1522" w:rsidRDefault="005C4CA6" w:rsidP="00C41E86">
            <w:pPr>
              <w:pStyle w:val="72TabletextTablesTableFigureBoxstyles"/>
            </w:pPr>
            <w:r w:rsidRPr="001F1522">
              <w:t>B: Placebo IM injection every 21 days for 12 months</w:t>
            </w:r>
          </w:p>
          <w:p w14:paraId="33368527" w14:textId="77777777" w:rsidR="005C4CA6" w:rsidRPr="001F1522" w:rsidRDefault="005C4CA6" w:rsidP="00C41E86">
            <w:pPr>
              <w:pStyle w:val="72TabletextTablesTableFigureBoxstyles"/>
            </w:pPr>
            <w:r w:rsidRPr="001F1522">
              <w:rPr>
                <w:b/>
              </w:rPr>
              <w:t xml:space="preserve">Other information: </w:t>
            </w:r>
            <w:r w:rsidRPr="001F1522">
              <w:t>N/A</w:t>
            </w:r>
          </w:p>
          <w:p w14:paraId="4D9EFAEA" w14:textId="77777777" w:rsidR="005C4CA6" w:rsidRPr="001F1522" w:rsidRDefault="005C4CA6" w:rsidP="00C41E86">
            <w:pPr>
              <w:pStyle w:val="72TabletextTablesTableFigureBoxstyles"/>
            </w:pPr>
            <w:r w:rsidRPr="001F1522">
              <w:rPr>
                <w:b/>
              </w:rPr>
              <w:t xml:space="preserve">Testosterone assay: </w:t>
            </w:r>
            <w:r w:rsidRPr="001F1522">
              <w:t>Serum testosterone levels were measured by a specific solid-phase radioimmunoassay using commercial kits from Diagnostic Products Corporation (Los Angeles, CA). The intra- and inter-assay coefficients of variation (CVs) were 7.3%</w:t>
            </w:r>
          </w:p>
          <w:p w14:paraId="670CC35D" w14:textId="77777777" w:rsidR="005C4CA6" w:rsidRPr="001F1522" w:rsidRDefault="005C4CA6" w:rsidP="00C41E86">
            <w:pPr>
              <w:pStyle w:val="72TabletextTablesTableFigureBoxstyles"/>
            </w:pPr>
            <w:r w:rsidRPr="001F1522">
              <w:t>and 7% respectively. The analytical sensitivity of this assay was 4 ng/dL</w:t>
            </w:r>
          </w:p>
        </w:tc>
      </w:tr>
      <w:tr w:rsidR="005C4CA6" w:rsidRPr="001F1522" w14:paraId="609A5ADB" w14:textId="77777777" w:rsidTr="00C41E86">
        <w:tc>
          <w:tcPr>
            <w:tcW w:w="1835" w:type="dxa"/>
            <w:shd w:val="clear" w:color="auto" w:fill="auto"/>
          </w:tcPr>
          <w:p w14:paraId="431604BE" w14:textId="77777777" w:rsidR="005C4CA6" w:rsidRPr="001F1522" w:rsidRDefault="005C4CA6" w:rsidP="00C41E86">
            <w:pPr>
              <w:pStyle w:val="72TabletextTablesTableFigureBoxstyles"/>
            </w:pPr>
            <w:r w:rsidRPr="001F1522">
              <w:rPr>
                <w:b/>
              </w:rPr>
              <w:t>First author, year:</w:t>
            </w:r>
            <w:r w:rsidRPr="001F1522">
              <w:t xml:space="preserve"> Behre 2012</w:t>
            </w:r>
          </w:p>
          <w:p w14:paraId="3EC0B57B" w14:textId="77777777" w:rsidR="005C4CA6" w:rsidRPr="001F1522" w:rsidRDefault="005C4CA6" w:rsidP="00C41E86">
            <w:pPr>
              <w:pStyle w:val="72TabletextTablesTableFigureBoxstyles"/>
            </w:pPr>
            <w:r w:rsidRPr="001F1522">
              <w:rPr>
                <w:b/>
              </w:rPr>
              <w:t>Secondary reports:</w:t>
            </w:r>
            <w:r w:rsidRPr="001F1522">
              <w:t xml:space="preserve"> N/A</w:t>
            </w:r>
          </w:p>
          <w:p w14:paraId="01FEFBF7" w14:textId="77777777" w:rsidR="005C4CA6" w:rsidRPr="001F1522" w:rsidRDefault="005C4CA6" w:rsidP="00C41E86">
            <w:pPr>
              <w:pStyle w:val="72TabletextTablesTableFigureBoxstyles"/>
            </w:pPr>
            <w:r w:rsidRPr="001F1522">
              <w:rPr>
                <w:b/>
              </w:rPr>
              <w:t>Country:</w:t>
            </w:r>
            <w:r w:rsidRPr="001F1522">
              <w:t xml:space="preserve"> Austria, Finland, Germany, Ireland, Italy, Spain, Sweden, UK</w:t>
            </w:r>
          </w:p>
          <w:p w14:paraId="2E14E2C3" w14:textId="77777777" w:rsidR="005C4CA6" w:rsidRPr="001F1522" w:rsidRDefault="005C4CA6" w:rsidP="00C41E86">
            <w:pPr>
              <w:pStyle w:val="72TabletextTablesTableFigureBoxstyles"/>
            </w:pPr>
            <w:r w:rsidRPr="001F1522">
              <w:rPr>
                <w:b/>
              </w:rPr>
              <w:t>Language:</w:t>
            </w:r>
            <w:r w:rsidRPr="001F1522">
              <w:t xml:space="preserve"> English</w:t>
            </w:r>
          </w:p>
          <w:p w14:paraId="724C16E0" w14:textId="77777777" w:rsidR="005C4CA6" w:rsidRPr="001F1522" w:rsidRDefault="005C4CA6" w:rsidP="00C41E86">
            <w:pPr>
              <w:pStyle w:val="72TabletextTablesTableFigureBoxstyles"/>
            </w:pPr>
            <w:r w:rsidRPr="001F1522">
              <w:rPr>
                <w:b/>
              </w:rPr>
              <w:t>Publication type:</w:t>
            </w:r>
            <w:r w:rsidRPr="001F1522">
              <w:t xml:space="preserve"> Full text</w:t>
            </w:r>
          </w:p>
          <w:p w14:paraId="6C167D84" w14:textId="77777777" w:rsidR="005C4CA6" w:rsidRPr="001F1522" w:rsidRDefault="005C4CA6" w:rsidP="00C41E86">
            <w:pPr>
              <w:pStyle w:val="72TabletextTablesTableFigureBoxstyles"/>
            </w:pPr>
            <w:r w:rsidRPr="001F1522">
              <w:rPr>
                <w:b/>
              </w:rPr>
              <w:t>Study name:</w:t>
            </w:r>
            <w:r w:rsidRPr="001F1522">
              <w:t xml:space="preserve"> N/A</w:t>
            </w:r>
          </w:p>
        </w:tc>
        <w:tc>
          <w:tcPr>
            <w:tcW w:w="3692" w:type="dxa"/>
            <w:shd w:val="clear" w:color="auto" w:fill="auto"/>
          </w:tcPr>
          <w:p w14:paraId="35DA31C1" w14:textId="77777777" w:rsidR="005C4CA6" w:rsidRPr="001F1522" w:rsidRDefault="005C4CA6" w:rsidP="00C41E86">
            <w:pPr>
              <w:pStyle w:val="72TabletextTablesTableFigureBoxstyles"/>
            </w:pPr>
            <w:r w:rsidRPr="001F1522">
              <w:rPr>
                <w:b/>
              </w:rPr>
              <w:t>Study design:</w:t>
            </w:r>
            <w:r w:rsidRPr="001F1522">
              <w:t xml:space="preserve"> RCT</w:t>
            </w:r>
          </w:p>
          <w:p w14:paraId="0EB39C3F" w14:textId="77777777" w:rsidR="005C4CA6" w:rsidRPr="001F1522" w:rsidRDefault="005C4CA6" w:rsidP="00C41E86">
            <w:pPr>
              <w:pStyle w:val="72TabletextTablesTableFigureBoxstyles"/>
            </w:pPr>
            <w:r w:rsidRPr="001F1522">
              <w:rPr>
                <w:b/>
              </w:rPr>
              <w:t>Study setting:</w:t>
            </w:r>
            <w:r w:rsidRPr="001F1522">
              <w:t xml:space="preserve"> NR</w:t>
            </w:r>
          </w:p>
          <w:p w14:paraId="1B7DDC47" w14:textId="77777777" w:rsidR="005C4CA6" w:rsidRPr="001F1522" w:rsidRDefault="005C4CA6" w:rsidP="00C41E86">
            <w:pPr>
              <w:pStyle w:val="72TabletextTablesTableFigureBoxstyles"/>
            </w:pPr>
            <w:r w:rsidRPr="001F1522">
              <w:rPr>
                <w:b/>
              </w:rPr>
              <w:t>No of centres:</w:t>
            </w:r>
            <w:r w:rsidRPr="001F1522">
              <w:t xml:space="preserve"> NR</w:t>
            </w:r>
          </w:p>
          <w:p w14:paraId="46785CE5" w14:textId="77777777" w:rsidR="005C4CA6" w:rsidRPr="001F1522" w:rsidRDefault="005C4CA6" w:rsidP="00C41E86">
            <w:pPr>
              <w:pStyle w:val="72TabletextTablesTableFigureBoxstyles"/>
            </w:pPr>
            <w:r w:rsidRPr="001F1522">
              <w:rPr>
                <w:b/>
              </w:rPr>
              <w:t>Recruitment period:</w:t>
            </w:r>
            <w:r w:rsidRPr="001F1522">
              <w:t xml:space="preserve"> NR</w:t>
            </w:r>
          </w:p>
          <w:p w14:paraId="12909383" w14:textId="77777777" w:rsidR="005C4CA6" w:rsidRPr="001F1522" w:rsidRDefault="005C4CA6" w:rsidP="00C41E86">
            <w:pPr>
              <w:pStyle w:val="72TabletextTablesTableFigureBoxstyles"/>
            </w:pPr>
            <w:r w:rsidRPr="001F1522">
              <w:rPr>
                <w:b/>
              </w:rPr>
              <w:t>Treatment duration:</w:t>
            </w:r>
            <w:r w:rsidRPr="001F1522">
              <w:t xml:space="preserve"> 6 months (plus 12 months open-label extension, not included in this review)</w:t>
            </w:r>
          </w:p>
          <w:p w14:paraId="4F77C5A8" w14:textId="77777777" w:rsidR="005C4CA6" w:rsidRPr="001F1522" w:rsidRDefault="005C4CA6" w:rsidP="00C41E86">
            <w:pPr>
              <w:pStyle w:val="72TabletextTablesTableFigureBoxstyles"/>
            </w:pPr>
            <w:r w:rsidRPr="001F1522">
              <w:rPr>
                <w:b/>
              </w:rPr>
              <w:t>Main inclusion criteria:</w:t>
            </w:r>
            <w:r w:rsidRPr="001F1522">
              <w:t xml:space="preserve"> Men 50–80 years with symptoms of testosterone deficiency including TT&lt;15nmol/L</w:t>
            </w:r>
          </w:p>
          <w:p w14:paraId="40E6994B" w14:textId="77777777" w:rsidR="005C4CA6" w:rsidRPr="001F1522" w:rsidRDefault="005C4CA6" w:rsidP="00C41E86">
            <w:pPr>
              <w:pStyle w:val="72TabletextTablesTableFigureBoxstyles"/>
            </w:pPr>
            <w:r w:rsidRPr="001F1522">
              <w:rPr>
                <w:b/>
              </w:rPr>
              <w:t>Main exclusion criteria:</w:t>
            </w:r>
            <w:r w:rsidRPr="001F1522">
              <w:t xml:space="preserve"> BMI &gt;35 kg/m</w:t>
            </w:r>
            <w:r w:rsidRPr="001F1522">
              <w:rPr>
                <w:vertAlign w:val="superscript"/>
              </w:rPr>
              <w:t>2</w:t>
            </w:r>
            <w:r w:rsidRPr="001F1522">
              <w:t>; prostate or breast cancer; elevated PSA, haematocrit,or prolactin; sleep apnoea, polycythaemia, hypothalamic pituitary disorders, uncontrolled diabetes mellitus, thyroid disorders, hypertension or epilepsy; severe cardiac, and hepatic or renal insufficiency</w:t>
            </w:r>
          </w:p>
        </w:tc>
        <w:tc>
          <w:tcPr>
            <w:tcW w:w="3001" w:type="dxa"/>
            <w:shd w:val="clear" w:color="auto" w:fill="auto"/>
          </w:tcPr>
          <w:p w14:paraId="6993B539" w14:textId="77777777" w:rsidR="005C4CA6" w:rsidRPr="001F1522" w:rsidRDefault="005C4CA6" w:rsidP="00C41E86">
            <w:pPr>
              <w:pStyle w:val="72TabletextTablesTableFigureBoxstyles"/>
              <w:rPr>
                <w:b/>
              </w:rPr>
            </w:pPr>
            <w:r w:rsidRPr="001F1522">
              <w:rPr>
                <w:b/>
              </w:rPr>
              <w:t>Interventions:</w:t>
            </w:r>
          </w:p>
          <w:p w14:paraId="629C49E2" w14:textId="77777777" w:rsidR="005C4CA6" w:rsidRPr="001F1522" w:rsidRDefault="005C4CA6" w:rsidP="00C41E86">
            <w:pPr>
              <w:pStyle w:val="72TabletextTablesTableFigureBoxstyles"/>
            </w:pPr>
            <w:r w:rsidRPr="001F1522">
              <w:t>A: Hydroalcoholic testosterone gel</w:t>
            </w:r>
          </w:p>
          <w:p w14:paraId="20CB5ECF" w14:textId="77777777" w:rsidR="005C4CA6" w:rsidRPr="001F1522" w:rsidRDefault="005C4CA6" w:rsidP="00C41E86">
            <w:pPr>
              <w:pStyle w:val="72TabletextTablesTableFigureBoxstyles"/>
            </w:pPr>
            <w:r w:rsidRPr="001F1522">
              <w:t>B: Placebo</w:t>
            </w:r>
          </w:p>
          <w:p w14:paraId="350100C5" w14:textId="77777777" w:rsidR="005C4CA6" w:rsidRPr="001F1522" w:rsidRDefault="005C4CA6" w:rsidP="00C41E86">
            <w:pPr>
              <w:pStyle w:val="72TabletextTablesTableFigureBoxstyles"/>
              <w:rPr>
                <w:b/>
              </w:rPr>
            </w:pPr>
            <w:r w:rsidRPr="001F1522">
              <w:rPr>
                <w:b/>
              </w:rPr>
              <w:t>Route/dose/frequency:</w:t>
            </w:r>
          </w:p>
          <w:p w14:paraId="028749AE" w14:textId="77777777" w:rsidR="005C4CA6" w:rsidRPr="001F1522" w:rsidRDefault="005C4CA6" w:rsidP="00C41E86">
            <w:pPr>
              <w:pStyle w:val="72TabletextTablesTableFigureBoxstyles"/>
            </w:pPr>
            <w:r w:rsidRPr="001F1522">
              <w:t>A: 5g hydroalcoholic 1% testosterone gel daily transdermal application</w:t>
            </w:r>
          </w:p>
          <w:p w14:paraId="1B224FF6" w14:textId="77777777" w:rsidR="005C4CA6" w:rsidRPr="001F1522" w:rsidRDefault="005C4CA6" w:rsidP="00C41E86">
            <w:pPr>
              <w:pStyle w:val="72TabletextTablesTableFigureBoxstyles"/>
            </w:pPr>
            <w:r w:rsidRPr="001F1522">
              <w:t>B: Placebo gel daily transdermal application</w:t>
            </w:r>
          </w:p>
          <w:p w14:paraId="0E62493E" w14:textId="77777777" w:rsidR="005C4CA6" w:rsidRPr="001F1522" w:rsidRDefault="005C4CA6" w:rsidP="00C41E86">
            <w:pPr>
              <w:pStyle w:val="72TabletextTablesTableFigureBoxstyles"/>
            </w:pPr>
            <w:r w:rsidRPr="001F1522">
              <w:t>Other information: At month 3 (visit 4) there was an option to increase the dose based on the clinical response of the patient.</w:t>
            </w:r>
          </w:p>
          <w:p w14:paraId="6BA094D4" w14:textId="77777777" w:rsidR="005C4CA6" w:rsidRPr="001F1522" w:rsidRDefault="005C4CA6" w:rsidP="00C41E86">
            <w:pPr>
              <w:pStyle w:val="72TabletextTablesTableFigureBoxstyles"/>
            </w:pPr>
            <w:r w:rsidRPr="001F1522">
              <w:t>Depending on the clinical response of the patient, and if total testosterone was not above 28 nmol/L (&gt;8.1 ng/mL), the dose of testosterone or placebo gel could be increased after 3 months to 7.5 g (75 mg testosterone)</w:t>
            </w:r>
          </w:p>
          <w:p w14:paraId="0A7A89E5" w14:textId="77777777" w:rsidR="005C4CA6" w:rsidRPr="001F1522" w:rsidRDefault="005C4CA6" w:rsidP="00C41E86">
            <w:pPr>
              <w:pStyle w:val="72TabletextTablesTableFigureBoxstyles"/>
            </w:pPr>
            <w:r w:rsidRPr="001F1522">
              <w:rPr>
                <w:b/>
              </w:rPr>
              <w:t>Testosterone assay:</w:t>
            </w:r>
            <w:r w:rsidRPr="001F1522">
              <w:t xml:space="preserve"> Levels of serum total testosterone and bioavailable testosterone were assessed at a central laboratory. The testosterone levels were measured by </w:t>
            </w:r>
            <w:bookmarkStart w:id="152" w:name="_Hlk66282479"/>
            <w:r w:rsidRPr="001F1522">
              <w:t>electrochemiluminescence immunoassay</w:t>
            </w:r>
            <w:bookmarkEnd w:id="152"/>
          </w:p>
          <w:p w14:paraId="1A08D9DB" w14:textId="77777777" w:rsidR="005C4CA6" w:rsidRPr="001F1522" w:rsidRDefault="005C4CA6" w:rsidP="00C41E86">
            <w:pPr>
              <w:pStyle w:val="72TabletextTablesTableFigureBoxstyles"/>
            </w:pPr>
            <w:r w:rsidRPr="001F1522">
              <w:t xml:space="preserve">(ECLIA) technique on a Roche Elecsys or Modular E170 analyzer. The intra-assay coefficient of variation (CV) was 2.1% and inter-assay CV was 2.8% for the range of testosterone values measured. Bioavailable testosterone was calculated using the formula of Vermeulen </w:t>
            </w:r>
          </w:p>
        </w:tc>
      </w:tr>
      <w:tr w:rsidR="005C4CA6" w:rsidRPr="001F1522" w14:paraId="01EC5759" w14:textId="77777777" w:rsidTr="00C41E86">
        <w:tc>
          <w:tcPr>
            <w:tcW w:w="1835" w:type="dxa"/>
            <w:shd w:val="clear" w:color="auto" w:fill="auto"/>
          </w:tcPr>
          <w:p w14:paraId="1C9C7B85" w14:textId="77777777" w:rsidR="005C4CA6" w:rsidRPr="001F1522" w:rsidRDefault="005C4CA6" w:rsidP="00C41E86">
            <w:pPr>
              <w:pStyle w:val="72TabletextTablesTableFigureBoxstyles"/>
            </w:pPr>
            <w:r w:rsidRPr="001F1522">
              <w:rPr>
                <w:b/>
              </w:rPr>
              <w:t>First author, year:</w:t>
            </w:r>
            <w:r w:rsidRPr="001F1522">
              <w:t xml:space="preserve"> Borst 2014</w:t>
            </w:r>
          </w:p>
          <w:p w14:paraId="3A3B6FBD" w14:textId="77777777" w:rsidR="005C4CA6" w:rsidRPr="001F1522" w:rsidRDefault="005C4CA6" w:rsidP="00C41E86">
            <w:pPr>
              <w:pStyle w:val="72TabletextTablesTableFigureBoxstyles"/>
            </w:pPr>
            <w:r w:rsidRPr="001F1522">
              <w:rPr>
                <w:b/>
              </w:rPr>
              <w:lastRenderedPageBreak/>
              <w:t>Secondary reports:</w:t>
            </w:r>
            <w:r w:rsidRPr="001F1522">
              <w:t xml:space="preserve"> Beggs 2014</w:t>
            </w:r>
          </w:p>
          <w:p w14:paraId="153A7802" w14:textId="77777777" w:rsidR="005C4CA6" w:rsidRPr="001F1522" w:rsidRDefault="005C4CA6" w:rsidP="00C41E86">
            <w:pPr>
              <w:pStyle w:val="72TabletextTablesTableFigureBoxstyles"/>
            </w:pPr>
            <w:r w:rsidRPr="001F1522">
              <w:rPr>
                <w:b/>
              </w:rPr>
              <w:t>Country:</w:t>
            </w:r>
            <w:r w:rsidRPr="001F1522">
              <w:t xml:space="preserve"> USA</w:t>
            </w:r>
          </w:p>
          <w:p w14:paraId="7F1AB01A" w14:textId="77777777" w:rsidR="005C4CA6" w:rsidRPr="001F1522" w:rsidRDefault="005C4CA6" w:rsidP="00C41E86">
            <w:pPr>
              <w:pStyle w:val="72TabletextTablesTableFigureBoxstyles"/>
            </w:pPr>
            <w:r w:rsidRPr="001F1522">
              <w:rPr>
                <w:b/>
              </w:rPr>
              <w:t>Language:</w:t>
            </w:r>
            <w:r w:rsidRPr="001F1522">
              <w:t xml:space="preserve"> English</w:t>
            </w:r>
          </w:p>
          <w:p w14:paraId="3DE2CB4F" w14:textId="77777777" w:rsidR="005C4CA6" w:rsidRPr="001F1522" w:rsidRDefault="005C4CA6" w:rsidP="00C41E86">
            <w:pPr>
              <w:pStyle w:val="72TabletextTablesTableFigureBoxstyles"/>
            </w:pPr>
            <w:r w:rsidRPr="001F1522">
              <w:rPr>
                <w:b/>
              </w:rPr>
              <w:t>Publication type:</w:t>
            </w:r>
            <w:r w:rsidRPr="001F1522">
              <w:t xml:space="preserve"> Full text</w:t>
            </w:r>
          </w:p>
          <w:p w14:paraId="409E64E6" w14:textId="77777777" w:rsidR="005C4CA6" w:rsidRPr="001F1522" w:rsidRDefault="005C4CA6" w:rsidP="00C41E86">
            <w:pPr>
              <w:pStyle w:val="72TabletextTablesTableFigureBoxstyles"/>
            </w:pPr>
            <w:r w:rsidRPr="001F1522">
              <w:rPr>
                <w:b/>
              </w:rPr>
              <w:t>Study name:</w:t>
            </w:r>
            <w:r w:rsidRPr="001F1522">
              <w:t xml:space="preserve"> N/A</w:t>
            </w:r>
          </w:p>
        </w:tc>
        <w:tc>
          <w:tcPr>
            <w:tcW w:w="3692" w:type="dxa"/>
            <w:shd w:val="clear" w:color="auto" w:fill="auto"/>
          </w:tcPr>
          <w:p w14:paraId="1791A52C" w14:textId="77777777" w:rsidR="005C4CA6" w:rsidRPr="001F1522" w:rsidRDefault="005C4CA6" w:rsidP="00C41E86">
            <w:pPr>
              <w:pStyle w:val="72TabletextTablesTableFigureBoxstyles"/>
            </w:pPr>
            <w:r w:rsidRPr="001F1522">
              <w:rPr>
                <w:b/>
              </w:rPr>
              <w:lastRenderedPageBreak/>
              <w:t>Study design:</w:t>
            </w:r>
            <w:r w:rsidRPr="001F1522">
              <w:t xml:space="preserve"> RCT</w:t>
            </w:r>
          </w:p>
          <w:p w14:paraId="497A45C0" w14:textId="77777777" w:rsidR="005C4CA6" w:rsidRPr="001F1522" w:rsidRDefault="005C4CA6" w:rsidP="00C41E86">
            <w:pPr>
              <w:pStyle w:val="72TabletextTablesTableFigureBoxstyles"/>
            </w:pPr>
            <w:r w:rsidRPr="001F1522">
              <w:rPr>
                <w:b/>
              </w:rPr>
              <w:t>Study setting:</w:t>
            </w:r>
            <w:r w:rsidRPr="001F1522">
              <w:t xml:space="preserve"> NR</w:t>
            </w:r>
          </w:p>
          <w:p w14:paraId="72D2BC80" w14:textId="77777777" w:rsidR="005C4CA6" w:rsidRPr="001F1522" w:rsidRDefault="005C4CA6" w:rsidP="00C41E86">
            <w:pPr>
              <w:pStyle w:val="72TabletextTablesTableFigureBoxstyles"/>
            </w:pPr>
            <w:r w:rsidRPr="001F1522">
              <w:rPr>
                <w:b/>
              </w:rPr>
              <w:lastRenderedPageBreak/>
              <w:t>No of centres:</w:t>
            </w:r>
            <w:r w:rsidRPr="001F1522">
              <w:t xml:space="preserve"> NR</w:t>
            </w:r>
          </w:p>
          <w:p w14:paraId="19966DF8" w14:textId="77777777" w:rsidR="005C4CA6" w:rsidRPr="001F1522" w:rsidRDefault="005C4CA6" w:rsidP="00C41E86">
            <w:pPr>
              <w:pStyle w:val="72TabletextTablesTableFigureBoxstyles"/>
            </w:pPr>
            <w:r w:rsidRPr="001F1522">
              <w:rPr>
                <w:b/>
              </w:rPr>
              <w:t>Recruitment period:</w:t>
            </w:r>
            <w:r w:rsidRPr="001F1522">
              <w:t xml:space="preserve"> NR</w:t>
            </w:r>
          </w:p>
          <w:p w14:paraId="3B057320" w14:textId="77777777" w:rsidR="005C4CA6" w:rsidRPr="001F1522" w:rsidRDefault="005C4CA6" w:rsidP="00C41E86">
            <w:pPr>
              <w:pStyle w:val="72TabletextTablesTableFigureBoxstyles"/>
            </w:pPr>
            <w:r w:rsidRPr="001F1522">
              <w:rPr>
                <w:b/>
              </w:rPr>
              <w:t>Treatment duration:</w:t>
            </w:r>
            <w:r w:rsidRPr="001F1522">
              <w:t xml:space="preserve"> 12 months</w:t>
            </w:r>
          </w:p>
          <w:p w14:paraId="5B1E56A9" w14:textId="77777777" w:rsidR="005C4CA6" w:rsidRPr="001F1522" w:rsidRDefault="005C4CA6" w:rsidP="00C41E86">
            <w:pPr>
              <w:pStyle w:val="72TabletextTablesTableFigureBoxstyles"/>
            </w:pPr>
            <w:r w:rsidRPr="001F1522">
              <w:rPr>
                <w:b/>
              </w:rPr>
              <w:t>Main inclusion criteria:</w:t>
            </w:r>
            <w:r w:rsidRPr="001F1522">
              <w:t xml:space="preserve"> Men aged ≥60, total testosterone ≤300 ng/dl</w:t>
            </w:r>
          </w:p>
          <w:p w14:paraId="35EF6889" w14:textId="77777777" w:rsidR="005C4CA6" w:rsidRPr="001F1522" w:rsidRDefault="005C4CA6" w:rsidP="00C41E86">
            <w:pPr>
              <w:pStyle w:val="72TabletextTablesTableFigureBoxstyles"/>
            </w:pPr>
            <w:r w:rsidRPr="001F1522">
              <w:rPr>
                <w:b/>
              </w:rPr>
              <w:t>Main exclusion criteria:</w:t>
            </w:r>
            <w:r w:rsidRPr="001F1522">
              <w:t xml:space="preserve"> Failure of the Mini-Cog test,</w:t>
            </w:r>
          </w:p>
          <w:p w14:paraId="3C8A3320" w14:textId="77777777" w:rsidR="005C4CA6" w:rsidRPr="001F1522" w:rsidRDefault="005C4CA6" w:rsidP="00C41E86">
            <w:pPr>
              <w:pStyle w:val="72TabletextTablesTableFigureBoxstyles"/>
            </w:pPr>
            <w:r w:rsidRPr="001F1522">
              <w:t>prostate or breast cancer, severe BPH, AUA/IPSS score≥25, congestive heart failure, sleep apnoea, elevated Hct or PSA, BMI&gt;35, orthopaedic limitations</w:t>
            </w:r>
          </w:p>
        </w:tc>
        <w:tc>
          <w:tcPr>
            <w:tcW w:w="3001" w:type="dxa"/>
            <w:shd w:val="clear" w:color="auto" w:fill="auto"/>
          </w:tcPr>
          <w:p w14:paraId="1CD826EC" w14:textId="77777777" w:rsidR="005C4CA6" w:rsidRPr="001F1522" w:rsidRDefault="005C4CA6" w:rsidP="00C41E86">
            <w:pPr>
              <w:pStyle w:val="72TabletextTablesTableFigureBoxstyles"/>
              <w:rPr>
                <w:b/>
              </w:rPr>
            </w:pPr>
            <w:r w:rsidRPr="001F1522">
              <w:rPr>
                <w:b/>
              </w:rPr>
              <w:lastRenderedPageBreak/>
              <w:t>Interventions:</w:t>
            </w:r>
          </w:p>
          <w:p w14:paraId="2B59EC79" w14:textId="77777777" w:rsidR="005C4CA6" w:rsidRPr="001F1522" w:rsidRDefault="005C4CA6" w:rsidP="00C41E86">
            <w:pPr>
              <w:pStyle w:val="72TabletextTablesTableFigureBoxstyles"/>
            </w:pPr>
            <w:r w:rsidRPr="001F1522">
              <w:t>A: Testosterone enanthate</w:t>
            </w:r>
          </w:p>
          <w:p w14:paraId="33D1B566" w14:textId="77777777" w:rsidR="005C4CA6" w:rsidRPr="001F1522" w:rsidRDefault="005C4CA6" w:rsidP="00C41E86">
            <w:pPr>
              <w:pStyle w:val="72TabletextTablesTableFigureBoxstyles"/>
            </w:pPr>
            <w:r w:rsidRPr="001F1522">
              <w:lastRenderedPageBreak/>
              <w:t>B: Placebo</w:t>
            </w:r>
          </w:p>
          <w:p w14:paraId="0F28E2EC" w14:textId="77777777" w:rsidR="005C4CA6" w:rsidRPr="001F1522" w:rsidRDefault="005C4CA6" w:rsidP="00C41E86">
            <w:pPr>
              <w:pStyle w:val="72TabletextTablesTableFigureBoxstyles"/>
              <w:rPr>
                <w:b/>
              </w:rPr>
            </w:pPr>
            <w:r w:rsidRPr="001F1522">
              <w:rPr>
                <w:b/>
              </w:rPr>
              <w:t>Route/dose/frequency:</w:t>
            </w:r>
          </w:p>
          <w:p w14:paraId="2E963B8C" w14:textId="77777777" w:rsidR="005C4CA6" w:rsidRPr="001F1522" w:rsidRDefault="005C4CA6" w:rsidP="00C41E86">
            <w:pPr>
              <w:pStyle w:val="72TabletextTablesTableFigureBoxstyles"/>
            </w:pPr>
            <w:r w:rsidRPr="001F1522">
              <w:t>A: Testosterone enanthate weekly im injection 125mg/week</w:t>
            </w:r>
          </w:p>
          <w:p w14:paraId="54772C18" w14:textId="77777777" w:rsidR="005C4CA6" w:rsidRPr="001F1522" w:rsidRDefault="005C4CA6" w:rsidP="00C41E86">
            <w:pPr>
              <w:pStyle w:val="72TabletextTablesTableFigureBoxstyles"/>
            </w:pPr>
            <w:r w:rsidRPr="001F1522">
              <w:t>B: Placebo im injection weekly</w:t>
            </w:r>
          </w:p>
          <w:p w14:paraId="7AE3846F" w14:textId="77777777" w:rsidR="005C4CA6" w:rsidRPr="001F1522" w:rsidRDefault="005C4CA6" w:rsidP="00C41E86">
            <w:pPr>
              <w:pStyle w:val="72TabletextTablesTableFigureBoxstyles"/>
            </w:pPr>
            <w:r w:rsidRPr="001F1522">
              <w:rPr>
                <w:b/>
              </w:rPr>
              <w:t>Other information:</w:t>
            </w:r>
            <w:r w:rsidRPr="001F1522">
              <w:t xml:space="preserve"> Study design was (finasteride OR placebo) AND (testosterone OR vehicle). Only participants in the testosterone and placebo groups were included in this review</w:t>
            </w:r>
          </w:p>
          <w:p w14:paraId="055C8FDD" w14:textId="77777777" w:rsidR="005C4CA6" w:rsidRPr="001F1522" w:rsidRDefault="005C4CA6" w:rsidP="00C41E86">
            <w:pPr>
              <w:pStyle w:val="72TabletextTablesTableFigureBoxstyles"/>
            </w:pPr>
            <w:r w:rsidRPr="001F1522">
              <w:rPr>
                <w:b/>
              </w:rPr>
              <w:t xml:space="preserve">Testosterone assay: </w:t>
            </w:r>
            <w:r w:rsidRPr="001F1522">
              <w:t>Testosterone was</w:t>
            </w:r>
          </w:p>
          <w:p w14:paraId="4B07B660" w14:textId="77777777" w:rsidR="005C4CA6" w:rsidRPr="001F1522" w:rsidRDefault="005C4CA6" w:rsidP="00C41E86">
            <w:pPr>
              <w:pStyle w:val="72TabletextTablesTableFigureBoxstyles"/>
            </w:pPr>
            <w:r w:rsidRPr="001F1522">
              <w:t>assayed by Cobas electrochemoluminescence immunoassay</w:t>
            </w:r>
          </w:p>
        </w:tc>
      </w:tr>
      <w:tr w:rsidR="005C4CA6" w:rsidRPr="001F1522" w14:paraId="3EE480EB" w14:textId="77777777" w:rsidTr="00C41E86">
        <w:tc>
          <w:tcPr>
            <w:tcW w:w="1835" w:type="dxa"/>
            <w:shd w:val="clear" w:color="auto" w:fill="auto"/>
          </w:tcPr>
          <w:p w14:paraId="62DF95F8" w14:textId="77777777" w:rsidR="005C4CA6" w:rsidRPr="001F1522" w:rsidRDefault="005C4CA6" w:rsidP="00C41E86">
            <w:pPr>
              <w:pStyle w:val="72TabletextTablesTableFigureBoxstyles"/>
            </w:pPr>
            <w:r w:rsidRPr="001F1522">
              <w:rPr>
                <w:b/>
              </w:rPr>
              <w:lastRenderedPageBreak/>
              <w:t>First author, year:</w:t>
            </w:r>
            <w:r w:rsidRPr="001F1522">
              <w:t xml:space="preserve"> Cavallini 2004</w:t>
            </w:r>
          </w:p>
          <w:p w14:paraId="3689447B" w14:textId="77777777" w:rsidR="005C4CA6" w:rsidRPr="001F1522" w:rsidRDefault="005C4CA6" w:rsidP="00C41E86">
            <w:pPr>
              <w:pStyle w:val="72TabletextTablesTableFigureBoxstyles"/>
            </w:pPr>
            <w:r w:rsidRPr="001F1522">
              <w:rPr>
                <w:b/>
              </w:rPr>
              <w:t>Secondary reports:</w:t>
            </w:r>
            <w:r w:rsidRPr="001F1522">
              <w:t xml:space="preserve"> N/A</w:t>
            </w:r>
          </w:p>
          <w:p w14:paraId="4B14F70D" w14:textId="77777777" w:rsidR="005C4CA6" w:rsidRPr="001F1522" w:rsidRDefault="005C4CA6" w:rsidP="00C41E86">
            <w:pPr>
              <w:pStyle w:val="72TabletextTablesTableFigureBoxstyles"/>
            </w:pPr>
            <w:r w:rsidRPr="001F1522">
              <w:rPr>
                <w:b/>
              </w:rPr>
              <w:t xml:space="preserve">Country: </w:t>
            </w:r>
            <w:r w:rsidRPr="001F1522">
              <w:t>Italy</w:t>
            </w:r>
          </w:p>
          <w:p w14:paraId="7E569BCA" w14:textId="77777777" w:rsidR="005C4CA6" w:rsidRPr="001F1522" w:rsidRDefault="005C4CA6" w:rsidP="00C41E86">
            <w:pPr>
              <w:pStyle w:val="72TabletextTablesTableFigureBoxstyles"/>
            </w:pPr>
            <w:r w:rsidRPr="001F1522">
              <w:rPr>
                <w:b/>
              </w:rPr>
              <w:t>Language:</w:t>
            </w:r>
            <w:r w:rsidRPr="001F1522">
              <w:t xml:space="preserve"> English</w:t>
            </w:r>
          </w:p>
          <w:p w14:paraId="5BA38E11" w14:textId="77777777" w:rsidR="005C4CA6" w:rsidRPr="001F1522" w:rsidRDefault="005C4CA6" w:rsidP="00C41E86">
            <w:pPr>
              <w:pStyle w:val="72TabletextTablesTableFigureBoxstyles"/>
            </w:pPr>
            <w:r w:rsidRPr="001F1522">
              <w:rPr>
                <w:b/>
              </w:rPr>
              <w:t>Publication type:</w:t>
            </w:r>
            <w:r w:rsidRPr="001F1522">
              <w:t xml:space="preserve"> Full text</w:t>
            </w:r>
          </w:p>
          <w:p w14:paraId="2C8DFB6B" w14:textId="77777777" w:rsidR="005C4CA6" w:rsidRPr="001F1522" w:rsidRDefault="005C4CA6" w:rsidP="00C41E86">
            <w:pPr>
              <w:pStyle w:val="72TabletextTablesTableFigureBoxstyles"/>
            </w:pPr>
            <w:r w:rsidRPr="001F1522">
              <w:rPr>
                <w:b/>
              </w:rPr>
              <w:t>Study name:</w:t>
            </w:r>
            <w:r w:rsidRPr="001F1522">
              <w:t xml:space="preserve"> N/A</w:t>
            </w:r>
          </w:p>
        </w:tc>
        <w:tc>
          <w:tcPr>
            <w:tcW w:w="3692" w:type="dxa"/>
            <w:shd w:val="clear" w:color="auto" w:fill="auto"/>
          </w:tcPr>
          <w:p w14:paraId="5DF2F828" w14:textId="77777777" w:rsidR="005C4CA6" w:rsidRPr="001F1522" w:rsidRDefault="005C4CA6" w:rsidP="00C41E86">
            <w:pPr>
              <w:pStyle w:val="72TabletextTablesTableFigureBoxstyles"/>
            </w:pPr>
            <w:r w:rsidRPr="001F1522">
              <w:rPr>
                <w:b/>
              </w:rPr>
              <w:t>Study design:</w:t>
            </w:r>
            <w:r w:rsidRPr="001F1522">
              <w:t xml:space="preserve"> RCT</w:t>
            </w:r>
          </w:p>
          <w:p w14:paraId="4D2710E3" w14:textId="77777777" w:rsidR="005C4CA6" w:rsidRPr="001F1522" w:rsidRDefault="005C4CA6" w:rsidP="00C41E86">
            <w:pPr>
              <w:pStyle w:val="72TabletextTablesTableFigureBoxstyles"/>
            </w:pPr>
            <w:r w:rsidRPr="001F1522">
              <w:rPr>
                <w:b/>
              </w:rPr>
              <w:t xml:space="preserve">Study setting: </w:t>
            </w:r>
            <w:r w:rsidRPr="001F1522">
              <w:t>NR</w:t>
            </w:r>
          </w:p>
          <w:p w14:paraId="6EBFC60E" w14:textId="77777777" w:rsidR="005C4CA6" w:rsidRPr="001F1522" w:rsidRDefault="005C4CA6" w:rsidP="00C41E86">
            <w:pPr>
              <w:pStyle w:val="72TabletextTablesTableFigureBoxstyles"/>
            </w:pPr>
            <w:r w:rsidRPr="001F1522">
              <w:rPr>
                <w:b/>
              </w:rPr>
              <w:t>No of centres:</w:t>
            </w:r>
            <w:r w:rsidRPr="001F1522">
              <w:t xml:space="preserve"> NR</w:t>
            </w:r>
          </w:p>
          <w:p w14:paraId="4E1DEF03" w14:textId="77777777" w:rsidR="005C4CA6" w:rsidRPr="001F1522" w:rsidRDefault="005C4CA6" w:rsidP="00C41E86">
            <w:pPr>
              <w:pStyle w:val="72TabletextTablesTableFigureBoxstyles"/>
            </w:pPr>
            <w:r w:rsidRPr="001F1522">
              <w:rPr>
                <w:b/>
              </w:rPr>
              <w:t>Recruitment period:</w:t>
            </w:r>
            <w:r w:rsidRPr="001F1522">
              <w:t xml:space="preserve"> 02-01-2002 to 30-06-2002</w:t>
            </w:r>
          </w:p>
          <w:p w14:paraId="6D671D87" w14:textId="77777777" w:rsidR="005C4CA6" w:rsidRPr="001F1522" w:rsidRDefault="005C4CA6" w:rsidP="00C41E86">
            <w:pPr>
              <w:pStyle w:val="72TabletextTablesTableFigureBoxstyles"/>
            </w:pPr>
            <w:r w:rsidRPr="001F1522">
              <w:rPr>
                <w:b/>
              </w:rPr>
              <w:t>Treatment duration:</w:t>
            </w:r>
            <w:r w:rsidRPr="001F1522">
              <w:t xml:space="preserve"> 6 months</w:t>
            </w:r>
          </w:p>
          <w:p w14:paraId="27E4C346" w14:textId="77777777" w:rsidR="005C4CA6" w:rsidRPr="001F1522" w:rsidRDefault="005C4CA6" w:rsidP="00C41E86">
            <w:pPr>
              <w:pStyle w:val="72TabletextTablesTableFigureBoxstyles"/>
            </w:pPr>
            <w:r w:rsidRPr="001F1522">
              <w:rPr>
                <w:b/>
              </w:rPr>
              <w:t>Main inclusion criteria:</w:t>
            </w:r>
            <w:r w:rsidRPr="001F1522">
              <w:t xml:space="preserve"> ≥60 years old with symptoms of androgen decline</w:t>
            </w:r>
          </w:p>
          <w:p w14:paraId="0E241865" w14:textId="77777777" w:rsidR="005C4CA6" w:rsidRPr="001F1522" w:rsidRDefault="005C4CA6" w:rsidP="00C41E86">
            <w:pPr>
              <w:pStyle w:val="72TabletextTablesTableFigureBoxstyles"/>
            </w:pPr>
            <w:r w:rsidRPr="001F1522">
              <w:rPr>
                <w:b/>
              </w:rPr>
              <w:t>Main exclusion criteria:</w:t>
            </w:r>
            <w:r w:rsidRPr="001F1522">
              <w:t xml:space="preserve"> Lower urinary tract obstructive symptoms, prostate volume &gt;20 cm</w:t>
            </w:r>
            <w:r w:rsidRPr="001F1522">
              <w:rPr>
                <w:vertAlign w:val="superscript"/>
              </w:rPr>
              <w:t>3</w:t>
            </w:r>
            <w:r w:rsidRPr="001F1522">
              <w:t>, increased PSA, suspicion of cancer on prostate DRE, recent MI or major surgery, diabetes, untreated hypertension, cardiovascular disease,</w:t>
            </w:r>
          </w:p>
        </w:tc>
        <w:tc>
          <w:tcPr>
            <w:tcW w:w="3001" w:type="dxa"/>
            <w:shd w:val="clear" w:color="auto" w:fill="auto"/>
          </w:tcPr>
          <w:p w14:paraId="19C88481" w14:textId="77777777" w:rsidR="005C4CA6" w:rsidRPr="001F1522" w:rsidRDefault="005C4CA6" w:rsidP="00C41E86">
            <w:pPr>
              <w:pStyle w:val="72TabletextTablesTableFigureBoxstyles"/>
              <w:rPr>
                <w:b/>
              </w:rPr>
            </w:pPr>
            <w:r w:rsidRPr="001F1522">
              <w:rPr>
                <w:b/>
              </w:rPr>
              <w:t>Interventions:</w:t>
            </w:r>
          </w:p>
          <w:p w14:paraId="3C9009FA" w14:textId="77777777" w:rsidR="005C4CA6" w:rsidRPr="001F1522" w:rsidRDefault="005C4CA6" w:rsidP="00C41E86">
            <w:pPr>
              <w:pStyle w:val="72TabletextTablesTableFigureBoxstyles"/>
            </w:pPr>
            <w:r w:rsidRPr="001F1522">
              <w:t>A: Testosterone undecanoate</w:t>
            </w:r>
          </w:p>
          <w:p w14:paraId="7CDB8FBD" w14:textId="77777777" w:rsidR="005C4CA6" w:rsidRPr="001F1522" w:rsidRDefault="005C4CA6" w:rsidP="00C41E86">
            <w:pPr>
              <w:pStyle w:val="72TabletextTablesTableFigureBoxstyles"/>
            </w:pPr>
            <w:r w:rsidRPr="001F1522">
              <w:t>B: Placebo</w:t>
            </w:r>
          </w:p>
          <w:p w14:paraId="0E263049" w14:textId="77777777" w:rsidR="005C4CA6" w:rsidRPr="001F1522" w:rsidRDefault="005C4CA6" w:rsidP="00C41E86">
            <w:pPr>
              <w:pStyle w:val="72TabletextTablesTableFigureBoxstyles"/>
              <w:rPr>
                <w:b/>
              </w:rPr>
            </w:pPr>
            <w:r w:rsidRPr="001F1522">
              <w:rPr>
                <w:b/>
              </w:rPr>
              <w:t>Route/dose/frequency:</w:t>
            </w:r>
          </w:p>
          <w:p w14:paraId="6A172647" w14:textId="77777777" w:rsidR="005C4CA6" w:rsidRPr="001F1522" w:rsidRDefault="005C4CA6" w:rsidP="00C41E86">
            <w:pPr>
              <w:pStyle w:val="72TabletextTablesTableFigureBoxstyles"/>
            </w:pPr>
            <w:r w:rsidRPr="001F1522">
              <w:t>A: Testosterone undecanoate 160mg/day oral application</w:t>
            </w:r>
          </w:p>
          <w:p w14:paraId="15244FC2" w14:textId="77777777" w:rsidR="005C4CA6" w:rsidRPr="001F1522" w:rsidRDefault="005C4CA6" w:rsidP="00C41E86">
            <w:pPr>
              <w:pStyle w:val="72TabletextTablesTableFigureBoxstyles"/>
            </w:pPr>
            <w:r w:rsidRPr="001F1522">
              <w:t>B: Placebo tablet daily</w:t>
            </w:r>
          </w:p>
          <w:p w14:paraId="2D147069" w14:textId="77777777" w:rsidR="005C4CA6" w:rsidRPr="001F1522" w:rsidRDefault="005C4CA6" w:rsidP="00C41E86">
            <w:pPr>
              <w:pStyle w:val="72TabletextTablesTableFigureBoxstyles"/>
            </w:pPr>
            <w:r w:rsidRPr="001F1522">
              <w:rPr>
                <w:b/>
              </w:rPr>
              <w:t>Other information:</w:t>
            </w:r>
            <w:r w:rsidRPr="001F1522">
              <w:t xml:space="preserve"> Third arm of study: 45 patients, mean age 66 years, range 61 to 73, used propionyl-L-carnitine 2 g/day plus acetyl-L-carnitine 2 g/day (not included in this review)</w:t>
            </w:r>
          </w:p>
          <w:p w14:paraId="0429490F" w14:textId="77777777" w:rsidR="005C4CA6" w:rsidRPr="001F1522" w:rsidRDefault="005C4CA6" w:rsidP="00C41E86">
            <w:pPr>
              <w:pStyle w:val="72TabletextTablesTableFigureBoxstyles"/>
            </w:pPr>
            <w:r w:rsidRPr="001F1522">
              <w:rPr>
                <w:b/>
              </w:rPr>
              <w:t>Testosterone assay:</w:t>
            </w:r>
            <w:r w:rsidRPr="001F1522">
              <w:t xml:space="preserve"> Total testosterone was measured by recombinant immunoassay after extraction and celite chromatography. The intra-assay and interassay coefficient of variation was 6% and 13.5%, respectively. The assay does not cross-react with methyl-testosterone. Free testosterone was calculated as the product of the total and percentage of dialyzable free testosterone. 15 The intra-assay and interassay coefficient of variation was 5% and 6.6%, respectively. The reagents were from Diagnostic Products (Los Angeles, Calif).</w:t>
            </w:r>
          </w:p>
        </w:tc>
      </w:tr>
      <w:tr w:rsidR="005C4CA6" w:rsidRPr="001F1522" w14:paraId="34DA5A5A" w14:textId="77777777" w:rsidTr="00C41E86">
        <w:tc>
          <w:tcPr>
            <w:tcW w:w="1835" w:type="dxa"/>
            <w:shd w:val="clear" w:color="auto" w:fill="auto"/>
          </w:tcPr>
          <w:p w14:paraId="5F328140" w14:textId="77777777" w:rsidR="005C4CA6" w:rsidRPr="001F1522" w:rsidRDefault="005C4CA6" w:rsidP="00C41E86">
            <w:pPr>
              <w:pStyle w:val="72TabletextTablesTableFigureBoxstyles"/>
            </w:pPr>
            <w:r w:rsidRPr="001F1522">
              <w:rPr>
                <w:b/>
              </w:rPr>
              <w:t>First author, year:</w:t>
            </w:r>
            <w:r w:rsidRPr="001F1522">
              <w:t xml:space="preserve"> Cherrier 2015</w:t>
            </w:r>
          </w:p>
          <w:p w14:paraId="2F9551D6" w14:textId="77777777" w:rsidR="005C4CA6" w:rsidRPr="001F1522" w:rsidRDefault="005C4CA6" w:rsidP="00C41E86">
            <w:pPr>
              <w:pStyle w:val="72TabletextTablesTableFigureBoxstyles"/>
            </w:pPr>
            <w:r w:rsidRPr="001F1522">
              <w:rPr>
                <w:b/>
              </w:rPr>
              <w:t>Secondary reports:</w:t>
            </w:r>
            <w:r w:rsidRPr="001F1522">
              <w:t xml:space="preserve"> N/A</w:t>
            </w:r>
          </w:p>
          <w:p w14:paraId="0E715390" w14:textId="77777777" w:rsidR="005C4CA6" w:rsidRPr="001F1522" w:rsidRDefault="005C4CA6" w:rsidP="00C41E86">
            <w:pPr>
              <w:pStyle w:val="72TabletextTablesTableFigureBoxstyles"/>
            </w:pPr>
            <w:r w:rsidRPr="001F1522">
              <w:rPr>
                <w:b/>
              </w:rPr>
              <w:t xml:space="preserve">Country: </w:t>
            </w:r>
            <w:r w:rsidRPr="001F1522">
              <w:t>USA</w:t>
            </w:r>
          </w:p>
          <w:p w14:paraId="2C9F8678" w14:textId="77777777" w:rsidR="005C4CA6" w:rsidRPr="001F1522" w:rsidRDefault="005C4CA6" w:rsidP="00C41E86">
            <w:pPr>
              <w:pStyle w:val="72TabletextTablesTableFigureBoxstyles"/>
            </w:pPr>
            <w:r w:rsidRPr="001F1522">
              <w:rPr>
                <w:b/>
              </w:rPr>
              <w:t>Language:</w:t>
            </w:r>
            <w:r w:rsidRPr="001F1522">
              <w:t xml:space="preserve"> English</w:t>
            </w:r>
          </w:p>
          <w:p w14:paraId="7EF6642F" w14:textId="77777777" w:rsidR="005C4CA6" w:rsidRPr="001F1522" w:rsidRDefault="005C4CA6" w:rsidP="00C41E86">
            <w:pPr>
              <w:pStyle w:val="72TabletextTablesTableFigureBoxstyles"/>
            </w:pPr>
            <w:r w:rsidRPr="001F1522">
              <w:rPr>
                <w:b/>
              </w:rPr>
              <w:t>Publication type:</w:t>
            </w:r>
            <w:r w:rsidRPr="001F1522">
              <w:t xml:space="preserve"> Full text</w:t>
            </w:r>
          </w:p>
          <w:p w14:paraId="4D6E60ED" w14:textId="77777777" w:rsidR="005C4CA6" w:rsidRPr="001F1522" w:rsidRDefault="005C4CA6" w:rsidP="00C41E86">
            <w:pPr>
              <w:pStyle w:val="72TabletextTablesTableFigureBoxstyles"/>
            </w:pPr>
            <w:r w:rsidRPr="001F1522">
              <w:rPr>
                <w:b/>
              </w:rPr>
              <w:t>Study name:</w:t>
            </w:r>
            <w:r w:rsidRPr="001F1522">
              <w:t xml:space="preserve"> N/A</w:t>
            </w:r>
          </w:p>
        </w:tc>
        <w:tc>
          <w:tcPr>
            <w:tcW w:w="3692" w:type="dxa"/>
            <w:shd w:val="clear" w:color="auto" w:fill="auto"/>
          </w:tcPr>
          <w:p w14:paraId="1E8935B2" w14:textId="77777777" w:rsidR="005C4CA6" w:rsidRPr="001F1522" w:rsidRDefault="005C4CA6" w:rsidP="00C41E86">
            <w:pPr>
              <w:pStyle w:val="72TabletextTablesTableFigureBoxstyles"/>
            </w:pPr>
            <w:r w:rsidRPr="001F1522">
              <w:rPr>
                <w:b/>
              </w:rPr>
              <w:t>Study design:</w:t>
            </w:r>
            <w:r w:rsidRPr="001F1522">
              <w:t xml:space="preserve"> RCT</w:t>
            </w:r>
          </w:p>
          <w:p w14:paraId="10DDC017" w14:textId="77777777" w:rsidR="005C4CA6" w:rsidRPr="001F1522" w:rsidRDefault="005C4CA6" w:rsidP="00C41E86">
            <w:pPr>
              <w:pStyle w:val="72TabletextTablesTableFigureBoxstyles"/>
            </w:pPr>
            <w:r w:rsidRPr="001F1522">
              <w:rPr>
                <w:b/>
              </w:rPr>
              <w:t>Study setting:</w:t>
            </w:r>
            <w:r w:rsidRPr="001F1522">
              <w:t xml:space="preserve"> The Veterans Affairs Puget Sound Health Care System (VAPSHCS) in Seattle, Washington</w:t>
            </w:r>
          </w:p>
          <w:p w14:paraId="261EDE57" w14:textId="77777777" w:rsidR="005C4CA6" w:rsidRPr="001F1522" w:rsidRDefault="005C4CA6" w:rsidP="00C41E86">
            <w:pPr>
              <w:pStyle w:val="72TabletextTablesTableFigureBoxstyles"/>
            </w:pPr>
            <w:r w:rsidRPr="001F1522">
              <w:rPr>
                <w:b/>
              </w:rPr>
              <w:t>No of centres:</w:t>
            </w:r>
            <w:r w:rsidRPr="001F1522">
              <w:t xml:space="preserve"> 1</w:t>
            </w:r>
          </w:p>
          <w:p w14:paraId="09447AFD" w14:textId="77777777" w:rsidR="005C4CA6" w:rsidRPr="001F1522" w:rsidRDefault="005C4CA6" w:rsidP="00C41E86">
            <w:pPr>
              <w:pStyle w:val="72TabletextTablesTableFigureBoxstyles"/>
            </w:pPr>
            <w:r w:rsidRPr="001F1522">
              <w:rPr>
                <w:b/>
              </w:rPr>
              <w:t>Recruitment period:</w:t>
            </w:r>
            <w:r w:rsidRPr="001F1522">
              <w:t xml:space="preserve"> NR</w:t>
            </w:r>
          </w:p>
          <w:p w14:paraId="232EE50C" w14:textId="77777777" w:rsidR="005C4CA6" w:rsidRPr="001F1522" w:rsidRDefault="005C4CA6" w:rsidP="00C41E86">
            <w:pPr>
              <w:pStyle w:val="72TabletextTablesTableFigureBoxstyles"/>
            </w:pPr>
            <w:r w:rsidRPr="001F1522">
              <w:rPr>
                <w:b/>
              </w:rPr>
              <w:t>Treatment duration:</w:t>
            </w:r>
            <w:r w:rsidRPr="001F1522">
              <w:t xml:space="preserve"> 6 months</w:t>
            </w:r>
          </w:p>
          <w:p w14:paraId="5915CC7C" w14:textId="77777777" w:rsidR="005C4CA6" w:rsidRPr="001F1522" w:rsidRDefault="005C4CA6" w:rsidP="00C41E86">
            <w:pPr>
              <w:pStyle w:val="72TabletextTablesTableFigureBoxstyles"/>
            </w:pPr>
            <w:r w:rsidRPr="001F1522">
              <w:rPr>
                <w:b/>
              </w:rPr>
              <w:t>Main inclusion criteria:</w:t>
            </w:r>
            <w:r w:rsidRPr="001F1522">
              <w:t xml:space="preserve"> Aged 60 to 90 years; diagnosis of MCI T &lt;300 ng/dL; (4) AUA score ≤19; and BMI&lt;35</w:t>
            </w:r>
          </w:p>
          <w:p w14:paraId="345283B2" w14:textId="77777777" w:rsidR="005C4CA6" w:rsidRPr="001F1522" w:rsidRDefault="005C4CA6" w:rsidP="00C41E86">
            <w:pPr>
              <w:pStyle w:val="72TabletextTablesTableFigureBoxstyles"/>
            </w:pPr>
            <w:r w:rsidRPr="001F1522">
              <w:rPr>
                <w:b/>
              </w:rPr>
              <w:t xml:space="preserve">Main exclusion criteria: </w:t>
            </w:r>
            <w:r w:rsidRPr="001F1522">
              <w:t>haematocrit &gt;50%, severe symptoms of BPH, significant liver/renal/heart/peripheral vascular/pulmonary disease, insulin-</w:t>
            </w:r>
            <w:r w:rsidRPr="001F1522">
              <w:lastRenderedPageBreak/>
              <w:t>dependent diabetes mellitus, obstructive sleep apnoea, prostate or breast cancer; blood pressure &gt;160/90</w:t>
            </w:r>
          </w:p>
        </w:tc>
        <w:tc>
          <w:tcPr>
            <w:tcW w:w="3001" w:type="dxa"/>
            <w:shd w:val="clear" w:color="auto" w:fill="auto"/>
          </w:tcPr>
          <w:p w14:paraId="5C93048D" w14:textId="77777777" w:rsidR="005C4CA6" w:rsidRPr="001F1522" w:rsidRDefault="005C4CA6" w:rsidP="00C41E86">
            <w:pPr>
              <w:pStyle w:val="72TabletextTablesTableFigureBoxstyles"/>
              <w:rPr>
                <w:b/>
              </w:rPr>
            </w:pPr>
            <w:r w:rsidRPr="001F1522">
              <w:rPr>
                <w:b/>
              </w:rPr>
              <w:lastRenderedPageBreak/>
              <w:t>Interventions:</w:t>
            </w:r>
          </w:p>
          <w:p w14:paraId="0F227A9B" w14:textId="77777777" w:rsidR="005C4CA6" w:rsidRPr="001F1522" w:rsidRDefault="005C4CA6" w:rsidP="00C41E86">
            <w:pPr>
              <w:pStyle w:val="72TabletextTablesTableFigureBoxstyles"/>
            </w:pPr>
            <w:r w:rsidRPr="001F1522">
              <w:t>A: Testosterone gel</w:t>
            </w:r>
          </w:p>
          <w:p w14:paraId="38C63692" w14:textId="77777777" w:rsidR="005C4CA6" w:rsidRPr="001F1522" w:rsidRDefault="005C4CA6" w:rsidP="00C41E86">
            <w:pPr>
              <w:pStyle w:val="72TabletextTablesTableFigureBoxstyles"/>
            </w:pPr>
            <w:r w:rsidRPr="001F1522">
              <w:t>B: Placebo</w:t>
            </w:r>
          </w:p>
          <w:p w14:paraId="2728439A" w14:textId="77777777" w:rsidR="005C4CA6" w:rsidRPr="001F1522" w:rsidRDefault="005C4CA6" w:rsidP="00C41E86">
            <w:pPr>
              <w:pStyle w:val="72TabletextTablesTableFigureBoxstyles"/>
              <w:rPr>
                <w:b/>
              </w:rPr>
            </w:pPr>
            <w:r w:rsidRPr="001F1522">
              <w:rPr>
                <w:b/>
              </w:rPr>
              <w:t>Route/dose/frequency:</w:t>
            </w:r>
          </w:p>
          <w:p w14:paraId="4EB62623" w14:textId="77777777" w:rsidR="005C4CA6" w:rsidRPr="001F1522" w:rsidRDefault="005C4CA6" w:rsidP="00C41E86">
            <w:pPr>
              <w:pStyle w:val="72TabletextTablesTableFigureBoxstyles"/>
            </w:pPr>
            <w:r w:rsidRPr="001F1522">
              <w:t>A: Testosterone gel 50 to 100mg daily transdermal application</w:t>
            </w:r>
          </w:p>
          <w:p w14:paraId="3CE1F996" w14:textId="77777777" w:rsidR="005C4CA6" w:rsidRPr="001F1522" w:rsidRDefault="005C4CA6" w:rsidP="00C41E86">
            <w:pPr>
              <w:pStyle w:val="72TabletextTablesTableFigureBoxstyles"/>
            </w:pPr>
            <w:r w:rsidRPr="001F1522">
              <w:t>B: Placebo gel 50 to 100mg transdermal application</w:t>
            </w:r>
          </w:p>
          <w:p w14:paraId="4430C669" w14:textId="77777777" w:rsidR="005C4CA6" w:rsidRPr="001F1522" w:rsidRDefault="005C4CA6" w:rsidP="00C41E86">
            <w:pPr>
              <w:pStyle w:val="72TabletextTablesTableFigureBoxstyles"/>
            </w:pPr>
            <w:r w:rsidRPr="001F1522">
              <w:rPr>
                <w:b/>
              </w:rPr>
              <w:t>Other information:</w:t>
            </w:r>
            <w:r w:rsidRPr="001F1522">
              <w:t xml:space="preserve"> Target total testosterone level of 500 to 900ng/dL</w:t>
            </w:r>
          </w:p>
          <w:p w14:paraId="1E387899" w14:textId="77777777" w:rsidR="005C4CA6" w:rsidRPr="001F1522" w:rsidRDefault="005C4CA6" w:rsidP="00C41E86">
            <w:pPr>
              <w:pStyle w:val="72TabletextTablesTableFigureBoxstyles"/>
            </w:pPr>
            <w:r w:rsidRPr="001F1522">
              <w:rPr>
                <w:b/>
              </w:rPr>
              <w:t xml:space="preserve">Testosterone assay: </w:t>
            </w:r>
            <w:r w:rsidRPr="001F1522">
              <w:t xml:space="preserve">Testosterone was measured by liquid </w:t>
            </w:r>
            <w:r w:rsidRPr="001F1522">
              <w:lastRenderedPageBreak/>
              <w:t>chromatography</w:t>
            </w:r>
          </w:p>
          <w:p w14:paraId="77773FE0" w14:textId="77777777" w:rsidR="005C4CA6" w:rsidRPr="001F1522" w:rsidRDefault="005C4CA6" w:rsidP="00C41E86">
            <w:pPr>
              <w:pStyle w:val="72TabletextTablesTableFigureBoxstyles"/>
            </w:pPr>
            <w:r w:rsidRPr="001F1522">
              <w:t>tandem mass spectrometry and free tstosterone calculated using formula of Vermeulen. Mean intra-assay and interassay coefficients of variation are 4.9% and 7.1% for total testosterone</w:t>
            </w:r>
          </w:p>
        </w:tc>
      </w:tr>
      <w:tr w:rsidR="005C4CA6" w:rsidRPr="001F1522" w14:paraId="4346769A" w14:textId="77777777" w:rsidTr="00C41E86">
        <w:tc>
          <w:tcPr>
            <w:tcW w:w="1835" w:type="dxa"/>
            <w:shd w:val="clear" w:color="auto" w:fill="auto"/>
          </w:tcPr>
          <w:p w14:paraId="37C910C7" w14:textId="77777777" w:rsidR="005C4CA6" w:rsidRPr="001F1522" w:rsidRDefault="005C4CA6" w:rsidP="00C41E86">
            <w:pPr>
              <w:pStyle w:val="72TabletextTablesTableFigureBoxstyles"/>
            </w:pPr>
            <w:r w:rsidRPr="001F1522">
              <w:rPr>
                <w:b/>
              </w:rPr>
              <w:lastRenderedPageBreak/>
              <w:t>First author, year:</w:t>
            </w:r>
            <w:r w:rsidRPr="001F1522">
              <w:t xml:space="preserve"> Chiang 2007</w:t>
            </w:r>
          </w:p>
          <w:p w14:paraId="37957337" w14:textId="77777777" w:rsidR="005C4CA6" w:rsidRPr="001F1522" w:rsidRDefault="005C4CA6" w:rsidP="00C41E86">
            <w:pPr>
              <w:pStyle w:val="72TabletextTablesTableFigureBoxstyles"/>
            </w:pPr>
            <w:r w:rsidRPr="001F1522">
              <w:rPr>
                <w:b/>
              </w:rPr>
              <w:t>Secondary reports:</w:t>
            </w:r>
            <w:r w:rsidRPr="001F1522">
              <w:t xml:space="preserve"> Chiang 2009</w:t>
            </w:r>
          </w:p>
          <w:p w14:paraId="7B71E569" w14:textId="77777777" w:rsidR="005C4CA6" w:rsidRPr="001F1522" w:rsidRDefault="005C4CA6" w:rsidP="00C41E86">
            <w:pPr>
              <w:pStyle w:val="72TabletextTablesTableFigureBoxstyles"/>
            </w:pPr>
            <w:r w:rsidRPr="001F1522">
              <w:rPr>
                <w:b/>
              </w:rPr>
              <w:t>Country:</w:t>
            </w:r>
            <w:r w:rsidRPr="001F1522">
              <w:t xml:space="preserve"> Taiwan</w:t>
            </w:r>
          </w:p>
          <w:p w14:paraId="5B7AE494" w14:textId="77777777" w:rsidR="005C4CA6" w:rsidRPr="001F1522" w:rsidRDefault="005C4CA6" w:rsidP="00C41E86">
            <w:pPr>
              <w:pStyle w:val="72TabletextTablesTableFigureBoxstyles"/>
            </w:pPr>
            <w:r w:rsidRPr="001F1522">
              <w:rPr>
                <w:b/>
              </w:rPr>
              <w:t xml:space="preserve">Language: </w:t>
            </w:r>
            <w:r w:rsidRPr="001F1522">
              <w:t>English</w:t>
            </w:r>
          </w:p>
          <w:p w14:paraId="149FF04A" w14:textId="77777777" w:rsidR="005C4CA6" w:rsidRPr="001F1522" w:rsidRDefault="005C4CA6" w:rsidP="00C41E86">
            <w:pPr>
              <w:pStyle w:val="72TabletextTablesTableFigureBoxstyles"/>
            </w:pPr>
            <w:r w:rsidRPr="001F1522">
              <w:rPr>
                <w:b/>
              </w:rPr>
              <w:t>Publication type: Full</w:t>
            </w:r>
            <w:r w:rsidRPr="001F1522">
              <w:t xml:space="preserve"> text</w:t>
            </w:r>
          </w:p>
          <w:p w14:paraId="56D1F749" w14:textId="77777777" w:rsidR="005C4CA6" w:rsidRPr="001F1522" w:rsidRDefault="005C4CA6" w:rsidP="00C41E86">
            <w:pPr>
              <w:pStyle w:val="72TabletextTablesTableFigureBoxstyles"/>
            </w:pPr>
            <w:r w:rsidRPr="001F1522">
              <w:rPr>
                <w:b/>
              </w:rPr>
              <w:t>Study name:</w:t>
            </w:r>
            <w:r w:rsidRPr="001F1522">
              <w:t xml:space="preserve"> N/A</w:t>
            </w:r>
          </w:p>
        </w:tc>
        <w:tc>
          <w:tcPr>
            <w:tcW w:w="3692" w:type="dxa"/>
            <w:shd w:val="clear" w:color="auto" w:fill="auto"/>
          </w:tcPr>
          <w:p w14:paraId="50089265" w14:textId="77777777" w:rsidR="005C4CA6" w:rsidRPr="001F1522" w:rsidRDefault="005C4CA6" w:rsidP="00C41E86">
            <w:pPr>
              <w:pStyle w:val="72TabletextTablesTableFigureBoxstyles"/>
            </w:pPr>
            <w:r w:rsidRPr="001F1522">
              <w:rPr>
                <w:b/>
              </w:rPr>
              <w:t>Study design:</w:t>
            </w:r>
            <w:r w:rsidRPr="001F1522">
              <w:t xml:space="preserve"> RCT</w:t>
            </w:r>
          </w:p>
          <w:p w14:paraId="73E51597" w14:textId="77777777" w:rsidR="005C4CA6" w:rsidRPr="001F1522" w:rsidRDefault="005C4CA6" w:rsidP="00C41E86">
            <w:pPr>
              <w:pStyle w:val="72TabletextTablesTableFigureBoxstyles"/>
            </w:pPr>
            <w:r w:rsidRPr="001F1522">
              <w:rPr>
                <w:b/>
              </w:rPr>
              <w:t>Study setting:</w:t>
            </w:r>
            <w:r w:rsidRPr="001F1522">
              <w:t xml:space="preserve"> Two hospitals in Taipei</w:t>
            </w:r>
          </w:p>
          <w:p w14:paraId="367A2716" w14:textId="77777777" w:rsidR="005C4CA6" w:rsidRPr="001F1522" w:rsidRDefault="005C4CA6" w:rsidP="00C41E86">
            <w:pPr>
              <w:pStyle w:val="72TabletextTablesTableFigureBoxstyles"/>
            </w:pPr>
            <w:r w:rsidRPr="001F1522">
              <w:t>No of centres: 2</w:t>
            </w:r>
          </w:p>
          <w:p w14:paraId="073A39C2" w14:textId="77777777" w:rsidR="005C4CA6" w:rsidRPr="001F1522" w:rsidRDefault="005C4CA6" w:rsidP="00C41E86">
            <w:pPr>
              <w:pStyle w:val="72TabletextTablesTableFigureBoxstyles"/>
            </w:pPr>
            <w:r w:rsidRPr="001F1522">
              <w:rPr>
                <w:b/>
              </w:rPr>
              <w:t>Recruitment period:</w:t>
            </w:r>
            <w:r w:rsidRPr="001F1522">
              <w:t xml:space="preserve"> November 2002 – November 2004</w:t>
            </w:r>
          </w:p>
          <w:p w14:paraId="5FC674E2" w14:textId="77777777" w:rsidR="005C4CA6" w:rsidRPr="001F1522" w:rsidRDefault="005C4CA6" w:rsidP="00C41E86">
            <w:pPr>
              <w:pStyle w:val="72TabletextTablesTableFigureBoxstyles"/>
            </w:pPr>
            <w:r w:rsidRPr="001F1522">
              <w:rPr>
                <w:b/>
              </w:rPr>
              <w:t>Treatment duration:</w:t>
            </w:r>
            <w:r w:rsidRPr="001F1522">
              <w:t xml:space="preserve"> 3 months</w:t>
            </w:r>
          </w:p>
          <w:p w14:paraId="5B7EDEC9" w14:textId="77777777" w:rsidR="005C4CA6" w:rsidRPr="001F1522" w:rsidRDefault="005C4CA6" w:rsidP="00C41E86">
            <w:pPr>
              <w:pStyle w:val="72TabletextTablesTableFigureBoxstyles"/>
            </w:pPr>
            <w:r w:rsidRPr="001F1522">
              <w:rPr>
                <w:b/>
              </w:rPr>
              <w:t>Main inclusion criteria:</w:t>
            </w:r>
            <w:r w:rsidRPr="001F1522">
              <w:t xml:space="preserve"> Men aged 20- 75, diagnosed with testosterone deficiency requiring testosterone replacement</w:t>
            </w:r>
          </w:p>
          <w:p w14:paraId="2D35B94F" w14:textId="77777777" w:rsidR="005C4CA6" w:rsidRPr="001F1522" w:rsidRDefault="005C4CA6" w:rsidP="00C41E86">
            <w:pPr>
              <w:pStyle w:val="72TabletextTablesTableFigureBoxstyles"/>
            </w:pPr>
            <w:r w:rsidRPr="001F1522">
              <w:rPr>
                <w:b/>
              </w:rPr>
              <w:t>Main exclusion criteria:</w:t>
            </w:r>
            <w:r w:rsidRPr="001F1522">
              <w:t xml:space="preserve"> elevated PSA or haematocrit, pulmonary, renal, hepatic, neurological, musculoskeletal or cardiovascular disease, sleep apnoea, BMI&gt;27.0 or &lt;18.5</w:t>
            </w:r>
          </w:p>
        </w:tc>
        <w:tc>
          <w:tcPr>
            <w:tcW w:w="3001" w:type="dxa"/>
            <w:shd w:val="clear" w:color="auto" w:fill="auto"/>
          </w:tcPr>
          <w:p w14:paraId="0112E1F2" w14:textId="77777777" w:rsidR="005C4CA6" w:rsidRPr="001F1522" w:rsidRDefault="005C4CA6" w:rsidP="00C41E86">
            <w:pPr>
              <w:pStyle w:val="72TabletextTablesTableFigureBoxstyles"/>
              <w:rPr>
                <w:b/>
              </w:rPr>
            </w:pPr>
            <w:r w:rsidRPr="001F1522">
              <w:rPr>
                <w:b/>
              </w:rPr>
              <w:t>Interventions:</w:t>
            </w:r>
          </w:p>
          <w:p w14:paraId="4C72B703" w14:textId="77777777" w:rsidR="005C4CA6" w:rsidRPr="001F1522" w:rsidRDefault="005C4CA6" w:rsidP="00C41E86">
            <w:pPr>
              <w:pStyle w:val="72TabletextTablesTableFigureBoxstyles"/>
            </w:pPr>
            <w:r w:rsidRPr="001F1522">
              <w:t>A: Testosterone gel</w:t>
            </w:r>
          </w:p>
          <w:p w14:paraId="67E3CD79" w14:textId="77777777" w:rsidR="005C4CA6" w:rsidRPr="001F1522" w:rsidRDefault="005C4CA6" w:rsidP="00C41E86">
            <w:pPr>
              <w:pStyle w:val="72TabletextTablesTableFigureBoxstyles"/>
            </w:pPr>
            <w:r w:rsidRPr="001F1522">
              <w:t>B: Placebo gel</w:t>
            </w:r>
          </w:p>
          <w:p w14:paraId="294E8907" w14:textId="77777777" w:rsidR="005C4CA6" w:rsidRPr="001F1522" w:rsidRDefault="005C4CA6" w:rsidP="00C41E86">
            <w:pPr>
              <w:pStyle w:val="72TabletextTablesTableFigureBoxstyles"/>
              <w:rPr>
                <w:b/>
              </w:rPr>
            </w:pPr>
            <w:r w:rsidRPr="001F1522">
              <w:rPr>
                <w:b/>
              </w:rPr>
              <w:t>Route/dose/frequency:</w:t>
            </w:r>
          </w:p>
          <w:p w14:paraId="44EBA4DD" w14:textId="77777777" w:rsidR="005C4CA6" w:rsidRPr="001F1522" w:rsidRDefault="005C4CA6" w:rsidP="00C41E86">
            <w:pPr>
              <w:pStyle w:val="72TabletextTablesTableFigureBoxstyles"/>
            </w:pPr>
            <w:r w:rsidRPr="001F1522">
              <w:t>A: Testosterone gel 50mg daily transdermal application</w:t>
            </w:r>
          </w:p>
          <w:p w14:paraId="1F208B87" w14:textId="77777777" w:rsidR="005C4CA6" w:rsidRPr="001F1522" w:rsidRDefault="005C4CA6" w:rsidP="00C41E86">
            <w:pPr>
              <w:pStyle w:val="72TabletextTablesTableFigureBoxstyles"/>
            </w:pPr>
            <w:r w:rsidRPr="001F1522">
              <w:t>B: Placebo gel daily transdermal application</w:t>
            </w:r>
          </w:p>
          <w:p w14:paraId="3E957A55" w14:textId="77777777" w:rsidR="005C4CA6" w:rsidRPr="001F1522" w:rsidRDefault="005C4CA6" w:rsidP="00C41E86">
            <w:pPr>
              <w:pStyle w:val="72TabletextTablesTableFigureBoxstyles"/>
            </w:pPr>
            <w:r w:rsidRPr="001F1522">
              <w:rPr>
                <w:b/>
              </w:rPr>
              <w:t>Other information:</w:t>
            </w:r>
            <w:r w:rsidRPr="001F1522">
              <w:t xml:space="preserve"> Participants were instructed to apply the gel once a day to two application sites, either shoulders and upper arms and/or the abdomen. Alternate application sites were continued throughout the study. The gel was not to be applied to the genitals. If a participant developed skin irritation at the application site, he was advised to apply corticosteroid cream before applying the gel</w:t>
            </w:r>
          </w:p>
          <w:p w14:paraId="0782E2E1" w14:textId="77777777" w:rsidR="005C4CA6" w:rsidRPr="001F1522" w:rsidRDefault="005C4CA6" w:rsidP="00C41E86">
            <w:pPr>
              <w:pStyle w:val="72TabletextTablesTableFigureBoxstyles"/>
            </w:pPr>
            <w:r w:rsidRPr="001F1522">
              <w:rPr>
                <w:b/>
              </w:rPr>
              <w:t>Testosterone assay:</w:t>
            </w:r>
            <w:r w:rsidRPr="001F1522">
              <w:t xml:space="preserve"> Laboratory examination of PSA and other hormone test profiles was performed using a radioimmunoassay kit</w:t>
            </w:r>
          </w:p>
        </w:tc>
      </w:tr>
      <w:tr w:rsidR="005C4CA6" w:rsidRPr="001F1522" w14:paraId="6D617DDF" w14:textId="77777777" w:rsidTr="00C41E86">
        <w:tc>
          <w:tcPr>
            <w:tcW w:w="1835" w:type="dxa"/>
            <w:shd w:val="clear" w:color="auto" w:fill="auto"/>
          </w:tcPr>
          <w:p w14:paraId="0140D9E0" w14:textId="77777777" w:rsidR="005C4CA6" w:rsidRPr="001F1522" w:rsidRDefault="005C4CA6" w:rsidP="00C41E86">
            <w:pPr>
              <w:pStyle w:val="72TabletextTablesTableFigureBoxstyles"/>
            </w:pPr>
            <w:r w:rsidRPr="001F1522">
              <w:rPr>
                <w:b/>
              </w:rPr>
              <w:t>First author, year:</w:t>
            </w:r>
            <w:r w:rsidRPr="001F1522">
              <w:t xml:space="preserve"> Clague 1999</w:t>
            </w:r>
          </w:p>
          <w:p w14:paraId="2FF31761" w14:textId="77777777" w:rsidR="005C4CA6" w:rsidRPr="001F1522" w:rsidRDefault="005C4CA6" w:rsidP="00C41E86">
            <w:pPr>
              <w:pStyle w:val="72TabletextTablesTableFigureBoxstyles"/>
            </w:pPr>
            <w:r w:rsidRPr="001F1522">
              <w:rPr>
                <w:b/>
              </w:rPr>
              <w:t>Secondary reports:</w:t>
            </w:r>
            <w:r w:rsidRPr="001F1522">
              <w:t xml:space="preserve"> N/A</w:t>
            </w:r>
          </w:p>
          <w:p w14:paraId="1BD4B623" w14:textId="77777777" w:rsidR="005C4CA6" w:rsidRPr="001F1522" w:rsidRDefault="005C4CA6" w:rsidP="00C41E86">
            <w:pPr>
              <w:pStyle w:val="72TabletextTablesTableFigureBoxstyles"/>
            </w:pPr>
            <w:r w:rsidRPr="001F1522">
              <w:rPr>
                <w:b/>
              </w:rPr>
              <w:t>Country:</w:t>
            </w:r>
            <w:r w:rsidRPr="001F1522">
              <w:t xml:space="preserve"> UK</w:t>
            </w:r>
          </w:p>
          <w:p w14:paraId="4A5C3026" w14:textId="77777777" w:rsidR="005C4CA6" w:rsidRPr="001F1522" w:rsidRDefault="005C4CA6" w:rsidP="00C41E86">
            <w:pPr>
              <w:pStyle w:val="72TabletextTablesTableFigureBoxstyles"/>
            </w:pPr>
            <w:r w:rsidRPr="001F1522">
              <w:rPr>
                <w:b/>
              </w:rPr>
              <w:t>Language:</w:t>
            </w:r>
            <w:r w:rsidRPr="001F1522">
              <w:t xml:space="preserve"> English</w:t>
            </w:r>
          </w:p>
          <w:p w14:paraId="4DAFF251" w14:textId="77777777" w:rsidR="005C4CA6" w:rsidRPr="001F1522" w:rsidRDefault="005C4CA6" w:rsidP="00C41E86">
            <w:pPr>
              <w:pStyle w:val="72TabletextTablesTableFigureBoxstyles"/>
            </w:pPr>
            <w:r w:rsidRPr="001F1522">
              <w:rPr>
                <w:b/>
              </w:rPr>
              <w:t>Publication type:</w:t>
            </w:r>
            <w:r w:rsidRPr="001F1522">
              <w:t xml:space="preserve"> Full text</w:t>
            </w:r>
          </w:p>
          <w:p w14:paraId="71EFDAC0" w14:textId="77777777" w:rsidR="005C4CA6" w:rsidRPr="001F1522" w:rsidRDefault="005C4CA6" w:rsidP="00C41E86">
            <w:pPr>
              <w:pStyle w:val="72TabletextTablesTableFigureBoxstyles"/>
            </w:pPr>
            <w:r w:rsidRPr="001F1522">
              <w:rPr>
                <w:b/>
              </w:rPr>
              <w:t>Study name:</w:t>
            </w:r>
            <w:r w:rsidRPr="001F1522">
              <w:t xml:space="preserve"> N/A</w:t>
            </w:r>
          </w:p>
        </w:tc>
        <w:tc>
          <w:tcPr>
            <w:tcW w:w="3692" w:type="dxa"/>
            <w:shd w:val="clear" w:color="auto" w:fill="auto"/>
          </w:tcPr>
          <w:p w14:paraId="19A7E2FA" w14:textId="77777777" w:rsidR="005C4CA6" w:rsidRPr="001F1522" w:rsidRDefault="005C4CA6" w:rsidP="00C41E86">
            <w:pPr>
              <w:pStyle w:val="72TabletextTablesTableFigureBoxstyles"/>
            </w:pPr>
            <w:r w:rsidRPr="001F1522">
              <w:rPr>
                <w:b/>
              </w:rPr>
              <w:t>Study design:</w:t>
            </w:r>
            <w:r w:rsidRPr="001F1522">
              <w:t xml:space="preserve"> RCT</w:t>
            </w:r>
          </w:p>
          <w:p w14:paraId="58BB4199" w14:textId="77777777" w:rsidR="005C4CA6" w:rsidRPr="001F1522" w:rsidRDefault="005C4CA6" w:rsidP="00C41E86">
            <w:pPr>
              <w:pStyle w:val="72TabletextTablesTableFigureBoxstyles"/>
            </w:pPr>
            <w:r w:rsidRPr="001F1522">
              <w:rPr>
                <w:b/>
              </w:rPr>
              <w:t>Study setting:</w:t>
            </w:r>
            <w:r w:rsidRPr="001F1522">
              <w:t xml:space="preserve"> Withington Hospital, Manchester</w:t>
            </w:r>
          </w:p>
          <w:p w14:paraId="22D06DF0" w14:textId="77777777" w:rsidR="005C4CA6" w:rsidRPr="001F1522" w:rsidRDefault="005C4CA6" w:rsidP="00C41E86">
            <w:pPr>
              <w:pStyle w:val="72TabletextTablesTableFigureBoxstyles"/>
            </w:pPr>
            <w:r w:rsidRPr="001F1522">
              <w:rPr>
                <w:b/>
              </w:rPr>
              <w:t>No of centres:</w:t>
            </w:r>
            <w:r w:rsidRPr="001F1522">
              <w:t xml:space="preserve"> 1</w:t>
            </w:r>
          </w:p>
          <w:p w14:paraId="3116647C" w14:textId="77777777" w:rsidR="005C4CA6" w:rsidRPr="001F1522" w:rsidRDefault="005C4CA6" w:rsidP="00C41E86">
            <w:pPr>
              <w:pStyle w:val="72TabletextTablesTableFigureBoxstyles"/>
            </w:pPr>
            <w:r w:rsidRPr="001F1522">
              <w:rPr>
                <w:b/>
              </w:rPr>
              <w:t>Recruitment period:</w:t>
            </w:r>
            <w:r w:rsidRPr="001F1522">
              <w:t xml:space="preserve"> NR</w:t>
            </w:r>
          </w:p>
          <w:p w14:paraId="4319A9C9" w14:textId="77777777" w:rsidR="005C4CA6" w:rsidRPr="001F1522" w:rsidRDefault="005C4CA6" w:rsidP="00C41E86">
            <w:pPr>
              <w:pStyle w:val="72TabletextTablesTableFigureBoxstyles"/>
            </w:pPr>
            <w:r w:rsidRPr="001F1522">
              <w:rPr>
                <w:b/>
              </w:rPr>
              <w:t>Treatment duration:</w:t>
            </w:r>
            <w:r w:rsidRPr="001F1522">
              <w:t xml:space="preserve"> 12 weeks</w:t>
            </w:r>
          </w:p>
          <w:p w14:paraId="4A935B76" w14:textId="77777777" w:rsidR="005C4CA6" w:rsidRPr="001F1522" w:rsidRDefault="005C4CA6" w:rsidP="00C41E86">
            <w:pPr>
              <w:pStyle w:val="72TabletextTablesTableFigureBoxstyles"/>
            </w:pPr>
            <w:r w:rsidRPr="001F1522">
              <w:rPr>
                <w:b/>
              </w:rPr>
              <w:t xml:space="preserve">Main inclusion criteria: </w:t>
            </w:r>
            <w:r w:rsidRPr="001F1522">
              <w:t>age &gt; 60 years, total testosterone &lt; 14 nmol/L</w:t>
            </w:r>
          </w:p>
          <w:p w14:paraId="122896BC" w14:textId="77777777" w:rsidR="005C4CA6" w:rsidRPr="001F1522" w:rsidRDefault="005C4CA6" w:rsidP="00C41E86">
            <w:pPr>
              <w:pStyle w:val="72TabletextTablesTableFigureBoxstyles"/>
            </w:pPr>
            <w:r w:rsidRPr="001F1522">
              <w:rPr>
                <w:b/>
              </w:rPr>
              <w:t>Exclusion criteria:</w:t>
            </w:r>
            <w:r w:rsidRPr="001F1522">
              <w:t xml:space="preserve"> NR</w:t>
            </w:r>
          </w:p>
        </w:tc>
        <w:tc>
          <w:tcPr>
            <w:tcW w:w="3001" w:type="dxa"/>
            <w:shd w:val="clear" w:color="auto" w:fill="auto"/>
          </w:tcPr>
          <w:p w14:paraId="3A2B6E1C" w14:textId="77777777" w:rsidR="005C4CA6" w:rsidRPr="001F1522" w:rsidRDefault="005C4CA6" w:rsidP="00C41E86">
            <w:pPr>
              <w:pStyle w:val="72TabletextTablesTableFigureBoxstyles"/>
              <w:rPr>
                <w:b/>
              </w:rPr>
            </w:pPr>
            <w:r w:rsidRPr="001F1522">
              <w:rPr>
                <w:b/>
              </w:rPr>
              <w:t>Interventions:</w:t>
            </w:r>
          </w:p>
          <w:p w14:paraId="2F2BEA69" w14:textId="77777777" w:rsidR="005C4CA6" w:rsidRPr="001F1522" w:rsidRDefault="005C4CA6" w:rsidP="00C41E86">
            <w:pPr>
              <w:pStyle w:val="72TabletextTablesTableFigureBoxstyles"/>
            </w:pPr>
            <w:r w:rsidRPr="001F1522">
              <w:t>A: Testosterone enanthate</w:t>
            </w:r>
          </w:p>
          <w:p w14:paraId="42CC8780" w14:textId="77777777" w:rsidR="005C4CA6" w:rsidRPr="001F1522" w:rsidRDefault="005C4CA6" w:rsidP="00C41E86">
            <w:pPr>
              <w:pStyle w:val="72TabletextTablesTableFigureBoxstyles"/>
            </w:pPr>
            <w:r w:rsidRPr="001F1522">
              <w:t>B: Placebo</w:t>
            </w:r>
          </w:p>
          <w:p w14:paraId="3B770CAC" w14:textId="77777777" w:rsidR="005C4CA6" w:rsidRPr="001F1522" w:rsidRDefault="005C4CA6" w:rsidP="00C41E86">
            <w:pPr>
              <w:pStyle w:val="72TabletextTablesTableFigureBoxstyles"/>
              <w:rPr>
                <w:b/>
              </w:rPr>
            </w:pPr>
            <w:r w:rsidRPr="001F1522">
              <w:rPr>
                <w:b/>
              </w:rPr>
              <w:t>Route/dose/frequency:</w:t>
            </w:r>
          </w:p>
          <w:p w14:paraId="612DEDC9" w14:textId="77777777" w:rsidR="005C4CA6" w:rsidRPr="001F1522" w:rsidRDefault="005C4CA6" w:rsidP="00C41E86">
            <w:pPr>
              <w:pStyle w:val="72TabletextTablesTableFigureBoxstyles"/>
            </w:pPr>
            <w:r w:rsidRPr="001F1522">
              <w:t>A: Testosterone enanthate 200mg IM injection at two weekly intervals</w:t>
            </w:r>
          </w:p>
          <w:p w14:paraId="3A0826EA" w14:textId="77777777" w:rsidR="005C4CA6" w:rsidRPr="001F1522" w:rsidRDefault="005C4CA6" w:rsidP="00C41E86">
            <w:pPr>
              <w:pStyle w:val="72TabletextTablesTableFigureBoxstyles"/>
            </w:pPr>
            <w:r w:rsidRPr="001F1522">
              <w:t>B: Placebo IM injection at two weekly intervals</w:t>
            </w:r>
          </w:p>
          <w:p w14:paraId="65C9B240" w14:textId="77777777" w:rsidR="005C4CA6" w:rsidRPr="001F1522" w:rsidRDefault="005C4CA6" w:rsidP="00C41E86">
            <w:pPr>
              <w:pStyle w:val="72TabletextTablesTableFigureBoxstyles"/>
            </w:pPr>
            <w:r w:rsidRPr="001F1522">
              <w:rPr>
                <w:b/>
              </w:rPr>
              <w:t xml:space="preserve">Other information: </w:t>
            </w:r>
            <w:r w:rsidRPr="001F1522">
              <w:t>N/A</w:t>
            </w:r>
          </w:p>
          <w:p w14:paraId="05C839E3" w14:textId="77777777" w:rsidR="005C4CA6" w:rsidRPr="001F1522" w:rsidRDefault="005C4CA6" w:rsidP="00C41E86">
            <w:pPr>
              <w:pStyle w:val="72TabletextTablesTableFigureBoxstyles"/>
            </w:pPr>
            <w:r w:rsidRPr="001F1522">
              <w:rPr>
                <w:b/>
              </w:rPr>
              <w:t>Testosterone assay:</w:t>
            </w:r>
            <w:r w:rsidRPr="001F1522">
              <w:t xml:space="preserve"> NR</w:t>
            </w:r>
          </w:p>
        </w:tc>
      </w:tr>
      <w:tr w:rsidR="005C4CA6" w:rsidRPr="001F1522" w14:paraId="02324879" w14:textId="77777777" w:rsidTr="00C41E86">
        <w:tc>
          <w:tcPr>
            <w:tcW w:w="1835" w:type="dxa"/>
            <w:shd w:val="clear" w:color="auto" w:fill="auto"/>
          </w:tcPr>
          <w:p w14:paraId="5026CDFF" w14:textId="77777777" w:rsidR="005C4CA6" w:rsidRPr="001F1522" w:rsidRDefault="005C4CA6" w:rsidP="00C41E86">
            <w:pPr>
              <w:pStyle w:val="72TabletextTablesTableFigureBoxstyles"/>
            </w:pPr>
            <w:r w:rsidRPr="001F1522">
              <w:rPr>
                <w:b/>
              </w:rPr>
              <w:t>First author, year:</w:t>
            </w:r>
            <w:r w:rsidRPr="001F1522">
              <w:t xml:space="preserve"> Dhindsa 2016a</w:t>
            </w:r>
          </w:p>
          <w:p w14:paraId="7BB97E62" w14:textId="77777777" w:rsidR="005C4CA6" w:rsidRPr="001F1522" w:rsidRDefault="005C4CA6" w:rsidP="00C41E86">
            <w:pPr>
              <w:pStyle w:val="72TabletextTablesTableFigureBoxstyles"/>
            </w:pPr>
            <w:r w:rsidRPr="001F1522">
              <w:rPr>
                <w:b/>
              </w:rPr>
              <w:t>Secondary reports:</w:t>
            </w:r>
            <w:r w:rsidRPr="001F1522">
              <w:t xml:space="preserve"> Dhindsa 2016b, Dhindsa 2016c, Ghanim 2018</w:t>
            </w:r>
          </w:p>
          <w:p w14:paraId="16327223" w14:textId="77777777" w:rsidR="005C4CA6" w:rsidRPr="001F1522" w:rsidRDefault="005C4CA6" w:rsidP="00C41E86">
            <w:pPr>
              <w:pStyle w:val="72TabletextTablesTableFigureBoxstyles"/>
            </w:pPr>
            <w:r w:rsidRPr="001F1522">
              <w:rPr>
                <w:b/>
              </w:rPr>
              <w:t xml:space="preserve">Country: </w:t>
            </w:r>
            <w:r w:rsidRPr="001F1522">
              <w:t>USA</w:t>
            </w:r>
          </w:p>
          <w:p w14:paraId="285157FF" w14:textId="77777777" w:rsidR="005C4CA6" w:rsidRPr="001F1522" w:rsidRDefault="005C4CA6" w:rsidP="00C41E86">
            <w:pPr>
              <w:pStyle w:val="72TabletextTablesTableFigureBoxstyles"/>
            </w:pPr>
            <w:r w:rsidRPr="001F1522">
              <w:rPr>
                <w:b/>
              </w:rPr>
              <w:t>Language:</w:t>
            </w:r>
            <w:r w:rsidRPr="001F1522">
              <w:t xml:space="preserve"> English</w:t>
            </w:r>
          </w:p>
          <w:p w14:paraId="53A99CB7" w14:textId="77777777" w:rsidR="005C4CA6" w:rsidRPr="001F1522" w:rsidRDefault="005C4CA6" w:rsidP="00C41E86">
            <w:pPr>
              <w:pStyle w:val="72TabletextTablesTableFigureBoxstyles"/>
            </w:pPr>
            <w:r w:rsidRPr="001F1522">
              <w:rPr>
                <w:b/>
              </w:rPr>
              <w:t>Publication type:</w:t>
            </w:r>
            <w:r w:rsidRPr="001F1522">
              <w:t xml:space="preserve"> Full text</w:t>
            </w:r>
          </w:p>
          <w:p w14:paraId="2CEDF279" w14:textId="77777777" w:rsidR="005C4CA6" w:rsidRPr="001F1522" w:rsidRDefault="005C4CA6" w:rsidP="00C41E86">
            <w:pPr>
              <w:pStyle w:val="72TabletextTablesTableFigureBoxstyles"/>
            </w:pPr>
            <w:r w:rsidRPr="001F1522">
              <w:rPr>
                <w:b/>
              </w:rPr>
              <w:t>Study name:</w:t>
            </w:r>
            <w:r w:rsidRPr="001F1522">
              <w:t xml:space="preserve"> N/A</w:t>
            </w:r>
          </w:p>
        </w:tc>
        <w:tc>
          <w:tcPr>
            <w:tcW w:w="3692" w:type="dxa"/>
            <w:shd w:val="clear" w:color="auto" w:fill="auto"/>
          </w:tcPr>
          <w:p w14:paraId="3F7BC534" w14:textId="77777777" w:rsidR="005C4CA6" w:rsidRPr="001F1522" w:rsidRDefault="005C4CA6" w:rsidP="00C41E86">
            <w:pPr>
              <w:pStyle w:val="72TabletextTablesTableFigureBoxstyles"/>
            </w:pPr>
            <w:r w:rsidRPr="001F1522">
              <w:rPr>
                <w:b/>
              </w:rPr>
              <w:t>Study design:</w:t>
            </w:r>
            <w:r w:rsidRPr="001F1522">
              <w:t xml:space="preserve"> RCT</w:t>
            </w:r>
          </w:p>
          <w:p w14:paraId="0A492D0B" w14:textId="77777777" w:rsidR="005C4CA6" w:rsidRPr="001F1522" w:rsidRDefault="005C4CA6" w:rsidP="00C41E86">
            <w:pPr>
              <w:pStyle w:val="72TabletextTablesTableFigureBoxstyles"/>
            </w:pPr>
            <w:r w:rsidRPr="001F1522">
              <w:rPr>
                <w:b/>
              </w:rPr>
              <w:t>Study setting:</w:t>
            </w:r>
            <w:r w:rsidRPr="001F1522">
              <w:t xml:space="preserve"> Division of Endocrinology, Diabetes and Metabolism, State University of New York at Buffalo</w:t>
            </w:r>
          </w:p>
          <w:p w14:paraId="3451A79C" w14:textId="77777777" w:rsidR="005C4CA6" w:rsidRPr="001F1522" w:rsidRDefault="005C4CA6" w:rsidP="00C41E86">
            <w:pPr>
              <w:pStyle w:val="72TabletextTablesTableFigureBoxstyles"/>
            </w:pPr>
            <w:r w:rsidRPr="001F1522">
              <w:rPr>
                <w:b/>
              </w:rPr>
              <w:t>No of centres:</w:t>
            </w:r>
            <w:r w:rsidRPr="001F1522">
              <w:t xml:space="preserve"> 1</w:t>
            </w:r>
          </w:p>
          <w:p w14:paraId="3B97D062" w14:textId="77777777" w:rsidR="005C4CA6" w:rsidRPr="001F1522" w:rsidRDefault="005C4CA6" w:rsidP="00C41E86">
            <w:pPr>
              <w:pStyle w:val="72TabletextTablesTableFigureBoxstyles"/>
            </w:pPr>
            <w:r w:rsidRPr="001F1522">
              <w:rPr>
                <w:b/>
              </w:rPr>
              <w:t>Recruitment period:</w:t>
            </w:r>
            <w:r w:rsidRPr="001F1522">
              <w:t xml:space="preserve"> December 2010 to January 2014</w:t>
            </w:r>
          </w:p>
          <w:p w14:paraId="4A2208BB" w14:textId="77777777" w:rsidR="005C4CA6" w:rsidRPr="001F1522" w:rsidRDefault="005C4CA6" w:rsidP="00C41E86">
            <w:pPr>
              <w:pStyle w:val="72TabletextTablesTableFigureBoxstyles"/>
            </w:pPr>
            <w:r w:rsidRPr="001F1522">
              <w:rPr>
                <w:b/>
              </w:rPr>
              <w:t>Treatment duration:</w:t>
            </w:r>
            <w:r w:rsidRPr="001F1522">
              <w:t xml:space="preserve"> 22 weeks</w:t>
            </w:r>
          </w:p>
          <w:p w14:paraId="16B5D291" w14:textId="77777777" w:rsidR="005C4CA6" w:rsidRPr="001F1522" w:rsidRDefault="005C4CA6" w:rsidP="00C41E86">
            <w:pPr>
              <w:pStyle w:val="72TabletextTablesTableFigureBoxstyles"/>
            </w:pPr>
            <w:r w:rsidRPr="001F1522">
              <w:rPr>
                <w:b/>
              </w:rPr>
              <w:t>Main inclusion criteria:</w:t>
            </w:r>
            <w:r w:rsidRPr="001F1522">
              <w:t xml:space="preserve"> Males with type 2 diabetes, 30 to 65 years old, HbA1c ≤8% (64 mmol/mol), and stable diabetes regimen for 3 months</w:t>
            </w:r>
          </w:p>
          <w:p w14:paraId="585BB5FA" w14:textId="77777777" w:rsidR="005C4CA6" w:rsidRPr="001F1522" w:rsidRDefault="005C4CA6" w:rsidP="00C41E86">
            <w:pPr>
              <w:pStyle w:val="72TabletextTablesTableFigureBoxstyles"/>
            </w:pPr>
            <w:r w:rsidRPr="001F1522">
              <w:rPr>
                <w:b/>
              </w:rPr>
              <w:t>Main exclusion criteria:</w:t>
            </w:r>
            <w:r w:rsidRPr="001F1522">
              <w:t xml:space="preserve"> Use of androgens, glucocorticoids, or opiates in last 6 months, panhypopituitarism, congenital HH,</w:t>
            </w:r>
          </w:p>
          <w:p w14:paraId="51612597" w14:textId="77777777" w:rsidR="005C4CA6" w:rsidRPr="001F1522" w:rsidRDefault="005C4CA6" w:rsidP="00C41E86">
            <w:pPr>
              <w:pStyle w:val="72TabletextTablesTableFigureBoxstyles"/>
            </w:pPr>
            <w:r w:rsidRPr="001F1522">
              <w:t>prolactinoma, severe hepatic or kidney disease, PSA&gt;4ng/mL</w:t>
            </w:r>
          </w:p>
        </w:tc>
        <w:tc>
          <w:tcPr>
            <w:tcW w:w="3001" w:type="dxa"/>
            <w:shd w:val="clear" w:color="auto" w:fill="auto"/>
          </w:tcPr>
          <w:p w14:paraId="16EBEFAB" w14:textId="77777777" w:rsidR="005C4CA6" w:rsidRPr="001F1522" w:rsidRDefault="005C4CA6" w:rsidP="00C41E86">
            <w:pPr>
              <w:pStyle w:val="72TabletextTablesTableFigureBoxstyles"/>
              <w:rPr>
                <w:b/>
              </w:rPr>
            </w:pPr>
            <w:r w:rsidRPr="001F1522">
              <w:rPr>
                <w:b/>
              </w:rPr>
              <w:t>Interventions:</w:t>
            </w:r>
          </w:p>
          <w:p w14:paraId="7456367B" w14:textId="77777777" w:rsidR="005C4CA6" w:rsidRPr="001F1522" w:rsidRDefault="005C4CA6" w:rsidP="00C41E86">
            <w:pPr>
              <w:pStyle w:val="72TabletextTablesTableFigureBoxstyles"/>
            </w:pPr>
            <w:r w:rsidRPr="001F1522">
              <w:t>A: Testosterone cypionate</w:t>
            </w:r>
          </w:p>
          <w:p w14:paraId="2A74F1D7" w14:textId="77777777" w:rsidR="005C4CA6" w:rsidRPr="001F1522" w:rsidRDefault="005C4CA6" w:rsidP="00C41E86">
            <w:pPr>
              <w:pStyle w:val="72TabletextTablesTableFigureBoxstyles"/>
            </w:pPr>
            <w:r w:rsidRPr="001F1522">
              <w:t>B: Placebo</w:t>
            </w:r>
          </w:p>
          <w:p w14:paraId="636E80F9" w14:textId="77777777" w:rsidR="005C4CA6" w:rsidRPr="001F1522" w:rsidRDefault="005C4CA6" w:rsidP="00C41E86">
            <w:pPr>
              <w:pStyle w:val="72TabletextTablesTableFigureBoxstyles"/>
              <w:rPr>
                <w:b/>
              </w:rPr>
            </w:pPr>
            <w:r w:rsidRPr="001F1522">
              <w:rPr>
                <w:b/>
              </w:rPr>
              <w:t>Route/dose/frequency:</w:t>
            </w:r>
          </w:p>
          <w:p w14:paraId="2156AF52" w14:textId="77777777" w:rsidR="005C4CA6" w:rsidRPr="001F1522" w:rsidRDefault="005C4CA6" w:rsidP="00C41E86">
            <w:pPr>
              <w:pStyle w:val="72TabletextTablesTableFigureBoxstyles"/>
            </w:pPr>
            <w:r w:rsidRPr="001F1522">
              <w:t>A: Testosterone cypionate 250mg every 2 weeks IM injection in the buttock</w:t>
            </w:r>
          </w:p>
          <w:p w14:paraId="15908E9F" w14:textId="77777777" w:rsidR="005C4CA6" w:rsidRPr="001F1522" w:rsidRDefault="005C4CA6" w:rsidP="00C41E86">
            <w:pPr>
              <w:pStyle w:val="72TabletextTablesTableFigureBoxstyles"/>
            </w:pPr>
            <w:r w:rsidRPr="001F1522">
              <w:t>B: Placebo injection IM every 2 weeks in the buttock</w:t>
            </w:r>
          </w:p>
          <w:p w14:paraId="65BC1538" w14:textId="77777777" w:rsidR="005C4CA6" w:rsidRPr="001F1522" w:rsidRDefault="005C4CA6" w:rsidP="00C41E86">
            <w:pPr>
              <w:pStyle w:val="72TabletextTablesTableFigureBoxstyles"/>
            </w:pPr>
            <w:r w:rsidRPr="001F1522">
              <w:rPr>
                <w:b/>
              </w:rPr>
              <w:t>Other information:</w:t>
            </w:r>
            <w:r w:rsidRPr="001F1522">
              <w:t xml:space="preserve"> Dose of testosterone was adjusted to keep cFT concentrations in normal range (6.5–25 ng/dL)</w:t>
            </w:r>
          </w:p>
          <w:p w14:paraId="7B86ECAB" w14:textId="77777777" w:rsidR="005C4CA6" w:rsidRPr="001F1522" w:rsidRDefault="005C4CA6" w:rsidP="00C41E86">
            <w:pPr>
              <w:pStyle w:val="72TabletextTablesTableFigureBoxstyles"/>
            </w:pPr>
            <w:r w:rsidRPr="001F1522">
              <w:rPr>
                <w:b/>
              </w:rPr>
              <w:t>Testosterone assay:</w:t>
            </w:r>
            <w:r w:rsidRPr="001F1522">
              <w:t xml:space="preserve"> Total testosterone and oestradiol concentrations were measured by liquid chromatography–tandem mass spectrometry. Tracer </w:t>
            </w:r>
            <w:r w:rsidRPr="001F1522">
              <w:lastRenderedPageBreak/>
              <w:t>equilibrium dialysis is considered the gold standard for measuring free steroid hormone concentrations, and this methodology was used to separate the free testosterone and free oestradiol (Nichols Institute, Chantilly, VA, and San Juan Capistrano, CA)</w:t>
            </w:r>
          </w:p>
        </w:tc>
      </w:tr>
      <w:tr w:rsidR="005C4CA6" w:rsidRPr="001F1522" w14:paraId="7DDD1C2B" w14:textId="77777777" w:rsidTr="00C41E86">
        <w:tc>
          <w:tcPr>
            <w:tcW w:w="1835" w:type="dxa"/>
            <w:shd w:val="clear" w:color="auto" w:fill="auto"/>
          </w:tcPr>
          <w:p w14:paraId="5E12F03E" w14:textId="77777777" w:rsidR="005C4CA6" w:rsidRPr="001F1522" w:rsidRDefault="005C4CA6" w:rsidP="00C41E86">
            <w:pPr>
              <w:pStyle w:val="72TabletextTablesTableFigureBoxstyles"/>
            </w:pPr>
            <w:r w:rsidRPr="001F1522">
              <w:rPr>
                <w:b/>
              </w:rPr>
              <w:lastRenderedPageBreak/>
              <w:t>First author, year:</w:t>
            </w:r>
            <w:r w:rsidRPr="001F1522">
              <w:t xml:space="preserve"> Dias 2016</w:t>
            </w:r>
          </w:p>
          <w:p w14:paraId="179773C3" w14:textId="77777777" w:rsidR="005C4CA6" w:rsidRPr="001F1522" w:rsidRDefault="005C4CA6" w:rsidP="00C41E86">
            <w:pPr>
              <w:pStyle w:val="72TabletextTablesTableFigureBoxstyles"/>
            </w:pPr>
            <w:r w:rsidRPr="001F1522">
              <w:rPr>
                <w:b/>
              </w:rPr>
              <w:t>Secondary reports:</w:t>
            </w:r>
            <w:r w:rsidRPr="001F1522">
              <w:t xml:space="preserve"> Dias 2014, Dias 2015, Dias 2017a, Dias 2017b</w:t>
            </w:r>
          </w:p>
          <w:p w14:paraId="2840C646" w14:textId="77777777" w:rsidR="005C4CA6" w:rsidRPr="001F1522" w:rsidRDefault="005C4CA6" w:rsidP="00C41E86">
            <w:pPr>
              <w:pStyle w:val="72TabletextTablesTableFigureBoxstyles"/>
            </w:pPr>
            <w:r w:rsidRPr="001F1522">
              <w:rPr>
                <w:b/>
              </w:rPr>
              <w:t>Country:</w:t>
            </w:r>
            <w:r w:rsidRPr="001F1522">
              <w:t xml:space="preserve"> USA</w:t>
            </w:r>
          </w:p>
          <w:p w14:paraId="58033B61" w14:textId="77777777" w:rsidR="005C4CA6" w:rsidRPr="001F1522" w:rsidRDefault="005C4CA6" w:rsidP="00C41E86">
            <w:pPr>
              <w:pStyle w:val="72TabletextTablesTableFigureBoxstyles"/>
            </w:pPr>
            <w:r w:rsidRPr="001F1522">
              <w:rPr>
                <w:b/>
              </w:rPr>
              <w:t>Language:</w:t>
            </w:r>
            <w:r w:rsidRPr="001F1522">
              <w:t xml:space="preserve"> English</w:t>
            </w:r>
          </w:p>
          <w:p w14:paraId="0F09CAD0" w14:textId="77777777" w:rsidR="005C4CA6" w:rsidRPr="001F1522" w:rsidRDefault="005C4CA6" w:rsidP="00C41E86">
            <w:pPr>
              <w:pStyle w:val="72TabletextTablesTableFigureBoxstyles"/>
            </w:pPr>
            <w:r w:rsidRPr="001F1522">
              <w:rPr>
                <w:b/>
              </w:rPr>
              <w:t>Publication type:</w:t>
            </w:r>
            <w:r w:rsidRPr="001F1522">
              <w:t xml:space="preserve"> Full text</w:t>
            </w:r>
          </w:p>
          <w:p w14:paraId="05B6477C" w14:textId="77777777" w:rsidR="005C4CA6" w:rsidRPr="001F1522" w:rsidRDefault="005C4CA6" w:rsidP="00C41E86">
            <w:pPr>
              <w:pStyle w:val="72TabletextTablesTableFigureBoxstyles"/>
            </w:pPr>
            <w:r w:rsidRPr="001F1522">
              <w:rPr>
                <w:b/>
              </w:rPr>
              <w:t xml:space="preserve">Study name: </w:t>
            </w:r>
            <w:r w:rsidRPr="001F1522">
              <w:t>N/A</w:t>
            </w:r>
          </w:p>
        </w:tc>
        <w:tc>
          <w:tcPr>
            <w:tcW w:w="3692" w:type="dxa"/>
            <w:shd w:val="clear" w:color="auto" w:fill="auto"/>
          </w:tcPr>
          <w:p w14:paraId="3CE1232F" w14:textId="77777777" w:rsidR="005C4CA6" w:rsidRPr="001F1522" w:rsidRDefault="005C4CA6" w:rsidP="00C41E86">
            <w:pPr>
              <w:pStyle w:val="72TabletextTablesTableFigureBoxstyles"/>
            </w:pPr>
            <w:r w:rsidRPr="001F1522">
              <w:rPr>
                <w:b/>
              </w:rPr>
              <w:t>Study design:</w:t>
            </w:r>
            <w:r w:rsidRPr="001F1522">
              <w:t xml:space="preserve"> RCT</w:t>
            </w:r>
          </w:p>
          <w:p w14:paraId="240F9253" w14:textId="77777777" w:rsidR="005C4CA6" w:rsidRPr="001F1522" w:rsidRDefault="005C4CA6" w:rsidP="00C41E86">
            <w:pPr>
              <w:pStyle w:val="72TabletextTablesTableFigureBoxstyles"/>
            </w:pPr>
            <w:r w:rsidRPr="001F1522">
              <w:rPr>
                <w:b/>
              </w:rPr>
              <w:t>Study setting:</w:t>
            </w:r>
            <w:r w:rsidRPr="001F1522">
              <w:t xml:space="preserve"> National Institute on Ageing</w:t>
            </w:r>
          </w:p>
          <w:p w14:paraId="046D423D" w14:textId="77777777" w:rsidR="005C4CA6" w:rsidRPr="001F1522" w:rsidRDefault="005C4CA6" w:rsidP="00C41E86">
            <w:pPr>
              <w:pStyle w:val="72TabletextTablesTableFigureBoxstyles"/>
            </w:pPr>
            <w:r w:rsidRPr="001F1522">
              <w:t>No of centres: 1</w:t>
            </w:r>
          </w:p>
          <w:p w14:paraId="6E92C798" w14:textId="77777777" w:rsidR="005C4CA6" w:rsidRPr="001F1522" w:rsidRDefault="005C4CA6" w:rsidP="00C41E86">
            <w:pPr>
              <w:pStyle w:val="72TabletextTablesTableFigureBoxstyles"/>
            </w:pPr>
            <w:r w:rsidRPr="001F1522">
              <w:rPr>
                <w:b/>
              </w:rPr>
              <w:t>Recruitment period:</w:t>
            </w:r>
            <w:r w:rsidRPr="001F1522">
              <w:t xml:space="preserve"> March 2004 to January 2015</w:t>
            </w:r>
          </w:p>
          <w:p w14:paraId="0FFFFD38" w14:textId="77777777" w:rsidR="005C4CA6" w:rsidRPr="001F1522" w:rsidRDefault="005C4CA6" w:rsidP="00C41E86">
            <w:pPr>
              <w:pStyle w:val="72TabletextTablesTableFigureBoxstyles"/>
            </w:pPr>
            <w:r w:rsidRPr="001F1522">
              <w:rPr>
                <w:b/>
              </w:rPr>
              <w:t xml:space="preserve">Treatment duration: </w:t>
            </w:r>
            <w:r w:rsidRPr="001F1522">
              <w:t>12 months</w:t>
            </w:r>
          </w:p>
          <w:p w14:paraId="6AA20F81" w14:textId="77777777" w:rsidR="005C4CA6" w:rsidRPr="001F1522" w:rsidRDefault="005C4CA6" w:rsidP="00C41E86">
            <w:pPr>
              <w:pStyle w:val="72TabletextTablesTableFigureBoxstyles"/>
            </w:pPr>
            <w:r w:rsidRPr="001F1522">
              <w:rPr>
                <w:b/>
              </w:rPr>
              <w:t>Main inclusion criteria:</w:t>
            </w:r>
            <w:r w:rsidRPr="001F1522">
              <w:t xml:space="preserve"> Men aged ≥65 years, total T &lt;350 ng/dL</w:t>
            </w:r>
          </w:p>
          <w:p w14:paraId="6639B09C" w14:textId="77777777" w:rsidR="005C4CA6" w:rsidRPr="001F1522" w:rsidRDefault="005C4CA6" w:rsidP="00C41E86">
            <w:pPr>
              <w:pStyle w:val="72TabletextTablesTableFigureBoxstyles"/>
            </w:pPr>
            <w:r w:rsidRPr="001F1522">
              <w:rPr>
                <w:b/>
              </w:rPr>
              <w:t>Main exclusion criteria:</w:t>
            </w:r>
            <w:r w:rsidRPr="001F1522">
              <w:t xml:space="preserve"> haematocrit &lt;36%, MMSE score &lt;24, polycythaemia, osteoporosis, history of stroke or diabetes, uncontrolled high blood pressure, severe BPH recent acute coronary syndrome, use of bisphosphonate, selective oestrogen receptor modulator or any anabolic agents</w:t>
            </w:r>
          </w:p>
        </w:tc>
        <w:tc>
          <w:tcPr>
            <w:tcW w:w="3001" w:type="dxa"/>
            <w:shd w:val="clear" w:color="auto" w:fill="auto"/>
          </w:tcPr>
          <w:p w14:paraId="4E394E53" w14:textId="77777777" w:rsidR="005C4CA6" w:rsidRPr="001F1522" w:rsidRDefault="005C4CA6" w:rsidP="00C41E86">
            <w:pPr>
              <w:pStyle w:val="72TabletextTablesTableFigureBoxstyles"/>
              <w:rPr>
                <w:b/>
              </w:rPr>
            </w:pPr>
            <w:r w:rsidRPr="001F1522">
              <w:rPr>
                <w:b/>
              </w:rPr>
              <w:t>Interventions:</w:t>
            </w:r>
          </w:p>
          <w:p w14:paraId="077EB773" w14:textId="77777777" w:rsidR="005C4CA6" w:rsidRPr="001F1522" w:rsidRDefault="005C4CA6" w:rsidP="00C41E86">
            <w:pPr>
              <w:pStyle w:val="72TabletextTablesTableFigureBoxstyles"/>
            </w:pPr>
            <w:r w:rsidRPr="001F1522">
              <w:t>A: Testosterone gel</w:t>
            </w:r>
          </w:p>
          <w:p w14:paraId="23505C78" w14:textId="77777777" w:rsidR="005C4CA6" w:rsidRPr="001F1522" w:rsidRDefault="005C4CA6" w:rsidP="00C41E86">
            <w:pPr>
              <w:pStyle w:val="72TabletextTablesTableFigureBoxstyles"/>
            </w:pPr>
            <w:r w:rsidRPr="001F1522">
              <w:t>B: Placebo</w:t>
            </w:r>
          </w:p>
          <w:p w14:paraId="5CF82914" w14:textId="77777777" w:rsidR="005C4CA6" w:rsidRPr="001F1522" w:rsidRDefault="005C4CA6" w:rsidP="00C41E86">
            <w:pPr>
              <w:pStyle w:val="72TabletextTablesTableFigureBoxstyles"/>
              <w:rPr>
                <w:b/>
              </w:rPr>
            </w:pPr>
            <w:r w:rsidRPr="001F1522">
              <w:rPr>
                <w:b/>
              </w:rPr>
              <w:t>Route/dose/frequency:</w:t>
            </w:r>
          </w:p>
          <w:p w14:paraId="374CDB07" w14:textId="77777777" w:rsidR="005C4CA6" w:rsidRPr="001F1522" w:rsidRDefault="005C4CA6" w:rsidP="00C41E86">
            <w:pPr>
              <w:pStyle w:val="72TabletextTablesTableFigureBoxstyles"/>
            </w:pPr>
            <w:r w:rsidRPr="001F1522">
              <w:t>A: Testosterone gel 5g daily transdermal application</w:t>
            </w:r>
          </w:p>
          <w:p w14:paraId="1A7B7190" w14:textId="77777777" w:rsidR="005C4CA6" w:rsidRPr="001F1522" w:rsidRDefault="005C4CA6" w:rsidP="00C41E86">
            <w:pPr>
              <w:pStyle w:val="72TabletextTablesTableFigureBoxstyles"/>
            </w:pPr>
            <w:r w:rsidRPr="001F1522">
              <w:t>B: Placebo gel daily</w:t>
            </w:r>
          </w:p>
          <w:p w14:paraId="0CC068DF" w14:textId="77777777" w:rsidR="005C4CA6" w:rsidRPr="001F1522" w:rsidRDefault="005C4CA6" w:rsidP="00C41E86">
            <w:pPr>
              <w:pStyle w:val="72TabletextTablesTableFigureBoxstyles"/>
            </w:pPr>
            <w:r w:rsidRPr="001F1522">
              <w:rPr>
                <w:b/>
              </w:rPr>
              <w:t>Other information:</w:t>
            </w:r>
            <w:r w:rsidRPr="001F1522">
              <w:t xml:space="preserve"> Study involved 3 groups: T gel + placebo tablet; Anastrozole tablet + placebo gel; placebo gel + placebo tablet. Only the testosterone and placebo groups were included in this review</w:t>
            </w:r>
          </w:p>
          <w:p w14:paraId="4C83F865" w14:textId="77777777" w:rsidR="005C4CA6" w:rsidRPr="001F1522" w:rsidRDefault="005C4CA6" w:rsidP="00C41E86">
            <w:pPr>
              <w:pStyle w:val="72TabletextTablesTableFigureBoxstyles"/>
            </w:pPr>
            <w:r w:rsidRPr="001F1522">
              <w:rPr>
                <w:b/>
              </w:rPr>
              <w:t>Testosterone assay:</w:t>
            </w:r>
            <w:r w:rsidRPr="001F1522">
              <w:t xml:space="preserve"> Testosterone levels were measured by liquid chromatography tandem mass spectroscopy. Bioavailable testosterone was measured using ammonium sulphate precipitation method. Testosterone detection limit was 2.5 ng/dL and intra-assay CV was 3.5%; inter-assay CV 5.3%; bioavailable testosterone detection limit was 4.7 mg/dL; intra-assay CV 2.0%; inter-assay CV 2.3%</w:t>
            </w:r>
          </w:p>
        </w:tc>
      </w:tr>
      <w:tr w:rsidR="005C4CA6" w:rsidRPr="001F1522" w14:paraId="5E0C933D" w14:textId="77777777" w:rsidTr="00C41E86">
        <w:tc>
          <w:tcPr>
            <w:tcW w:w="1835" w:type="dxa"/>
            <w:shd w:val="clear" w:color="auto" w:fill="auto"/>
          </w:tcPr>
          <w:p w14:paraId="268EA9E4" w14:textId="77777777" w:rsidR="005C4CA6" w:rsidRPr="001F1522" w:rsidRDefault="005C4CA6" w:rsidP="00C41E86">
            <w:pPr>
              <w:pStyle w:val="72TabletextTablesTableFigureBoxstyles"/>
            </w:pPr>
            <w:r w:rsidRPr="001F1522">
              <w:rPr>
                <w:b/>
              </w:rPr>
              <w:t>First author, year:</w:t>
            </w:r>
            <w:r w:rsidRPr="001F1522">
              <w:t xml:space="preserve"> Jones 2011</w:t>
            </w:r>
          </w:p>
          <w:p w14:paraId="4A184481" w14:textId="77777777" w:rsidR="005C4CA6" w:rsidRPr="001F1522" w:rsidRDefault="005C4CA6" w:rsidP="00C41E86">
            <w:pPr>
              <w:pStyle w:val="72TabletextTablesTableFigureBoxstyles"/>
            </w:pPr>
            <w:r w:rsidRPr="001F1522">
              <w:rPr>
                <w:b/>
              </w:rPr>
              <w:t>Secondary reports:</w:t>
            </w:r>
            <w:r w:rsidRPr="001F1522">
              <w:t xml:space="preserve"> Buvat 2009, Jones 2009, Jones 2010, Stanworth 2014</w:t>
            </w:r>
          </w:p>
          <w:p w14:paraId="2008D6F1" w14:textId="77777777" w:rsidR="005C4CA6" w:rsidRPr="001F1522" w:rsidRDefault="005C4CA6" w:rsidP="00C41E86">
            <w:pPr>
              <w:pStyle w:val="72TabletextTablesTableFigureBoxstyles"/>
            </w:pPr>
            <w:r w:rsidRPr="001F1522">
              <w:rPr>
                <w:b/>
              </w:rPr>
              <w:t>Country:</w:t>
            </w:r>
            <w:r w:rsidRPr="001F1522">
              <w:t xml:space="preserve"> Belgium, France, Germany, Italy, Netherlands, Spain, Sweden, UK</w:t>
            </w:r>
          </w:p>
          <w:p w14:paraId="0E2A995F" w14:textId="77777777" w:rsidR="005C4CA6" w:rsidRPr="001F1522" w:rsidRDefault="005C4CA6" w:rsidP="00C41E86">
            <w:pPr>
              <w:pStyle w:val="72TabletextTablesTableFigureBoxstyles"/>
            </w:pPr>
            <w:r w:rsidRPr="001F1522">
              <w:rPr>
                <w:b/>
              </w:rPr>
              <w:t>Language:</w:t>
            </w:r>
            <w:r w:rsidRPr="001F1522">
              <w:t xml:space="preserve"> English</w:t>
            </w:r>
          </w:p>
          <w:p w14:paraId="134A7F5F" w14:textId="77777777" w:rsidR="005C4CA6" w:rsidRPr="001F1522" w:rsidRDefault="005C4CA6" w:rsidP="00C41E86">
            <w:pPr>
              <w:pStyle w:val="72TabletextTablesTableFigureBoxstyles"/>
            </w:pPr>
            <w:r w:rsidRPr="001F1522">
              <w:rPr>
                <w:b/>
              </w:rPr>
              <w:t>Publication type:</w:t>
            </w:r>
            <w:r w:rsidRPr="001F1522">
              <w:t xml:space="preserve"> Full text</w:t>
            </w:r>
          </w:p>
          <w:p w14:paraId="2C051948" w14:textId="77777777" w:rsidR="005C4CA6" w:rsidRPr="001F1522" w:rsidRDefault="005C4CA6" w:rsidP="00C41E86">
            <w:pPr>
              <w:pStyle w:val="72TabletextTablesTableFigureBoxstyles"/>
            </w:pPr>
            <w:r w:rsidRPr="001F1522">
              <w:rPr>
                <w:b/>
              </w:rPr>
              <w:t xml:space="preserve">Study name: </w:t>
            </w:r>
            <w:r w:rsidRPr="001F1522">
              <w:t>TIMES2</w:t>
            </w:r>
          </w:p>
        </w:tc>
        <w:tc>
          <w:tcPr>
            <w:tcW w:w="3692" w:type="dxa"/>
            <w:shd w:val="clear" w:color="auto" w:fill="auto"/>
          </w:tcPr>
          <w:p w14:paraId="5AA7BAB8" w14:textId="77777777" w:rsidR="005C4CA6" w:rsidRPr="001F1522" w:rsidRDefault="005C4CA6" w:rsidP="00C41E86">
            <w:pPr>
              <w:pStyle w:val="72TabletextTablesTableFigureBoxstyles"/>
            </w:pPr>
            <w:r w:rsidRPr="001F1522">
              <w:rPr>
                <w:b/>
              </w:rPr>
              <w:t>Study design:</w:t>
            </w:r>
            <w:r w:rsidRPr="001F1522">
              <w:t xml:space="preserve"> RCT</w:t>
            </w:r>
          </w:p>
          <w:p w14:paraId="6FB2FD55" w14:textId="77777777" w:rsidR="005C4CA6" w:rsidRPr="001F1522" w:rsidRDefault="005C4CA6" w:rsidP="00C41E86">
            <w:pPr>
              <w:pStyle w:val="72TabletextTablesTableFigureBoxstyles"/>
            </w:pPr>
            <w:r w:rsidRPr="001F1522">
              <w:rPr>
                <w:b/>
              </w:rPr>
              <w:t>Study setting:</w:t>
            </w:r>
            <w:r w:rsidRPr="001F1522">
              <w:t xml:space="preserve"> Outpatient centres</w:t>
            </w:r>
          </w:p>
          <w:p w14:paraId="40AD9393" w14:textId="77777777" w:rsidR="005C4CA6" w:rsidRPr="001F1522" w:rsidRDefault="005C4CA6" w:rsidP="00C41E86">
            <w:pPr>
              <w:pStyle w:val="72TabletextTablesTableFigureBoxstyles"/>
            </w:pPr>
            <w:r w:rsidRPr="001F1522">
              <w:t>No of centres: 36</w:t>
            </w:r>
          </w:p>
          <w:p w14:paraId="5E03453E" w14:textId="77777777" w:rsidR="005C4CA6" w:rsidRPr="001F1522" w:rsidRDefault="005C4CA6" w:rsidP="00C41E86">
            <w:pPr>
              <w:pStyle w:val="72TabletextTablesTableFigureBoxstyles"/>
            </w:pPr>
            <w:r w:rsidRPr="001F1522">
              <w:rPr>
                <w:b/>
              </w:rPr>
              <w:t>Recruitment period:</w:t>
            </w:r>
            <w:r w:rsidRPr="001F1522">
              <w:t xml:space="preserve"> February 2006 to March 2007</w:t>
            </w:r>
          </w:p>
          <w:p w14:paraId="3E84495E" w14:textId="77777777" w:rsidR="005C4CA6" w:rsidRPr="001F1522" w:rsidRDefault="005C4CA6" w:rsidP="00C41E86">
            <w:pPr>
              <w:pStyle w:val="72TabletextTablesTableFigureBoxstyles"/>
            </w:pPr>
            <w:r w:rsidRPr="001F1522">
              <w:rPr>
                <w:b/>
              </w:rPr>
              <w:t>Treatment duration:</w:t>
            </w:r>
            <w:r w:rsidRPr="001F1522">
              <w:t xml:space="preserve"> 12 months</w:t>
            </w:r>
          </w:p>
          <w:p w14:paraId="73FF7FED" w14:textId="77777777" w:rsidR="005C4CA6" w:rsidRPr="001F1522" w:rsidRDefault="005C4CA6" w:rsidP="00C41E86">
            <w:pPr>
              <w:pStyle w:val="72TabletextTablesTableFigureBoxstyles"/>
            </w:pPr>
            <w:r w:rsidRPr="001F1522">
              <w:rPr>
                <w:b/>
              </w:rPr>
              <w:t>Main inclusion criteria:</w:t>
            </w:r>
            <w:r w:rsidRPr="001F1522">
              <w:t xml:space="preserve"> Men aged ≥40 years, confirmed hypogonadism with ≥2 symptoms and type 2 diabetes and/or metabolic syndrome</w:t>
            </w:r>
          </w:p>
          <w:p w14:paraId="2BDB8CB4" w14:textId="77777777" w:rsidR="005C4CA6" w:rsidRPr="001F1522" w:rsidRDefault="005C4CA6" w:rsidP="00C41E86">
            <w:pPr>
              <w:pStyle w:val="72TabletextTablesTableFigureBoxstyles"/>
            </w:pPr>
            <w:r w:rsidRPr="001F1522">
              <w:rPr>
                <w:b/>
              </w:rPr>
              <w:t>Main exclusion criteria:</w:t>
            </w:r>
            <w:r w:rsidRPr="001F1522">
              <w:t xml:space="preserve"> Recent TRT or insulin therapy; prostate or breast cancer; abnormal DRE; severe symptomatic BPH, elevated PSA</w:t>
            </w:r>
          </w:p>
        </w:tc>
        <w:tc>
          <w:tcPr>
            <w:tcW w:w="3001" w:type="dxa"/>
            <w:shd w:val="clear" w:color="auto" w:fill="auto"/>
          </w:tcPr>
          <w:p w14:paraId="20B1948F" w14:textId="77777777" w:rsidR="005C4CA6" w:rsidRPr="001F1522" w:rsidRDefault="005C4CA6" w:rsidP="00C41E86">
            <w:pPr>
              <w:pStyle w:val="72TabletextTablesTableFigureBoxstyles"/>
              <w:rPr>
                <w:b/>
              </w:rPr>
            </w:pPr>
            <w:r w:rsidRPr="001F1522">
              <w:rPr>
                <w:b/>
              </w:rPr>
              <w:t>Interventions:</w:t>
            </w:r>
          </w:p>
          <w:p w14:paraId="579CEA25" w14:textId="77777777" w:rsidR="005C4CA6" w:rsidRPr="001F1522" w:rsidRDefault="005C4CA6" w:rsidP="00C41E86">
            <w:pPr>
              <w:pStyle w:val="72TabletextTablesTableFigureBoxstyles"/>
            </w:pPr>
            <w:r w:rsidRPr="001F1522">
              <w:t>A: Testosterone gel</w:t>
            </w:r>
          </w:p>
          <w:p w14:paraId="39CF701F" w14:textId="77777777" w:rsidR="005C4CA6" w:rsidRPr="001F1522" w:rsidRDefault="005C4CA6" w:rsidP="00C41E86">
            <w:pPr>
              <w:pStyle w:val="72TabletextTablesTableFigureBoxstyles"/>
            </w:pPr>
            <w:r w:rsidRPr="001F1522">
              <w:t>B: Placebo gel</w:t>
            </w:r>
          </w:p>
          <w:p w14:paraId="660D3791" w14:textId="77777777" w:rsidR="005C4CA6" w:rsidRPr="001F1522" w:rsidRDefault="005C4CA6" w:rsidP="00C41E86">
            <w:pPr>
              <w:pStyle w:val="72TabletextTablesTableFigureBoxstyles"/>
              <w:rPr>
                <w:b/>
              </w:rPr>
            </w:pPr>
            <w:r w:rsidRPr="001F1522">
              <w:rPr>
                <w:b/>
              </w:rPr>
              <w:t>Route/dose/frequency:</w:t>
            </w:r>
          </w:p>
          <w:p w14:paraId="24199B81" w14:textId="77777777" w:rsidR="005C4CA6" w:rsidRPr="001F1522" w:rsidRDefault="005C4CA6" w:rsidP="00C41E86">
            <w:pPr>
              <w:pStyle w:val="72TabletextTablesTableFigureBoxstyles"/>
            </w:pPr>
            <w:r w:rsidRPr="001F1522">
              <w:t>A: 3g metered-dose 2% testosterone gel once daily transdermal application</w:t>
            </w:r>
          </w:p>
          <w:p w14:paraId="056F77F0" w14:textId="77777777" w:rsidR="005C4CA6" w:rsidRPr="001F1522" w:rsidRDefault="005C4CA6" w:rsidP="00C41E86">
            <w:pPr>
              <w:pStyle w:val="72TabletextTablesTableFigureBoxstyles"/>
            </w:pPr>
            <w:r w:rsidRPr="001F1522">
              <w:t>B: Placebo gel once daily</w:t>
            </w:r>
          </w:p>
          <w:p w14:paraId="2058DE06" w14:textId="77777777" w:rsidR="005C4CA6" w:rsidRPr="001F1522" w:rsidRDefault="005C4CA6" w:rsidP="00C41E86">
            <w:pPr>
              <w:pStyle w:val="72TabletextTablesTableFigureBoxstyles"/>
            </w:pPr>
            <w:r w:rsidRPr="001F1522">
              <w:rPr>
                <w:b/>
              </w:rPr>
              <w:t xml:space="preserve">Other information: </w:t>
            </w:r>
            <w:r w:rsidRPr="001F1522">
              <w:t>Treatment was applied daily (0700 – 1000) to clean, dry, intact skin on the thighs or abdomen. Total testosterone (TT) was measured at 2, 4 and 12 weeks with dose adjustments made as follows: TT&gt;52 nmol/L, testosterone dose reduced to 40mg/day; TT&lt;17nmol/L, dose increased to 80mg/day. Dummy dose changes were performed in the placebo group to maintain blinding</w:t>
            </w:r>
          </w:p>
          <w:p w14:paraId="0C4A49A0" w14:textId="77777777" w:rsidR="005C4CA6" w:rsidRPr="001F1522" w:rsidRDefault="005C4CA6" w:rsidP="00C41E86">
            <w:pPr>
              <w:pStyle w:val="72TabletextTablesTableFigureBoxstyles"/>
            </w:pPr>
            <w:r w:rsidRPr="001F1522">
              <w:rPr>
                <w:b/>
              </w:rPr>
              <w:t>Testosterone assay:</w:t>
            </w:r>
            <w:r w:rsidRPr="001F1522">
              <w:t xml:space="preserve"> Free testosterone was calculated from testosterone, albumin, and sex hormone binding globulin, using the</w:t>
            </w:r>
          </w:p>
          <w:p w14:paraId="18F73081" w14:textId="77777777" w:rsidR="005C4CA6" w:rsidRPr="001F1522" w:rsidRDefault="005C4CA6" w:rsidP="00C41E86">
            <w:pPr>
              <w:pStyle w:val="72TabletextTablesTableFigureBoxstyles"/>
            </w:pPr>
            <w:r w:rsidRPr="001F1522">
              <w:t>Vermeulen equation</w:t>
            </w:r>
          </w:p>
        </w:tc>
      </w:tr>
      <w:tr w:rsidR="005C4CA6" w:rsidRPr="001F1522" w14:paraId="79982CCC" w14:textId="77777777" w:rsidTr="00C41E86">
        <w:tc>
          <w:tcPr>
            <w:tcW w:w="1835" w:type="dxa"/>
            <w:shd w:val="clear" w:color="auto" w:fill="auto"/>
          </w:tcPr>
          <w:p w14:paraId="237964DA" w14:textId="77777777" w:rsidR="005C4CA6" w:rsidRPr="001F1522" w:rsidRDefault="005C4CA6" w:rsidP="00C41E86">
            <w:pPr>
              <w:pStyle w:val="72TabletextTablesTableFigureBoxstyles"/>
            </w:pPr>
            <w:r w:rsidRPr="001F1522">
              <w:rPr>
                <w:b/>
              </w:rPr>
              <w:t>First author, year:</w:t>
            </w:r>
            <w:r w:rsidRPr="001F1522">
              <w:t xml:space="preserve"> Kaufman 2011a</w:t>
            </w:r>
          </w:p>
          <w:p w14:paraId="031EC2EF" w14:textId="77777777" w:rsidR="005C4CA6" w:rsidRPr="001F1522" w:rsidRDefault="005C4CA6" w:rsidP="00C41E86">
            <w:pPr>
              <w:pStyle w:val="72TabletextTablesTableFigureBoxstyles"/>
            </w:pPr>
            <w:r w:rsidRPr="001F1522">
              <w:rPr>
                <w:b/>
              </w:rPr>
              <w:t>Secondary reports:</w:t>
            </w:r>
            <w:r w:rsidRPr="001F1522">
              <w:t xml:space="preserve"> </w:t>
            </w:r>
            <w:r w:rsidRPr="001F1522">
              <w:lastRenderedPageBreak/>
              <w:t>Kaufman 2011b, Kaufman 2011c, Morgentaler 2012, Morgentaler 2014</w:t>
            </w:r>
          </w:p>
          <w:p w14:paraId="4E290618" w14:textId="77777777" w:rsidR="005C4CA6" w:rsidRPr="001F1522" w:rsidRDefault="005C4CA6" w:rsidP="00C41E86">
            <w:pPr>
              <w:pStyle w:val="72TabletextTablesTableFigureBoxstyles"/>
            </w:pPr>
            <w:r w:rsidRPr="001F1522">
              <w:rPr>
                <w:b/>
              </w:rPr>
              <w:t>Country:</w:t>
            </w:r>
            <w:r w:rsidRPr="001F1522">
              <w:t xml:space="preserve"> USA</w:t>
            </w:r>
          </w:p>
          <w:p w14:paraId="16DB9433" w14:textId="77777777" w:rsidR="005C4CA6" w:rsidRPr="001F1522" w:rsidRDefault="005C4CA6" w:rsidP="00C41E86">
            <w:pPr>
              <w:pStyle w:val="72TabletextTablesTableFigureBoxstyles"/>
            </w:pPr>
            <w:r w:rsidRPr="001F1522">
              <w:rPr>
                <w:b/>
              </w:rPr>
              <w:t>Language:</w:t>
            </w:r>
            <w:r w:rsidRPr="001F1522">
              <w:t xml:space="preserve"> English</w:t>
            </w:r>
          </w:p>
          <w:p w14:paraId="00D12BF8" w14:textId="77777777" w:rsidR="005C4CA6" w:rsidRPr="001F1522" w:rsidRDefault="005C4CA6" w:rsidP="00C41E86">
            <w:pPr>
              <w:pStyle w:val="72TabletextTablesTableFigureBoxstyles"/>
            </w:pPr>
            <w:r w:rsidRPr="001F1522">
              <w:rPr>
                <w:b/>
              </w:rPr>
              <w:t>Publication type:</w:t>
            </w:r>
            <w:r w:rsidRPr="001F1522">
              <w:t xml:space="preserve"> Full text</w:t>
            </w:r>
          </w:p>
          <w:p w14:paraId="7390687C" w14:textId="77777777" w:rsidR="005C4CA6" w:rsidRPr="001F1522" w:rsidRDefault="005C4CA6" w:rsidP="00C41E86">
            <w:pPr>
              <w:pStyle w:val="72TabletextTablesTableFigureBoxstyles"/>
            </w:pPr>
            <w:r w:rsidRPr="001F1522">
              <w:rPr>
                <w:b/>
              </w:rPr>
              <w:t>Study name:</w:t>
            </w:r>
            <w:r w:rsidRPr="001F1522">
              <w:t xml:space="preserve"> N/A</w:t>
            </w:r>
          </w:p>
        </w:tc>
        <w:tc>
          <w:tcPr>
            <w:tcW w:w="3692" w:type="dxa"/>
            <w:shd w:val="clear" w:color="auto" w:fill="auto"/>
          </w:tcPr>
          <w:p w14:paraId="06056160" w14:textId="77777777" w:rsidR="005C4CA6" w:rsidRPr="001F1522" w:rsidRDefault="005C4CA6" w:rsidP="00C41E86">
            <w:pPr>
              <w:pStyle w:val="72TabletextTablesTableFigureBoxstyles"/>
            </w:pPr>
            <w:r w:rsidRPr="001F1522">
              <w:rPr>
                <w:b/>
              </w:rPr>
              <w:lastRenderedPageBreak/>
              <w:t xml:space="preserve">Study design: </w:t>
            </w:r>
            <w:r w:rsidRPr="001F1522">
              <w:t>RCT</w:t>
            </w:r>
          </w:p>
          <w:p w14:paraId="1775565A" w14:textId="77777777" w:rsidR="005C4CA6" w:rsidRPr="001F1522" w:rsidRDefault="005C4CA6" w:rsidP="00C41E86">
            <w:pPr>
              <w:pStyle w:val="72TabletextTablesTableFigureBoxstyles"/>
            </w:pPr>
            <w:r w:rsidRPr="001F1522">
              <w:rPr>
                <w:b/>
              </w:rPr>
              <w:t>Study setting:</w:t>
            </w:r>
            <w:r w:rsidRPr="001F1522">
              <w:t xml:space="preserve"> Clinics</w:t>
            </w:r>
          </w:p>
          <w:p w14:paraId="0B7E7033" w14:textId="77777777" w:rsidR="005C4CA6" w:rsidRPr="001F1522" w:rsidRDefault="005C4CA6" w:rsidP="00C41E86">
            <w:pPr>
              <w:pStyle w:val="72TabletextTablesTableFigureBoxstyles"/>
            </w:pPr>
            <w:r w:rsidRPr="001F1522">
              <w:rPr>
                <w:b/>
              </w:rPr>
              <w:t>No of centres:</w:t>
            </w:r>
            <w:r w:rsidRPr="001F1522">
              <w:t xml:space="preserve"> 63</w:t>
            </w:r>
          </w:p>
          <w:p w14:paraId="0CA2FC2B" w14:textId="77777777" w:rsidR="005C4CA6" w:rsidRPr="001F1522" w:rsidRDefault="005C4CA6" w:rsidP="00C41E86">
            <w:pPr>
              <w:pStyle w:val="72TabletextTablesTableFigureBoxstyles"/>
            </w:pPr>
            <w:r w:rsidRPr="001F1522">
              <w:rPr>
                <w:b/>
              </w:rPr>
              <w:lastRenderedPageBreak/>
              <w:t>Recruitment period:</w:t>
            </w:r>
            <w:r w:rsidRPr="001F1522">
              <w:t xml:space="preserve"> February 2007 to April 2007</w:t>
            </w:r>
          </w:p>
          <w:p w14:paraId="63B0B477" w14:textId="77777777" w:rsidR="005C4CA6" w:rsidRPr="001F1522" w:rsidRDefault="005C4CA6" w:rsidP="00C41E86">
            <w:pPr>
              <w:pStyle w:val="72TabletextTablesTableFigureBoxstyles"/>
            </w:pPr>
            <w:r w:rsidRPr="001F1522">
              <w:rPr>
                <w:b/>
              </w:rPr>
              <w:t>Treatment duration:</w:t>
            </w:r>
            <w:r w:rsidRPr="001F1522">
              <w:t xml:space="preserve"> 182 days</w:t>
            </w:r>
          </w:p>
          <w:p w14:paraId="0D0837F0" w14:textId="77777777" w:rsidR="005C4CA6" w:rsidRPr="001F1522" w:rsidRDefault="005C4CA6" w:rsidP="00C41E86">
            <w:pPr>
              <w:pStyle w:val="72TabletextTablesTableFigureBoxstyles"/>
              <w:rPr>
                <w:vertAlign w:val="superscript"/>
              </w:rPr>
            </w:pPr>
            <w:r w:rsidRPr="001F1522">
              <w:rPr>
                <w:b/>
              </w:rPr>
              <w:t>Main inclusion criteria:</w:t>
            </w:r>
            <w:r w:rsidRPr="001F1522">
              <w:t xml:space="preserve"> Hypogonadal men 18 to 80 years old, serum total testosterone &lt;300 and BMI≥18 kg/m</w:t>
            </w:r>
            <w:r w:rsidRPr="001F1522">
              <w:rPr>
                <w:vertAlign w:val="superscript"/>
              </w:rPr>
              <w:t>2</w:t>
            </w:r>
            <w:r w:rsidRPr="001F1522">
              <w:t xml:space="preserve"> to ≤40 kg/m</w:t>
            </w:r>
            <w:r w:rsidRPr="001F1522">
              <w:rPr>
                <w:vertAlign w:val="superscript"/>
              </w:rPr>
              <w:t>2</w:t>
            </w:r>
          </w:p>
          <w:p w14:paraId="0F56AB96" w14:textId="77777777" w:rsidR="005C4CA6" w:rsidRPr="001F1522" w:rsidRDefault="005C4CA6" w:rsidP="00C41E86">
            <w:pPr>
              <w:pStyle w:val="72TabletextTablesTableFigureBoxstyles"/>
            </w:pPr>
            <w:r w:rsidRPr="001F1522">
              <w:rPr>
                <w:b/>
              </w:rPr>
              <w:t>Main exclusion criteria:</w:t>
            </w:r>
            <w:r w:rsidRPr="001F1522">
              <w:t xml:space="preserve"> impaired liver function, IPSS-1 &gt;15, PSA&gt;2.5 ng/mL, or abnormal DRE, prostate or breast cancer, sleep apnoea, heart failure, and haematocrit &gt;48%, or haemoglobin &gt;16 g/dL</w:t>
            </w:r>
          </w:p>
        </w:tc>
        <w:tc>
          <w:tcPr>
            <w:tcW w:w="3001" w:type="dxa"/>
            <w:shd w:val="clear" w:color="auto" w:fill="auto"/>
          </w:tcPr>
          <w:p w14:paraId="0B015237" w14:textId="77777777" w:rsidR="005C4CA6" w:rsidRPr="001F1522" w:rsidRDefault="005C4CA6" w:rsidP="00C41E86">
            <w:pPr>
              <w:pStyle w:val="72TabletextTablesTableFigureBoxstyles"/>
              <w:rPr>
                <w:b/>
              </w:rPr>
            </w:pPr>
            <w:r w:rsidRPr="001F1522">
              <w:rPr>
                <w:b/>
              </w:rPr>
              <w:lastRenderedPageBreak/>
              <w:t>Interventions:</w:t>
            </w:r>
          </w:p>
          <w:p w14:paraId="4CBBCEB6" w14:textId="77777777" w:rsidR="005C4CA6" w:rsidRPr="001F1522" w:rsidRDefault="005C4CA6" w:rsidP="00C41E86">
            <w:pPr>
              <w:pStyle w:val="72TabletextTablesTableFigureBoxstyles"/>
            </w:pPr>
            <w:r w:rsidRPr="001F1522">
              <w:t>A: Testosterone gel</w:t>
            </w:r>
          </w:p>
          <w:p w14:paraId="5BF607F0" w14:textId="77777777" w:rsidR="005C4CA6" w:rsidRPr="001F1522" w:rsidRDefault="005C4CA6" w:rsidP="00C41E86">
            <w:pPr>
              <w:pStyle w:val="72TabletextTablesTableFigureBoxstyles"/>
            </w:pPr>
            <w:r w:rsidRPr="001F1522">
              <w:t>B: Placebo</w:t>
            </w:r>
          </w:p>
          <w:p w14:paraId="089B6AA4" w14:textId="77777777" w:rsidR="005C4CA6" w:rsidRPr="001F1522" w:rsidRDefault="005C4CA6" w:rsidP="00C41E86">
            <w:pPr>
              <w:pStyle w:val="72TabletextTablesTableFigureBoxstyles"/>
              <w:rPr>
                <w:b/>
              </w:rPr>
            </w:pPr>
            <w:r w:rsidRPr="001F1522">
              <w:rPr>
                <w:b/>
              </w:rPr>
              <w:lastRenderedPageBreak/>
              <w:t>Route/dose/frequency:</w:t>
            </w:r>
          </w:p>
          <w:p w14:paraId="4D56D0FF" w14:textId="77777777" w:rsidR="005C4CA6" w:rsidRPr="001F1522" w:rsidRDefault="005C4CA6" w:rsidP="00C41E86">
            <w:pPr>
              <w:pStyle w:val="72TabletextTablesTableFigureBoxstyles"/>
            </w:pPr>
            <w:r w:rsidRPr="001F1522">
              <w:t>A: Testosterone 1.62% gel, titrated doses pf 1.25g, 2.5g, 3.75g or 5g, with all men started on 2.5g, daily transdermal application</w:t>
            </w:r>
          </w:p>
          <w:p w14:paraId="169CA20D" w14:textId="77777777" w:rsidR="005C4CA6" w:rsidRPr="001F1522" w:rsidRDefault="005C4CA6" w:rsidP="00C41E86">
            <w:pPr>
              <w:pStyle w:val="72TabletextTablesTableFigureBoxstyles"/>
            </w:pPr>
            <w:r w:rsidRPr="001F1522">
              <w:t>B: Placebo gel, daily transdermal application</w:t>
            </w:r>
          </w:p>
          <w:p w14:paraId="12019748" w14:textId="77777777" w:rsidR="005C4CA6" w:rsidRPr="001F1522" w:rsidRDefault="005C4CA6" w:rsidP="00C41E86">
            <w:pPr>
              <w:pStyle w:val="72TabletextTablesTableFigureBoxstyles"/>
            </w:pPr>
            <w:r w:rsidRPr="001F1522">
              <w:rPr>
                <w:b/>
              </w:rPr>
              <w:t>Other information:</w:t>
            </w:r>
            <w:r w:rsidRPr="001F1522">
              <w:t xml:space="preserve"> All eligible subjects were started at a dose of 2.5 g 1.62% testosterone gel or matching placebo on day 1 of the study. Subjects returned to the clinic at day 14, day 28, and day 42 for pre-dose serum total testosterone assessments and other secondary assessments. Within 2 days of these visits, the subject</w:t>
            </w:r>
            <w:r w:rsidRPr="001F1522">
              <w:rPr>
                <w:color w:val="00B0F0"/>
              </w:rPr>
              <w:t>’</w:t>
            </w:r>
            <w:r w:rsidRPr="001F1522">
              <w:t>s dose was titrated up or down in 1.25 g increments if total testosterone levels were not within the prespecified range of 350 to 750 ng/dL. No dose was titrated below 1.25 g or above 5.0 g during the study. Sham titrations occurred in placebo-treated subjects to maintain blinding. Subjects were maintained at their respective day 42 dose until day 182</w:t>
            </w:r>
          </w:p>
          <w:p w14:paraId="62154E5D" w14:textId="77777777" w:rsidR="005C4CA6" w:rsidRPr="001F1522" w:rsidRDefault="005C4CA6" w:rsidP="00C41E86">
            <w:pPr>
              <w:pStyle w:val="72TabletextTablesTableFigureBoxstyles"/>
            </w:pPr>
            <w:r w:rsidRPr="001F1522">
              <w:rPr>
                <w:b/>
              </w:rPr>
              <w:t>Testosterone assay:</w:t>
            </w:r>
            <w:r w:rsidRPr="001F1522">
              <w:t xml:space="preserve"> Serum concentrations</w:t>
            </w:r>
          </w:p>
          <w:p w14:paraId="666C423D" w14:textId="77777777" w:rsidR="005C4CA6" w:rsidRPr="001F1522" w:rsidRDefault="005C4CA6" w:rsidP="00C41E86">
            <w:pPr>
              <w:pStyle w:val="72TabletextTablesTableFigureBoxstyles"/>
            </w:pPr>
            <w:r w:rsidRPr="001F1522">
              <w:t>of testosterone were assayed by Pharmaceutical Product Development (PPD, Inc., Richmond, VA, USA) using validated liquid chromatography/tandem mass spectrometry methodology. The analyte measured in each case refers to all forms of testosterone present in the serum including free and reversibly protein-bound</w:t>
            </w:r>
          </w:p>
          <w:p w14:paraId="6236130C" w14:textId="77777777" w:rsidR="005C4CA6" w:rsidRPr="001F1522" w:rsidRDefault="005C4CA6" w:rsidP="00C41E86">
            <w:pPr>
              <w:pStyle w:val="72TabletextTablesTableFigureBoxstyles"/>
            </w:pPr>
            <w:r w:rsidRPr="001F1522">
              <w:t>species. Serum total testosterone</w:t>
            </w:r>
          </w:p>
          <w:p w14:paraId="4F859AFC" w14:textId="77777777" w:rsidR="005C4CA6" w:rsidRPr="001F1522" w:rsidRDefault="005C4CA6" w:rsidP="00C41E86">
            <w:pPr>
              <w:pStyle w:val="72TabletextTablesTableFigureBoxstyles"/>
            </w:pPr>
            <w:r w:rsidRPr="001F1522">
              <w:t>concentrations used for screening and</w:t>
            </w:r>
          </w:p>
          <w:p w14:paraId="53979767" w14:textId="77777777" w:rsidR="005C4CA6" w:rsidRPr="001F1522" w:rsidRDefault="005C4CA6" w:rsidP="00C41E86">
            <w:pPr>
              <w:pStyle w:val="72TabletextTablesTableFigureBoxstyles"/>
            </w:pPr>
            <w:r w:rsidRPr="001F1522">
              <w:t>titration were measured by immunoassay by Quintiles Laboratories, Smyrna, GA, USA</w:t>
            </w:r>
          </w:p>
        </w:tc>
      </w:tr>
      <w:tr w:rsidR="005C4CA6" w:rsidRPr="001F1522" w14:paraId="43AD11FF" w14:textId="77777777" w:rsidTr="00C41E86">
        <w:tc>
          <w:tcPr>
            <w:tcW w:w="1835" w:type="dxa"/>
            <w:shd w:val="clear" w:color="auto" w:fill="auto"/>
          </w:tcPr>
          <w:p w14:paraId="5DFB7AE7" w14:textId="77777777" w:rsidR="005C4CA6" w:rsidRPr="001F1522" w:rsidRDefault="005C4CA6" w:rsidP="00C41E86">
            <w:pPr>
              <w:pStyle w:val="72TabletextTablesTableFigureBoxstyles"/>
            </w:pPr>
            <w:r w:rsidRPr="001F1522">
              <w:rPr>
                <w:b/>
              </w:rPr>
              <w:lastRenderedPageBreak/>
              <w:t>First author, year:</w:t>
            </w:r>
            <w:r w:rsidRPr="001F1522">
              <w:t xml:space="preserve"> Kenny 2010</w:t>
            </w:r>
          </w:p>
          <w:p w14:paraId="13A6E63C" w14:textId="77777777" w:rsidR="005C4CA6" w:rsidRPr="001F1522" w:rsidRDefault="005C4CA6" w:rsidP="00C41E86">
            <w:pPr>
              <w:pStyle w:val="72TabletextTablesTableFigureBoxstyles"/>
            </w:pPr>
            <w:r w:rsidRPr="001F1522">
              <w:rPr>
                <w:b/>
              </w:rPr>
              <w:t>Secondary reports:</w:t>
            </w:r>
            <w:r w:rsidRPr="001F1522">
              <w:t xml:space="preserve"> N/A</w:t>
            </w:r>
          </w:p>
          <w:p w14:paraId="04DB3802" w14:textId="77777777" w:rsidR="005C4CA6" w:rsidRPr="001F1522" w:rsidRDefault="005C4CA6" w:rsidP="00C41E86">
            <w:pPr>
              <w:pStyle w:val="72TabletextTablesTableFigureBoxstyles"/>
            </w:pPr>
            <w:r w:rsidRPr="001F1522">
              <w:rPr>
                <w:b/>
              </w:rPr>
              <w:t>Country:</w:t>
            </w:r>
            <w:r w:rsidRPr="001F1522">
              <w:t xml:space="preserve"> USA</w:t>
            </w:r>
          </w:p>
          <w:p w14:paraId="69005EA5" w14:textId="77777777" w:rsidR="005C4CA6" w:rsidRPr="001F1522" w:rsidRDefault="005C4CA6" w:rsidP="00C41E86">
            <w:pPr>
              <w:pStyle w:val="72TabletextTablesTableFigureBoxstyles"/>
            </w:pPr>
            <w:r w:rsidRPr="001F1522">
              <w:rPr>
                <w:b/>
              </w:rPr>
              <w:t>Language:</w:t>
            </w:r>
            <w:r w:rsidRPr="001F1522">
              <w:t xml:space="preserve"> English</w:t>
            </w:r>
          </w:p>
          <w:p w14:paraId="4E3BC971" w14:textId="77777777" w:rsidR="005C4CA6" w:rsidRPr="001F1522" w:rsidRDefault="005C4CA6" w:rsidP="00C41E86">
            <w:pPr>
              <w:pStyle w:val="72TabletextTablesTableFigureBoxstyles"/>
            </w:pPr>
            <w:r w:rsidRPr="001F1522">
              <w:rPr>
                <w:b/>
              </w:rPr>
              <w:t>Publication type:</w:t>
            </w:r>
            <w:r w:rsidRPr="001F1522">
              <w:t xml:space="preserve"> Full text</w:t>
            </w:r>
          </w:p>
          <w:p w14:paraId="66ABC44C" w14:textId="77777777" w:rsidR="005C4CA6" w:rsidRPr="001F1522" w:rsidRDefault="005C4CA6" w:rsidP="00C41E86">
            <w:pPr>
              <w:pStyle w:val="72TabletextTablesTableFigureBoxstyles"/>
            </w:pPr>
            <w:r w:rsidRPr="001F1522">
              <w:rPr>
                <w:b/>
              </w:rPr>
              <w:t>Study name:</w:t>
            </w:r>
            <w:r w:rsidRPr="001F1522">
              <w:t xml:space="preserve"> N/A</w:t>
            </w:r>
          </w:p>
        </w:tc>
        <w:tc>
          <w:tcPr>
            <w:tcW w:w="3692" w:type="dxa"/>
            <w:shd w:val="clear" w:color="auto" w:fill="auto"/>
          </w:tcPr>
          <w:p w14:paraId="6696860D" w14:textId="77777777" w:rsidR="005C4CA6" w:rsidRPr="001F1522" w:rsidRDefault="005C4CA6" w:rsidP="00C41E86">
            <w:pPr>
              <w:pStyle w:val="72TabletextTablesTableFigureBoxstyles"/>
            </w:pPr>
            <w:r w:rsidRPr="001F1522">
              <w:rPr>
                <w:b/>
              </w:rPr>
              <w:t xml:space="preserve">Study design: </w:t>
            </w:r>
            <w:r w:rsidRPr="001F1522">
              <w:t>RCT</w:t>
            </w:r>
          </w:p>
          <w:p w14:paraId="37A196E3" w14:textId="77777777" w:rsidR="005C4CA6" w:rsidRPr="001F1522" w:rsidRDefault="005C4CA6" w:rsidP="00C41E86">
            <w:pPr>
              <w:pStyle w:val="72TabletextTablesTableFigureBoxstyles"/>
            </w:pPr>
            <w:r w:rsidRPr="001F1522">
              <w:rPr>
                <w:b/>
              </w:rPr>
              <w:t>Study setting:</w:t>
            </w:r>
            <w:r w:rsidRPr="001F1522">
              <w:t xml:space="preserve"> Major medical institution</w:t>
            </w:r>
          </w:p>
          <w:p w14:paraId="4D264719" w14:textId="77777777" w:rsidR="005C4CA6" w:rsidRPr="001F1522" w:rsidRDefault="005C4CA6" w:rsidP="00C41E86">
            <w:pPr>
              <w:pStyle w:val="72TabletextTablesTableFigureBoxstyles"/>
            </w:pPr>
            <w:r w:rsidRPr="001F1522">
              <w:rPr>
                <w:b/>
              </w:rPr>
              <w:t>No of centres:</w:t>
            </w:r>
            <w:r w:rsidRPr="001F1522">
              <w:t xml:space="preserve"> 1</w:t>
            </w:r>
          </w:p>
          <w:p w14:paraId="5082729B" w14:textId="77777777" w:rsidR="005C4CA6" w:rsidRPr="001F1522" w:rsidRDefault="005C4CA6" w:rsidP="00C41E86">
            <w:pPr>
              <w:pStyle w:val="72TabletextTablesTableFigureBoxstyles"/>
            </w:pPr>
            <w:r w:rsidRPr="001F1522">
              <w:rPr>
                <w:b/>
              </w:rPr>
              <w:t>Recruitment period:</w:t>
            </w:r>
            <w:r w:rsidRPr="001F1522">
              <w:t xml:space="preserve"> NR</w:t>
            </w:r>
          </w:p>
          <w:p w14:paraId="37738D0F" w14:textId="77777777" w:rsidR="005C4CA6" w:rsidRPr="001F1522" w:rsidRDefault="005C4CA6" w:rsidP="00C41E86">
            <w:pPr>
              <w:pStyle w:val="72TabletextTablesTableFigureBoxstyles"/>
            </w:pPr>
            <w:r w:rsidRPr="001F1522">
              <w:rPr>
                <w:b/>
              </w:rPr>
              <w:t>Treatment duration:</w:t>
            </w:r>
            <w:r w:rsidRPr="001F1522">
              <w:t xml:space="preserve"> 12 months</w:t>
            </w:r>
          </w:p>
          <w:p w14:paraId="66F74FBD" w14:textId="77777777" w:rsidR="005C4CA6" w:rsidRPr="001F1522" w:rsidRDefault="005C4CA6" w:rsidP="00C41E86">
            <w:pPr>
              <w:pStyle w:val="72TabletextTablesTableFigureBoxstyles"/>
            </w:pPr>
            <w:r w:rsidRPr="001F1522">
              <w:rPr>
                <w:b/>
              </w:rPr>
              <w:t>Main inclusion criteria:</w:t>
            </w:r>
            <w:r w:rsidRPr="001F1522">
              <w:t xml:space="preserve"> Men with testosterone &lt; 350 ng/dL; osteoporosis and frailty</w:t>
            </w:r>
          </w:p>
          <w:p w14:paraId="38BAF6F4" w14:textId="77777777" w:rsidR="005C4CA6" w:rsidRPr="001F1522" w:rsidRDefault="005C4CA6" w:rsidP="00C41E86">
            <w:pPr>
              <w:pStyle w:val="72TabletextTablesTableFigureBoxstyles"/>
            </w:pPr>
            <w:r w:rsidRPr="001F1522">
              <w:rPr>
                <w:b/>
              </w:rPr>
              <w:t>Main exclusion criteria:</w:t>
            </w:r>
            <w:r w:rsidRPr="001F1522">
              <w:t xml:space="preserve"> PSA&gt;than 6.5 ng/dL, prostate cancer; bone metabolism or; pituitary disease; sleep apnoea; metastatic or advanced cancer; advanced liver or renal disease; and haemoglobin &gt;16.5 g/dL</w:t>
            </w:r>
          </w:p>
        </w:tc>
        <w:tc>
          <w:tcPr>
            <w:tcW w:w="3001" w:type="dxa"/>
            <w:shd w:val="clear" w:color="auto" w:fill="auto"/>
          </w:tcPr>
          <w:p w14:paraId="77A0BAB1" w14:textId="77777777" w:rsidR="005C4CA6" w:rsidRPr="001F1522" w:rsidRDefault="005C4CA6" w:rsidP="00C41E86">
            <w:pPr>
              <w:pStyle w:val="72TabletextTablesTableFigureBoxstyles"/>
              <w:rPr>
                <w:b/>
              </w:rPr>
            </w:pPr>
            <w:r w:rsidRPr="001F1522">
              <w:rPr>
                <w:b/>
              </w:rPr>
              <w:t>Interventions:</w:t>
            </w:r>
          </w:p>
          <w:p w14:paraId="6C270026" w14:textId="77777777" w:rsidR="005C4CA6" w:rsidRPr="001F1522" w:rsidRDefault="005C4CA6" w:rsidP="00C41E86">
            <w:pPr>
              <w:pStyle w:val="72TabletextTablesTableFigureBoxstyles"/>
            </w:pPr>
            <w:r w:rsidRPr="001F1522">
              <w:t>A: Testosterone gel</w:t>
            </w:r>
          </w:p>
          <w:p w14:paraId="2F3DA8B8" w14:textId="77777777" w:rsidR="005C4CA6" w:rsidRPr="001F1522" w:rsidRDefault="005C4CA6" w:rsidP="00C41E86">
            <w:pPr>
              <w:pStyle w:val="72TabletextTablesTableFigureBoxstyles"/>
            </w:pPr>
            <w:r w:rsidRPr="001F1522">
              <w:t>B: Placebo gel</w:t>
            </w:r>
          </w:p>
          <w:p w14:paraId="6B7E5882" w14:textId="77777777" w:rsidR="005C4CA6" w:rsidRPr="001F1522" w:rsidRDefault="005C4CA6" w:rsidP="00C41E86">
            <w:pPr>
              <w:pStyle w:val="72TabletextTablesTableFigureBoxstyles"/>
              <w:rPr>
                <w:b/>
              </w:rPr>
            </w:pPr>
            <w:r w:rsidRPr="001F1522">
              <w:rPr>
                <w:b/>
              </w:rPr>
              <w:t>Route/dose/frequency:</w:t>
            </w:r>
          </w:p>
          <w:p w14:paraId="69165FDF" w14:textId="77777777" w:rsidR="005C4CA6" w:rsidRPr="001F1522" w:rsidRDefault="005C4CA6" w:rsidP="00C41E86">
            <w:pPr>
              <w:pStyle w:val="72TabletextTablesTableFigureBoxstyles"/>
            </w:pPr>
            <w:r w:rsidRPr="001F1522">
              <w:t>A: Testosterone 1% gel, 5mg daily, transdermal application</w:t>
            </w:r>
          </w:p>
          <w:p w14:paraId="1A68D68A" w14:textId="77777777" w:rsidR="005C4CA6" w:rsidRPr="001F1522" w:rsidRDefault="005C4CA6" w:rsidP="00C41E86">
            <w:pPr>
              <w:pStyle w:val="72TabletextTablesTableFigureBoxstyles"/>
            </w:pPr>
            <w:r w:rsidRPr="001F1522">
              <w:t>B: Placebo gel daily transdermal</w:t>
            </w:r>
          </w:p>
          <w:p w14:paraId="42FB2E85" w14:textId="77777777" w:rsidR="005C4CA6" w:rsidRPr="001F1522" w:rsidRDefault="005C4CA6" w:rsidP="00C41E86">
            <w:pPr>
              <w:pStyle w:val="72TabletextTablesTableFigureBoxstyles"/>
            </w:pPr>
            <w:r w:rsidRPr="001F1522">
              <w:rPr>
                <w:b/>
              </w:rPr>
              <w:t>Other information:</w:t>
            </w:r>
            <w:r w:rsidRPr="001F1522">
              <w:t xml:space="preserve"> Adherence assessment included measurement of returned gel bottles and monthly application logs. All men were counselled to maintain calcium intake of 1,500 mg/day and received Citracal (Bayer Healthcare, LLC, Morristown, NJ) 315-mg tablets to meet these goals; most men consumed three to four tablets </w:t>
            </w:r>
            <w:r w:rsidRPr="001F1522">
              <w:lastRenderedPageBreak/>
              <w:t>per day to supplement their diet. In addition, all men were given 1,000 IU of cholecalciferol</w:t>
            </w:r>
          </w:p>
          <w:p w14:paraId="39347B9C" w14:textId="77777777" w:rsidR="005C4CA6" w:rsidRPr="001F1522" w:rsidRDefault="005C4CA6" w:rsidP="00C41E86">
            <w:pPr>
              <w:pStyle w:val="72TabletextTablesTableFigureBoxstyles"/>
            </w:pPr>
            <w:r w:rsidRPr="001F1522">
              <w:t>per day</w:t>
            </w:r>
          </w:p>
          <w:p w14:paraId="2D76DA9A" w14:textId="77777777" w:rsidR="005C4CA6" w:rsidRPr="001F1522" w:rsidRDefault="005C4CA6" w:rsidP="00C41E86">
            <w:pPr>
              <w:pStyle w:val="72TabletextTablesTableFigureBoxstyles"/>
            </w:pPr>
            <w:r w:rsidRPr="001F1522">
              <w:rPr>
                <w:b/>
              </w:rPr>
              <w:t>Testosterone assay:</w:t>
            </w:r>
            <w:r w:rsidRPr="001F1522">
              <w:t xml:space="preserve"> Total and bioavailable testosterone and sex-hormone binding globulin measurements were performed at Endocrine Sciences Inc., Calabasas Hills, California. Testosterone levels were measured by radioimmunoassay, and bioavailable testosterone by competitive binding of the non-SHBG–bound portion of testosterone following ammonium suphate precipitation of the SHBG-bound steroid as described by Nankin. Intraassay variability of the testosterone assay is less than 7%, bioavailable testosterone less than 4%</w:t>
            </w:r>
          </w:p>
        </w:tc>
      </w:tr>
      <w:tr w:rsidR="005C4CA6" w:rsidRPr="001F1522" w14:paraId="102604D6" w14:textId="77777777" w:rsidTr="00C41E86">
        <w:tc>
          <w:tcPr>
            <w:tcW w:w="1835" w:type="dxa"/>
            <w:shd w:val="clear" w:color="auto" w:fill="auto"/>
          </w:tcPr>
          <w:p w14:paraId="61984B7C" w14:textId="77777777" w:rsidR="005C4CA6" w:rsidRPr="001F1522" w:rsidRDefault="005C4CA6" w:rsidP="00C41E86">
            <w:pPr>
              <w:pStyle w:val="72TabletextTablesTableFigureBoxstyles"/>
            </w:pPr>
            <w:r w:rsidRPr="001F1522">
              <w:rPr>
                <w:b/>
              </w:rPr>
              <w:lastRenderedPageBreak/>
              <w:t>First author, year:</w:t>
            </w:r>
            <w:r w:rsidRPr="001F1522">
              <w:t xml:space="preserve"> Morales 2009</w:t>
            </w:r>
          </w:p>
          <w:p w14:paraId="2A94CACF" w14:textId="77777777" w:rsidR="005C4CA6" w:rsidRPr="001F1522" w:rsidRDefault="005C4CA6" w:rsidP="00C41E86">
            <w:pPr>
              <w:pStyle w:val="72TabletextTablesTableFigureBoxstyles"/>
            </w:pPr>
            <w:r w:rsidRPr="001F1522">
              <w:rPr>
                <w:b/>
              </w:rPr>
              <w:t>Secondary reports:</w:t>
            </w:r>
            <w:r w:rsidRPr="001F1522">
              <w:t xml:space="preserve"> N/A</w:t>
            </w:r>
          </w:p>
          <w:p w14:paraId="29353D38" w14:textId="77777777" w:rsidR="005C4CA6" w:rsidRPr="001F1522" w:rsidRDefault="005C4CA6" w:rsidP="00C41E86">
            <w:pPr>
              <w:pStyle w:val="72TabletextTablesTableFigureBoxstyles"/>
            </w:pPr>
            <w:r w:rsidRPr="001F1522">
              <w:rPr>
                <w:b/>
              </w:rPr>
              <w:t>Country:</w:t>
            </w:r>
            <w:r w:rsidRPr="001F1522">
              <w:t xml:space="preserve"> Canada</w:t>
            </w:r>
          </w:p>
          <w:p w14:paraId="7A7A54E6" w14:textId="77777777" w:rsidR="005C4CA6" w:rsidRPr="001F1522" w:rsidRDefault="005C4CA6" w:rsidP="00C41E86">
            <w:pPr>
              <w:pStyle w:val="72TabletextTablesTableFigureBoxstyles"/>
            </w:pPr>
            <w:r w:rsidRPr="001F1522">
              <w:rPr>
                <w:b/>
              </w:rPr>
              <w:t>Language:</w:t>
            </w:r>
            <w:r w:rsidRPr="001F1522">
              <w:t xml:space="preserve"> English</w:t>
            </w:r>
          </w:p>
          <w:p w14:paraId="4217E74D" w14:textId="77777777" w:rsidR="005C4CA6" w:rsidRPr="001F1522" w:rsidRDefault="005C4CA6" w:rsidP="00C41E86">
            <w:pPr>
              <w:pStyle w:val="72TabletextTablesTableFigureBoxstyles"/>
            </w:pPr>
            <w:r w:rsidRPr="001F1522">
              <w:rPr>
                <w:b/>
              </w:rPr>
              <w:t>Publication type:</w:t>
            </w:r>
            <w:r w:rsidRPr="001F1522">
              <w:t xml:space="preserve"> Full text</w:t>
            </w:r>
          </w:p>
          <w:p w14:paraId="2A11569B" w14:textId="77777777" w:rsidR="005C4CA6" w:rsidRPr="001F1522" w:rsidRDefault="005C4CA6" w:rsidP="00C41E86">
            <w:pPr>
              <w:pStyle w:val="72TabletextTablesTableFigureBoxstyles"/>
            </w:pPr>
            <w:r w:rsidRPr="001F1522">
              <w:rPr>
                <w:b/>
              </w:rPr>
              <w:t>Study name:</w:t>
            </w:r>
            <w:r w:rsidRPr="001F1522">
              <w:t xml:space="preserve"> N/A</w:t>
            </w:r>
          </w:p>
        </w:tc>
        <w:tc>
          <w:tcPr>
            <w:tcW w:w="3692" w:type="dxa"/>
            <w:shd w:val="clear" w:color="auto" w:fill="auto"/>
          </w:tcPr>
          <w:p w14:paraId="763445C8" w14:textId="77777777" w:rsidR="005C4CA6" w:rsidRPr="001F1522" w:rsidRDefault="005C4CA6" w:rsidP="00C41E86">
            <w:pPr>
              <w:pStyle w:val="72TabletextTablesTableFigureBoxstyles"/>
            </w:pPr>
            <w:r w:rsidRPr="001F1522">
              <w:rPr>
                <w:b/>
              </w:rPr>
              <w:t>Study design:</w:t>
            </w:r>
            <w:r w:rsidRPr="001F1522">
              <w:t xml:space="preserve"> RCT</w:t>
            </w:r>
          </w:p>
          <w:p w14:paraId="4E6602D1" w14:textId="77777777" w:rsidR="005C4CA6" w:rsidRPr="001F1522" w:rsidRDefault="005C4CA6" w:rsidP="00C41E86">
            <w:pPr>
              <w:pStyle w:val="72TabletextTablesTableFigureBoxstyles"/>
            </w:pPr>
            <w:r w:rsidRPr="001F1522">
              <w:rPr>
                <w:b/>
              </w:rPr>
              <w:t>Study setting:</w:t>
            </w:r>
            <w:r w:rsidRPr="001F1522">
              <w:t xml:space="preserve"> Ambulatory clinics</w:t>
            </w:r>
          </w:p>
          <w:p w14:paraId="3A86DAD3" w14:textId="77777777" w:rsidR="005C4CA6" w:rsidRPr="001F1522" w:rsidRDefault="005C4CA6" w:rsidP="00C41E86">
            <w:pPr>
              <w:pStyle w:val="72TabletextTablesTableFigureBoxstyles"/>
            </w:pPr>
            <w:r w:rsidRPr="001F1522">
              <w:rPr>
                <w:b/>
              </w:rPr>
              <w:t>No of centres:</w:t>
            </w:r>
            <w:r w:rsidRPr="001F1522">
              <w:t xml:space="preserve"> 4</w:t>
            </w:r>
          </w:p>
          <w:p w14:paraId="6285B4C1" w14:textId="77777777" w:rsidR="005C4CA6" w:rsidRPr="001F1522" w:rsidRDefault="005C4CA6" w:rsidP="00C41E86">
            <w:pPr>
              <w:pStyle w:val="72TabletextTablesTableFigureBoxstyles"/>
            </w:pPr>
            <w:r w:rsidRPr="001F1522">
              <w:rPr>
                <w:b/>
              </w:rPr>
              <w:t>Recruitment period:</w:t>
            </w:r>
            <w:r w:rsidRPr="001F1522">
              <w:t xml:space="preserve"> NR</w:t>
            </w:r>
          </w:p>
          <w:p w14:paraId="3E7443BA" w14:textId="77777777" w:rsidR="005C4CA6" w:rsidRPr="001F1522" w:rsidRDefault="005C4CA6" w:rsidP="00C41E86">
            <w:pPr>
              <w:pStyle w:val="72TabletextTablesTableFigureBoxstyles"/>
            </w:pPr>
            <w:r w:rsidRPr="001F1522">
              <w:rPr>
                <w:b/>
              </w:rPr>
              <w:t xml:space="preserve">Treatment duration: </w:t>
            </w:r>
            <w:r w:rsidRPr="001F1522">
              <w:t>4 months</w:t>
            </w:r>
          </w:p>
          <w:p w14:paraId="0D571AD4" w14:textId="77777777" w:rsidR="005C4CA6" w:rsidRPr="001F1522" w:rsidRDefault="005C4CA6" w:rsidP="00C41E86">
            <w:pPr>
              <w:pStyle w:val="72TabletextTablesTableFigureBoxstyles"/>
            </w:pPr>
            <w:r w:rsidRPr="001F1522">
              <w:rPr>
                <w:b/>
              </w:rPr>
              <w:t>Main inclusion criteria:</w:t>
            </w:r>
            <w:r w:rsidRPr="001F1522">
              <w:t xml:space="preserve"> Clinical picture compatible with TDS; total T levels &lt;12 nmol/l and DHEAS of &lt;3.5 µmol/l</w:t>
            </w:r>
          </w:p>
          <w:p w14:paraId="61ACEBD7" w14:textId="77777777" w:rsidR="005C4CA6" w:rsidRPr="001F1522" w:rsidRDefault="005C4CA6" w:rsidP="00C41E86">
            <w:pPr>
              <w:pStyle w:val="72TabletextTablesTableFigureBoxstyles"/>
            </w:pPr>
            <w:r w:rsidRPr="001F1522">
              <w:rPr>
                <w:b/>
              </w:rPr>
              <w:t>Main exclusion criteria:</w:t>
            </w:r>
            <w:r w:rsidRPr="001F1522">
              <w:t xml:space="preserve"> Contraindication for use of androgens, including history of prostate cancer, PSA&gt;4 ng/l, or a history of substance abuse within 2 years.</w:t>
            </w:r>
          </w:p>
        </w:tc>
        <w:tc>
          <w:tcPr>
            <w:tcW w:w="3001" w:type="dxa"/>
            <w:shd w:val="clear" w:color="auto" w:fill="auto"/>
          </w:tcPr>
          <w:p w14:paraId="41E0731E" w14:textId="77777777" w:rsidR="005C4CA6" w:rsidRPr="001F1522" w:rsidRDefault="005C4CA6" w:rsidP="00C41E86">
            <w:pPr>
              <w:pStyle w:val="72TabletextTablesTableFigureBoxstyles"/>
              <w:rPr>
                <w:b/>
              </w:rPr>
            </w:pPr>
            <w:r w:rsidRPr="001F1522">
              <w:rPr>
                <w:b/>
              </w:rPr>
              <w:t>Interventions:</w:t>
            </w:r>
          </w:p>
          <w:p w14:paraId="5AAD21D6" w14:textId="77777777" w:rsidR="005C4CA6" w:rsidRPr="001F1522" w:rsidRDefault="005C4CA6" w:rsidP="00C41E86">
            <w:pPr>
              <w:pStyle w:val="72TabletextTablesTableFigureBoxstyles"/>
            </w:pPr>
            <w:r w:rsidRPr="001F1522">
              <w:t>A: Testosterone undecanoate capsules</w:t>
            </w:r>
          </w:p>
          <w:p w14:paraId="3EF7E3B6" w14:textId="77777777" w:rsidR="005C4CA6" w:rsidRPr="001F1522" w:rsidRDefault="005C4CA6" w:rsidP="00C41E86">
            <w:pPr>
              <w:pStyle w:val="72TabletextTablesTableFigureBoxstyles"/>
            </w:pPr>
            <w:r w:rsidRPr="001F1522">
              <w:t>B: Placebo capsules</w:t>
            </w:r>
          </w:p>
          <w:p w14:paraId="46E79635" w14:textId="77777777" w:rsidR="005C4CA6" w:rsidRPr="001F1522" w:rsidRDefault="005C4CA6" w:rsidP="00C41E86">
            <w:pPr>
              <w:pStyle w:val="72TabletextTablesTableFigureBoxstyles"/>
              <w:rPr>
                <w:b/>
              </w:rPr>
            </w:pPr>
            <w:r w:rsidRPr="001F1522">
              <w:rPr>
                <w:b/>
              </w:rPr>
              <w:t>Route/dose/frequency:</w:t>
            </w:r>
          </w:p>
          <w:p w14:paraId="3D7A47F8" w14:textId="77777777" w:rsidR="005C4CA6" w:rsidRPr="001F1522" w:rsidRDefault="005C4CA6" w:rsidP="00C41E86">
            <w:pPr>
              <w:pStyle w:val="72TabletextTablesTableFigureBoxstyles"/>
            </w:pPr>
            <w:r w:rsidRPr="001F1522">
              <w:t>A: Testosterone undecanoate capsules 80mg, twice daily, oral application</w:t>
            </w:r>
          </w:p>
          <w:p w14:paraId="1727D155" w14:textId="77777777" w:rsidR="005C4CA6" w:rsidRPr="001F1522" w:rsidRDefault="005C4CA6" w:rsidP="00C41E86">
            <w:pPr>
              <w:pStyle w:val="72TabletextTablesTableFigureBoxstyles"/>
            </w:pPr>
            <w:r w:rsidRPr="001F1522">
              <w:t>B: Placebo capsules, twice daily, oral application</w:t>
            </w:r>
          </w:p>
          <w:p w14:paraId="6D96745B" w14:textId="77777777" w:rsidR="005C4CA6" w:rsidRPr="001F1522" w:rsidRDefault="005C4CA6" w:rsidP="00C41E86">
            <w:pPr>
              <w:pStyle w:val="72TabletextTablesTableFigureBoxstyles"/>
            </w:pPr>
            <w:r w:rsidRPr="001F1522">
              <w:rPr>
                <w:b/>
              </w:rPr>
              <w:t>Other information:</w:t>
            </w:r>
            <w:r w:rsidRPr="001F1522">
              <w:t xml:space="preserve"> Patients were advised to take the medication with meals, which is a fundamental requirement for absorption of oral testosterone undecanoate</w:t>
            </w:r>
          </w:p>
          <w:p w14:paraId="3FFAB607" w14:textId="77777777" w:rsidR="005C4CA6" w:rsidRPr="001F1522" w:rsidRDefault="005C4CA6" w:rsidP="00C41E86">
            <w:pPr>
              <w:pStyle w:val="72TabletextTablesTableFigureBoxstyles"/>
            </w:pPr>
            <w:r w:rsidRPr="001F1522">
              <w:rPr>
                <w:b/>
              </w:rPr>
              <w:t>Testosterone assay:</w:t>
            </w:r>
            <w:r w:rsidRPr="001F1522">
              <w:t xml:space="preserve"> NR</w:t>
            </w:r>
          </w:p>
        </w:tc>
      </w:tr>
      <w:tr w:rsidR="005C4CA6" w:rsidRPr="001F1522" w14:paraId="4B3EF7AC" w14:textId="77777777" w:rsidTr="00C41E86">
        <w:tc>
          <w:tcPr>
            <w:tcW w:w="1835" w:type="dxa"/>
            <w:shd w:val="clear" w:color="auto" w:fill="auto"/>
          </w:tcPr>
          <w:p w14:paraId="1D943480" w14:textId="77777777" w:rsidR="005C4CA6" w:rsidRPr="001F1522" w:rsidRDefault="005C4CA6" w:rsidP="00C41E86">
            <w:pPr>
              <w:pStyle w:val="72TabletextTablesTableFigureBoxstyles"/>
            </w:pPr>
            <w:r w:rsidRPr="001F1522">
              <w:rPr>
                <w:b/>
              </w:rPr>
              <w:t>First author, year:</w:t>
            </w:r>
            <w:r w:rsidRPr="001F1522">
              <w:t xml:space="preserve"> Paduch 2015a</w:t>
            </w:r>
          </w:p>
          <w:p w14:paraId="59AED329" w14:textId="77777777" w:rsidR="005C4CA6" w:rsidRPr="001F1522" w:rsidRDefault="005C4CA6" w:rsidP="00C41E86">
            <w:pPr>
              <w:pStyle w:val="72TabletextTablesTableFigureBoxstyles"/>
            </w:pPr>
            <w:r w:rsidRPr="001F1522">
              <w:rPr>
                <w:b/>
              </w:rPr>
              <w:t>Secondary reports:</w:t>
            </w:r>
            <w:r w:rsidRPr="001F1522">
              <w:t xml:space="preserve"> Paduch 2015b</w:t>
            </w:r>
          </w:p>
          <w:p w14:paraId="22E7C2BC" w14:textId="77777777" w:rsidR="005C4CA6" w:rsidRPr="001F1522" w:rsidRDefault="005C4CA6" w:rsidP="00C41E86">
            <w:pPr>
              <w:pStyle w:val="72TabletextTablesTableFigureBoxstyles"/>
            </w:pPr>
            <w:r w:rsidRPr="001F1522">
              <w:rPr>
                <w:b/>
              </w:rPr>
              <w:t>Country:</w:t>
            </w:r>
            <w:r w:rsidRPr="001F1522">
              <w:t xml:space="preserve"> USA, Canada, Mexico</w:t>
            </w:r>
          </w:p>
          <w:p w14:paraId="30265CEC" w14:textId="77777777" w:rsidR="005C4CA6" w:rsidRPr="001F1522" w:rsidRDefault="005C4CA6" w:rsidP="00C41E86">
            <w:pPr>
              <w:pStyle w:val="72TabletextTablesTableFigureBoxstyles"/>
            </w:pPr>
            <w:r w:rsidRPr="001F1522">
              <w:rPr>
                <w:b/>
              </w:rPr>
              <w:t>Language:</w:t>
            </w:r>
            <w:r w:rsidRPr="001F1522">
              <w:t xml:space="preserve"> English</w:t>
            </w:r>
          </w:p>
          <w:p w14:paraId="4AC78D2B" w14:textId="77777777" w:rsidR="005C4CA6" w:rsidRPr="001F1522" w:rsidRDefault="005C4CA6" w:rsidP="00C41E86">
            <w:pPr>
              <w:pStyle w:val="72TabletextTablesTableFigureBoxstyles"/>
            </w:pPr>
            <w:r w:rsidRPr="001F1522">
              <w:rPr>
                <w:b/>
              </w:rPr>
              <w:t>Publication type:</w:t>
            </w:r>
            <w:r w:rsidRPr="001F1522">
              <w:t xml:space="preserve"> Full text</w:t>
            </w:r>
          </w:p>
          <w:p w14:paraId="647F96BE" w14:textId="77777777" w:rsidR="005C4CA6" w:rsidRPr="001F1522" w:rsidRDefault="005C4CA6" w:rsidP="00C41E86">
            <w:pPr>
              <w:pStyle w:val="72TabletextTablesTableFigureBoxstyles"/>
            </w:pPr>
            <w:r w:rsidRPr="001F1522">
              <w:rPr>
                <w:b/>
              </w:rPr>
              <w:t>Study name:</w:t>
            </w:r>
            <w:r w:rsidRPr="001F1522">
              <w:t xml:space="preserve"> N/A</w:t>
            </w:r>
          </w:p>
        </w:tc>
        <w:tc>
          <w:tcPr>
            <w:tcW w:w="3692" w:type="dxa"/>
            <w:shd w:val="clear" w:color="auto" w:fill="auto"/>
          </w:tcPr>
          <w:p w14:paraId="0DC6D4FD" w14:textId="77777777" w:rsidR="005C4CA6" w:rsidRPr="001F1522" w:rsidRDefault="005C4CA6" w:rsidP="00C41E86">
            <w:pPr>
              <w:pStyle w:val="72TabletextTablesTableFigureBoxstyles"/>
            </w:pPr>
            <w:r w:rsidRPr="001F1522">
              <w:rPr>
                <w:b/>
              </w:rPr>
              <w:t>Study design:</w:t>
            </w:r>
            <w:r w:rsidRPr="001F1522">
              <w:t xml:space="preserve"> RCT</w:t>
            </w:r>
          </w:p>
          <w:p w14:paraId="1FE598D9" w14:textId="77777777" w:rsidR="005C4CA6" w:rsidRPr="001F1522" w:rsidRDefault="005C4CA6" w:rsidP="00C41E86">
            <w:pPr>
              <w:pStyle w:val="72TabletextTablesTableFigureBoxstyles"/>
            </w:pPr>
            <w:r w:rsidRPr="001F1522">
              <w:rPr>
                <w:b/>
              </w:rPr>
              <w:t>Study setting:</w:t>
            </w:r>
            <w:r w:rsidRPr="001F1522">
              <w:t xml:space="preserve"> Medical centres</w:t>
            </w:r>
          </w:p>
          <w:p w14:paraId="46257361" w14:textId="77777777" w:rsidR="005C4CA6" w:rsidRPr="001F1522" w:rsidRDefault="005C4CA6" w:rsidP="00C41E86">
            <w:pPr>
              <w:pStyle w:val="72TabletextTablesTableFigureBoxstyles"/>
            </w:pPr>
            <w:r w:rsidRPr="001F1522">
              <w:rPr>
                <w:b/>
              </w:rPr>
              <w:t>No of centres:</w:t>
            </w:r>
            <w:r w:rsidRPr="001F1522">
              <w:t xml:space="preserve"> NR</w:t>
            </w:r>
          </w:p>
          <w:p w14:paraId="25C83312" w14:textId="77777777" w:rsidR="005C4CA6" w:rsidRPr="001F1522" w:rsidRDefault="005C4CA6" w:rsidP="00C41E86">
            <w:pPr>
              <w:pStyle w:val="72TabletextTablesTableFigureBoxstyles"/>
            </w:pPr>
            <w:r w:rsidRPr="001F1522">
              <w:rPr>
                <w:b/>
              </w:rPr>
              <w:t>Recruitment period:</w:t>
            </w:r>
            <w:r w:rsidRPr="001F1522">
              <w:t xml:space="preserve"> August 2011 to December 2013</w:t>
            </w:r>
          </w:p>
          <w:p w14:paraId="0C5C036C" w14:textId="77777777" w:rsidR="005C4CA6" w:rsidRPr="001F1522" w:rsidRDefault="005C4CA6" w:rsidP="00C41E86">
            <w:pPr>
              <w:pStyle w:val="72TabletextTablesTableFigureBoxstyles"/>
            </w:pPr>
            <w:r w:rsidRPr="001F1522">
              <w:rPr>
                <w:b/>
              </w:rPr>
              <w:t>Treatment duration:</w:t>
            </w:r>
            <w:r w:rsidRPr="001F1522">
              <w:t xml:space="preserve"> 16 weeks</w:t>
            </w:r>
          </w:p>
          <w:p w14:paraId="40FBFD75" w14:textId="77777777" w:rsidR="005C4CA6" w:rsidRPr="001F1522" w:rsidRDefault="005C4CA6" w:rsidP="00C41E86">
            <w:pPr>
              <w:pStyle w:val="72TabletextTablesTableFigureBoxstyles"/>
            </w:pPr>
            <w:r w:rsidRPr="001F1522">
              <w:rPr>
                <w:b/>
              </w:rPr>
              <w:t>Main inclusion criteria:</w:t>
            </w:r>
            <w:r w:rsidRPr="001F1522">
              <w:t xml:space="preserve"> Men ≥26 years of age, total T levels&lt;300 ng/dL (&lt;10.41 nmol/L) and ≥1 ejaculation symptom</w:t>
            </w:r>
          </w:p>
          <w:p w14:paraId="1E374653" w14:textId="77777777" w:rsidR="005C4CA6" w:rsidRPr="001F1522" w:rsidRDefault="005C4CA6" w:rsidP="00C41E86">
            <w:pPr>
              <w:pStyle w:val="72TabletextTablesTableFigureBoxstyles"/>
              <w:rPr>
                <w:vertAlign w:val="superscript"/>
              </w:rPr>
            </w:pPr>
            <w:r w:rsidRPr="001F1522">
              <w:rPr>
                <w:b/>
              </w:rPr>
              <w:t>Main exclusion criteria:</w:t>
            </w:r>
            <w:r w:rsidRPr="001F1522">
              <w:t xml:space="preserve"> Ejaculation or erectile dysfunction, prostate or breast cancer, haematocrit ≥50%, significant lower urinary tract symptoms, and BMI&gt; 35 kg/m</w:t>
            </w:r>
            <w:r w:rsidRPr="001F1522">
              <w:rPr>
                <w:vertAlign w:val="superscript"/>
              </w:rPr>
              <w:t>2</w:t>
            </w:r>
          </w:p>
        </w:tc>
        <w:tc>
          <w:tcPr>
            <w:tcW w:w="3001" w:type="dxa"/>
            <w:shd w:val="clear" w:color="auto" w:fill="auto"/>
          </w:tcPr>
          <w:p w14:paraId="4991A94E" w14:textId="77777777" w:rsidR="005C4CA6" w:rsidRPr="001F1522" w:rsidRDefault="005C4CA6" w:rsidP="00C41E86">
            <w:pPr>
              <w:pStyle w:val="72TabletextTablesTableFigureBoxstyles"/>
              <w:rPr>
                <w:b/>
              </w:rPr>
            </w:pPr>
            <w:r w:rsidRPr="001F1522">
              <w:rPr>
                <w:b/>
              </w:rPr>
              <w:t>Interventions:</w:t>
            </w:r>
          </w:p>
          <w:p w14:paraId="7418F64A" w14:textId="77777777" w:rsidR="005C4CA6" w:rsidRPr="001F1522" w:rsidRDefault="005C4CA6" w:rsidP="00C41E86">
            <w:pPr>
              <w:pStyle w:val="72TabletextTablesTableFigureBoxstyles"/>
            </w:pPr>
            <w:r w:rsidRPr="001F1522">
              <w:t>A: Testosterone solution</w:t>
            </w:r>
          </w:p>
          <w:p w14:paraId="7CAD76BB" w14:textId="77777777" w:rsidR="005C4CA6" w:rsidRPr="001F1522" w:rsidRDefault="005C4CA6" w:rsidP="00C41E86">
            <w:pPr>
              <w:pStyle w:val="72TabletextTablesTableFigureBoxstyles"/>
            </w:pPr>
            <w:r w:rsidRPr="001F1522">
              <w:t>B: Placebo solution</w:t>
            </w:r>
          </w:p>
          <w:p w14:paraId="25B0DBE5" w14:textId="77777777" w:rsidR="005C4CA6" w:rsidRPr="001F1522" w:rsidRDefault="005C4CA6" w:rsidP="00C41E86">
            <w:pPr>
              <w:pStyle w:val="72TabletextTablesTableFigureBoxstyles"/>
              <w:rPr>
                <w:b/>
              </w:rPr>
            </w:pPr>
            <w:r w:rsidRPr="001F1522">
              <w:rPr>
                <w:b/>
              </w:rPr>
              <w:t>Route/dose/frequency:</w:t>
            </w:r>
          </w:p>
          <w:p w14:paraId="0CF0B2B1" w14:textId="77777777" w:rsidR="005C4CA6" w:rsidRPr="001F1522" w:rsidRDefault="005C4CA6" w:rsidP="00C41E86">
            <w:pPr>
              <w:pStyle w:val="72TabletextTablesTableFigureBoxstyles"/>
            </w:pPr>
            <w:r w:rsidRPr="001F1522">
              <w:t>A: Testosterone 2% solution 60mg daily transdermal application</w:t>
            </w:r>
          </w:p>
          <w:p w14:paraId="0903E341" w14:textId="77777777" w:rsidR="005C4CA6" w:rsidRPr="001F1522" w:rsidRDefault="005C4CA6" w:rsidP="00C41E86">
            <w:pPr>
              <w:pStyle w:val="72TabletextTablesTableFigureBoxstyles"/>
            </w:pPr>
            <w:r w:rsidRPr="001F1522">
              <w:t>B: Placebo solution daily transdermal application</w:t>
            </w:r>
          </w:p>
          <w:p w14:paraId="7531FBDE" w14:textId="77777777" w:rsidR="005C4CA6" w:rsidRPr="001F1522" w:rsidRDefault="005C4CA6" w:rsidP="00C41E86">
            <w:pPr>
              <w:pStyle w:val="72TabletextTablesTableFigureBoxstyles"/>
            </w:pPr>
            <w:r w:rsidRPr="001F1522">
              <w:rPr>
                <w:b/>
              </w:rPr>
              <w:t>Other information:</w:t>
            </w:r>
            <w:r w:rsidRPr="001F1522">
              <w:t xml:space="preserve"> Applied daily to the axillae for 16 weeks with the goal of maintaining serum total T levels in the range of 300–1050 ng/dL (10.41–36.44 nmol/L). Four weeks after randomisation, participants with serum T&lt;300 ng/dL (&lt;10.41 nmol/L) were titrated up to 90 mg daily, whereas those with serum T &gt;1050 ng/dL (&gt;36.44 nmol/L)</w:t>
            </w:r>
          </w:p>
          <w:p w14:paraId="199869E3" w14:textId="77777777" w:rsidR="005C4CA6" w:rsidRPr="001F1522" w:rsidRDefault="005C4CA6" w:rsidP="00C41E86">
            <w:pPr>
              <w:pStyle w:val="72TabletextTablesTableFigureBoxstyles"/>
            </w:pPr>
            <w:r w:rsidRPr="001F1522">
              <w:t xml:space="preserve">were titrated down to 30 mg daily. Treatment compliance was monitored by weighing study medication bottles at each clinic visit. Participants were considered compliant if at least 70% of their </w:t>
            </w:r>
            <w:r w:rsidRPr="001F1522">
              <w:lastRenderedPageBreak/>
              <w:t>expected daily doses were taken</w:t>
            </w:r>
          </w:p>
          <w:p w14:paraId="0722F539" w14:textId="77777777" w:rsidR="005C4CA6" w:rsidRPr="001F1522" w:rsidRDefault="005C4CA6" w:rsidP="00C41E86">
            <w:pPr>
              <w:pStyle w:val="72TabletextTablesTableFigureBoxstyles"/>
            </w:pPr>
            <w:r w:rsidRPr="001F1522">
              <w:rPr>
                <w:b/>
              </w:rPr>
              <w:t>Testosterone assay:</w:t>
            </w:r>
            <w:r w:rsidRPr="001F1522">
              <w:t xml:space="preserve"> Testosterone measurements were performed using liquid chromatography tandem mass spectrometry (LC-MS/MS) in a central laboratory enrolled in the Centers for Disease Control and</w:t>
            </w:r>
          </w:p>
          <w:p w14:paraId="63263152" w14:textId="77777777" w:rsidR="005C4CA6" w:rsidRPr="001F1522" w:rsidRDefault="005C4CA6" w:rsidP="00C41E86">
            <w:pPr>
              <w:pStyle w:val="72TabletextTablesTableFigureBoxstyles"/>
            </w:pPr>
            <w:r w:rsidRPr="001F1522">
              <w:t xml:space="preserve">Prevention hormone harmonization program </w:t>
            </w:r>
          </w:p>
        </w:tc>
      </w:tr>
      <w:tr w:rsidR="005C4CA6" w:rsidRPr="001F1522" w14:paraId="7EC5E0C6" w14:textId="77777777" w:rsidTr="00C41E86">
        <w:tc>
          <w:tcPr>
            <w:tcW w:w="1835" w:type="dxa"/>
            <w:shd w:val="clear" w:color="auto" w:fill="auto"/>
          </w:tcPr>
          <w:p w14:paraId="49B05601" w14:textId="77777777" w:rsidR="005C4CA6" w:rsidRPr="001F1522" w:rsidRDefault="005C4CA6" w:rsidP="00C41E86">
            <w:pPr>
              <w:pStyle w:val="72TabletextTablesTableFigureBoxstyles"/>
            </w:pPr>
            <w:r w:rsidRPr="001F1522">
              <w:rPr>
                <w:b/>
              </w:rPr>
              <w:lastRenderedPageBreak/>
              <w:t>First author, year:</w:t>
            </w:r>
            <w:r w:rsidRPr="001F1522">
              <w:t xml:space="preserve"> Steidle 2003</w:t>
            </w:r>
          </w:p>
          <w:p w14:paraId="0CE03A02" w14:textId="77777777" w:rsidR="005C4CA6" w:rsidRPr="001F1522" w:rsidRDefault="005C4CA6" w:rsidP="00C41E86">
            <w:pPr>
              <w:pStyle w:val="72TabletextTablesTableFigureBoxstyles"/>
            </w:pPr>
            <w:r w:rsidRPr="001F1522">
              <w:rPr>
                <w:b/>
              </w:rPr>
              <w:t>Secondary reports:</w:t>
            </w:r>
            <w:r w:rsidRPr="001F1522">
              <w:t xml:space="preserve"> Seftel 2003</w:t>
            </w:r>
          </w:p>
          <w:p w14:paraId="111E29CF" w14:textId="77777777" w:rsidR="005C4CA6" w:rsidRPr="001F1522" w:rsidRDefault="005C4CA6" w:rsidP="00C41E86">
            <w:pPr>
              <w:pStyle w:val="72TabletextTablesTableFigureBoxstyles"/>
            </w:pPr>
            <w:r w:rsidRPr="001F1522">
              <w:rPr>
                <w:b/>
              </w:rPr>
              <w:t>Country:</w:t>
            </w:r>
            <w:r w:rsidRPr="001F1522">
              <w:t xml:space="preserve"> USA</w:t>
            </w:r>
          </w:p>
          <w:p w14:paraId="4D369DD3" w14:textId="77777777" w:rsidR="005C4CA6" w:rsidRPr="001F1522" w:rsidRDefault="005C4CA6" w:rsidP="00C41E86">
            <w:pPr>
              <w:pStyle w:val="72TabletextTablesTableFigureBoxstyles"/>
            </w:pPr>
            <w:r w:rsidRPr="001F1522">
              <w:rPr>
                <w:b/>
              </w:rPr>
              <w:t>Language:</w:t>
            </w:r>
            <w:r w:rsidRPr="001F1522">
              <w:t xml:space="preserve"> English</w:t>
            </w:r>
          </w:p>
          <w:p w14:paraId="43518743" w14:textId="77777777" w:rsidR="005C4CA6" w:rsidRPr="001F1522" w:rsidRDefault="005C4CA6" w:rsidP="00C41E86">
            <w:pPr>
              <w:pStyle w:val="72TabletextTablesTableFigureBoxstyles"/>
            </w:pPr>
            <w:r w:rsidRPr="001F1522">
              <w:rPr>
                <w:b/>
              </w:rPr>
              <w:t>Publication type:</w:t>
            </w:r>
            <w:r w:rsidRPr="001F1522">
              <w:t xml:space="preserve"> Full text</w:t>
            </w:r>
          </w:p>
          <w:p w14:paraId="29BEE67D" w14:textId="77777777" w:rsidR="005C4CA6" w:rsidRPr="001F1522" w:rsidRDefault="005C4CA6" w:rsidP="00C41E86">
            <w:pPr>
              <w:pStyle w:val="72TabletextTablesTableFigureBoxstyles"/>
            </w:pPr>
            <w:r w:rsidRPr="001F1522">
              <w:rPr>
                <w:b/>
              </w:rPr>
              <w:t>Study name:</w:t>
            </w:r>
            <w:r w:rsidRPr="001F1522">
              <w:t xml:space="preserve"> N/A</w:t>
            </w:r>
          </w:p>
        </w:tc>
        <w:tc>
          <w:tcPr>
            <w:tcW w:w="3692" w:type="dxa"/>
            <w:shd w:val="clear" w:color="auto" w:fill="auto"/>
          </w:tcPr>
          <w:p w14:paraId="1B9D1863" w14:textId="77777777" w:rsidR="005C4CA6" w:rsidRPr="001F1522" w:rsidRDefault="005C4CA6" w:rsidP="00C41E86">
            <w:pPr>
              <w:pStyle w:val="72TabletextTablesTableFigureBoxstyles"/>
            </w:pPr>
            <w:r w:rsidRPr="001F1522">
              <w:rPr>
                <w:b/>
              </w:rPr>
              <w:t>Study design:</w:t>
            </w:r>
            <w:r w:rsidRPr="001F1522">
              <w:t xml:space="preserve"> RCT</w:t>
            </w:r>
          </w:p>
          <w:p w14:paraId="74BD52AC" w14:textId="77777777" w:rsidR="005C4CA6" w:rsidRPr="001F1522" w:rsidRDefault="005C4CA6" w:rsidP="00C41E86">
            <w:pPr>
              <w:pStyle w:val="72TabletextTablesTableFigureBoxstyles"/>
            </w:pPr>
            <w:r w:rsidRPr="001F1522">
              <w:rPr>
                <w:b/>
              </w:rPr>
              <w:t>Study setting:</w:t>
            </w:r>
            <w:r w:rsidRPr="001F1522">
              <w:t xml:space="preserve"> Clinics</w:t>
            </w:r>
          </w:p>
          <w:p w14:paraId="1E197FFB" w14:textId="77777777" w:rsidR="005C4CA6" w:rsidRPr="001F1522" w:rsidRDefault="005C4CA6" w:rsidP="00C41E86">
            <w:pPr>
              <w:pStyle w:val="72TabletextTablesTableFigureBoxstyles"/>
            </w:pPr>
            <w:r w:rsidRPr="001F1522">
              <w:rPr>
                <w:b/>
              </w:rPr>
              <w:t>No of centres:</w:t>
            </w:r>
            <w:r w:rsidRPr="001F1522">
              <w:t xml:space="preserve"> 43</w:t>
            </w:r>
          </w:p>
          <w:p w14:paraId="534F7E73" w14:textId="77777777" w:rsidR="005C4CA6" w:rsidRPr="001F1522" w:rsidRDefault="005C4CA6" w:rsidP="00C41E86">
            <w:pPr>
              <w:pStyle w:val="72TabletextTablesTableFigureBoxstyles"/>
            </w:pPr>
            <w:r w:rsidRPr="001F1522">
              <w:rPr>
                <w:b/>
              </w:rPr>
              <w:t>Recruitment period:</w:t>
            </w:r>
            <w:r w:rsidRPr="001F1522">
              <w:t xml:space="preserve"> NR</w:t>
            </w:r>
          </w:p>
          <w:p w14:paraId="2BB2D972" w14:textId="77777777" w:rsidR="005C4CA6" w:rsidRPr="001F1522" w:rsidRDefault="005C4CA6" w:rsidP="00C41E86">
            <w:pPr>
              <w:pStyle w:val="72TabletextTablesTableFigureBoxstyles"/>
            </w:pPr>
            <w:r w:rsidRPr="001F1522">
              <w:rPr>
                <w:b/>
              </w:rPr>
              <w:t>Treatment duration:</w:t>
            </w:r>
            <w:r w:rsidRPr="001F1522">
              <w:t xml:space="preserve"> 90 days</w:t>
            </w:r>
          </w:p>
          <w:p w14:paraId="074CB1D3" w14:textId="77777777" w:rsidR="005C4CA6" w:rsidRPr="001F1522" w:rsidRDefault="005C4CA6" w:rsidP="00C41E86">
            <w:pPr>
              <w:pStyle w:val="72TabletextTablesTableFigureBoxstyles"/>
            </w:pPr>
            <w:r w:rsidRPr="001F1522">
              <w:rPr>
                <w:b/>
              </w:rPr>
              <w:t>Main inclusion criteria:</w:t>
            </w:r>
            <w:r w:rsidRPr="001F1522">
              <w:t xml:space="preserve"> 20 to 80 years of age and T level of ≤10.4 nmol/litre and ≥1 symptom of low T</w:t>
            </w:r>
          </w:p>
          <w:p w14:paraId="244EA31A" w14:textId="77777777" w:rsidR="005C4CA6" w:rsidRPr="001F1522" w:rsidRDefault="005C4CA6" w:rsidP="00C41E86">
            <w:pPr>
              <w:pStyle w:val="72TabletextTablesTableFigureBoxstyles"/>
            </w:pPr>
            <w:r w:rsidRPr="001F1522">
              <w:rPr>
                <w:b/>
              </w:rPr>
              <w:t>Main exclusion criteria:</w:t>
            </w:r>
            <w:r w:rsidRPr="001F1522">
              <w:t xml:space="preserve"> use of oestrogen therapy, LHRH antagonist, human GH therapy; or history of drug abuse within 12 months.</w:t>
            </w:r>
          </w:p>
        </w:tc>
        <w:tc>
          <w:tcPr>
            <w:tcW w:w="3001" w:type="dxa"/>
            <w:shd w:val="clear" w:color="auto" w:fill="auto"/>
          </w:tcPr>
          <w:p w14:paraId="77D3DFCE" w14:textId="77777777" w:rsidR="005C4CA6" w:rsidRPr="001F1522" w:rsidRDefault="005C4CA6" w:rsidP="00C41E86">
            <w:pPr>
              <w:pStyle w:val="72TabletextTablesTableFigureBoxstyles"/>
              <w:rPr>
                <w:b/>
              </w:rPr>
            </w:pPr>
            <w:r w:rsidRPr="001F1522">
              <w:rPr>
                <w:b/>
              </w:rPr>
              <w:t>Interventions:</w:t>
            </w:r>
          </w:p>
          <w:p w14:paraId="163DC6FE" w14:textId="77777777" w:rsidR="005C4CA6" w:rsidRPr="001F1522" w:rsidRDefault="005C4CA6" w:rsidP="00C41E86">
            <w:pPr>
              <w:pStyle w:val="72TabletextTablesTableFigureBoxstyles"/>
            </w:pPr>
            <w:r w:rsidRPr="001F1522">
              <w:t>A: Testosterone gel 50mg</w:t>
            </w:r>
          </w:p>
          <w:p w14:paraId="5B07BA24" w14:textId="77777777" w:rsidR="005C4CA6" w:rsidRPr="001F1522" w:rsidRDefault="005C4CA6" w:rsidP="00C41E86">
            <w:pPr>
              <w:pStyle w:val="72TabletextTablesTableFigureBoxstyles"/>
            </w:pPr>
            <w:r w:rsidRPr="001F1522">
              <w:t>B: Testosterone gel 100mg</w:t>
            </w:r>
          </w:p>
          <w:p w14:paraId="527CD5F0" w14:textId="77777777" w:rsidR="005C4CA6" w:rsidRPr="001F1522" w:rsidRDefault="005C4CA6" w:rsidP="00C41E86">
            <w:pPr>
              <w:pStyle w:val="72TabletextTablesTableFigureBoxstyles"/>
            </w:pPr>
            <w:r w:rsidRPr="001F1522">
              <w:t>C: Testosterone patch</w:t>
            </w:r>
          </w:p>
          <w:p w14:paraId="1A283061" w14:textId="77777777" w:rsidR="005C4CA6" w:rsidRPr="001F1522" w:rsidRDefault="005C4CA6" w:rsidP="00C41E86">
            <w:pPr>
              <w:pStyle w:val="72TabletextTablesTableFigureBoxstyles"/>
            </w:pPr>
            <w:r w:rsidRPr="001F1522">
              <w:t>D: Placebo gel</w:t>
            </w:r>
          </w:p>
          <w:p w14:paraId="12D4CB10" w14:textId="77777777" w:rsidR="005C4CA6" w:rsidRPr="001F1522" w:rsidRDefault="005C4CA6" w:rsidP="00C41E86">
            <w:pPr>
              <w:pStyle w:val="72TabletextTablesTableFigureBoxstyles"/>
              <w:rPr>
                <w:b/>
              </w:rPr>
            </w:pPr>
            <w:r w:rsidRPr="001F1522">
              <w:rPr>
                <w:b/>
              </w:rPr>
              <w:t>Route/dose/frequency:</w:t>
            </w:r>
          </w:p>
          <w:p w14:paraId="087EE5C7" w14:textId="77777777" w:rsidR="005C4CA6" w:rsidRPr="001F1522" w:rsidRDefault="005C4CA6" w:rsidP="00C41E86">
            <w:pPr>
              <w:pStyle w:val="72TabletextTablesTableFigureBoxstyles"/>
            </w:pPr>
            <w:r w:rsidRPr="001F1522">
              <w:t>A: Testosterone gel 50mg daily transdermal application</w:t>
            </w:r>
          </w:p>
          <w:p w14:paraId="0741C948" w14:textId="77777777" w:rsidR="005C4CA6" w:rsidRPr="001F1522" w:rsidRDefault="005C4CA6" w:rsidP="00C41E86">
            <w:pPr>
              <w:pStyle w:val="72TabletextTablesTableFigureBoxstyles"/>
            </w:pPr>
            <w:r w:rsidRPr="001F1522">
              <w:t>B: Testosterone gel 100mg daily transdermal application</w:t>
            </w:r>
          </w:p>
          <w:p w14:paraId="01D3754D" w14:textId="77777777" w:rsidR="005C4CA6" w:rsidRPr="001F1522" w:rsidRDefault="005C4CA6" w:rsidP="00C41E86">
            <w:pPr>
              <w:pStyle w:val="72TabletextTablesTableFigureBoxstyles"/>
            </w:pPr>
            <w:r w:rsidRPr="001F1522">
              <w:t>C: Two testosterone patches X 2.5mg (each containing 12.2mg testosterone), daily transdermal application</w:t>
            </w:r>
          </w:p>
          <w:p w14:paraId="2847A98C" w14:textId="77777777" w:rsidR="005C4CA6" w:rsidRPr="001F1522" w:rsidRDefault="005C4CA6" w:rsidP="00C41E86">
            <w:pPr>
              <w:pStyle w:val="72TabletextTablesTableFigureBoxstyles"/>
            </w:pPr>
            <w:r w:rsidRPr="001F1522">
              <w:t>D: Placebo gel daily transdermal application</w:t>
            </w:r>
          </w:p>
          <w:p w14:paraId="60401788" w14:textId="77777777" w:rsidR="005C4CA6" w:rsidRPr="001F1522" w:rsidRDefault="005C4CA6" w:rsidP="00C41E86">
            <w:pPr>
              <w:pStyle w:val="72TabletextTablesTableFigureBoxstyles"/>
              <w:rPr>
                <w:b/>
              </w:rPr>
            </w:pPr>
            <w:r w:rsidRPr="001F1522">
              <w:rPr>
                <w:b/>
              </w:rPr>
              <w:t>Other information:</w:t>
            </w:r>
          </w:p>
          <w:p w14:paraId="15D3ABAD" w14:textId="77777777" w:rsidR="005C4CA6" w:rsidRPr="001F1522" w:rsidRDefault="005C4CA6" w:rsidP="00C41E86">
            <w:pPr>
              <w:pStyle w:val="72TabletextTablesTableFigureBoxstyles"/>
            </w:pPr>
            <w:r w:rsidRPr="001F1522">
              <w:t>The testosterone and placebo gel were identical and applied as two tubes of 50 mg T (100 mg/d), one tube of 50 mg T and one tube of placebo (50 mg/d), or two tubes of placebo. All study drug treatments were applied in the morning; repeat applications occurred at the same time of day for the duration of the study. Each day in the gel-treated group, patients applied the contents of two tubes. The content of one tube was applied to one shoulder and the content of the remaining tube was applied to the other shoulder. Patients allocated to receive the T patch applied two adhesive patches daily. Application sites included the back, abdomen, upper arms, and thighs. Patches were to be worn for 24 h and then replaced each morning at approximately the same time. Subjects randomised to 1 of the 2 T gel arms could be titrated at day 60 on the basis of their day 30 T pharmacokinetic</w:t>
            </w:r>
          </w:p>
          <w:p w14:paraId="746DDB92" w14:textId="77777777" w:rsidR="005C4CA6" w:rsidRPr="001F1522" w:rsidRDefault="005C4CA6" w:rsidP="00C41E86">
            <w:pPr>
              <w:pStyle w:val="72TabletextTablesTableFigureBoxstyles"/>
            </w:pPr>
            <w:r w:rsidRPr="001F1522">
              <w:t>profile. Subjects were titrated from 50 mg/d to 100 mg/d at day 60 if their day 30 mean serum T concentration (Cavg) was &lt;300</w:t>
            </w:r>
          </w:p>
          <w:p w14:paraId="358D5412" w14:textId="77777777" w:rsidR="005C4CA6" w:rsidRPr="001F1522" w:rsidRDefault="005C4CA6" w:rsidP="00C41E86">
            <w:pPr>
              <w:pStyle w:val="72TabletextTablesTableFigureBoxstyles"/>
            </w:pPr>
            <w:r w:rsidRPr="001F1522">
              <w:t>ng/dL (10.4 nmol/L). Subjects were titrated from 100 to 50 mg/d at day 60 if their day 30 T Cavg was &gt;1000 ng/dL (34.7 nmol/</w:t>
            </w:r>
          </w:p>
          <w:p w14:paraId="09DEFCE6" w14:textId="77777777" w:rsidR="005C4CA6" w:rsidRPr="001F1522" w:rsidRDefault="005C4CA6" w:rsidP="00C41E86">
            <w:pPr>
              <w:pStyle w:val="72TabletextTablesTableFigureBoxstyles"/>
            </w:pPr>
            <w:r w:rsidRPr="001F1522">
              <w:t xml:space="preserve">L). These titration decisions were </w:t>
            </w:r>
            <w:r w:rsidRPr="001F1522">
              <w:lastRenderedPageBreak/>
              <w:t>undertaken by a third party physician who was unaware of any clinical aspects of the individual subjects</w:t>
            </w:r>
          </w:p>
          <w:p w14:paraId="4A98CC89" w14:textId="77777777" w:rsidR="005C4CA6" w:rsidRPr="001F1522" w:rsidRDefault="005C4CA6" w:rsidP="00C41E86">
            <w:pPr>
              <w:pStyle w:val="72TabletextTablesTableFigureBoxstyles"/>
            </w:pPr>
            <w:r w:rsidRPr="001F1522">
              <w:rPr>
                <w:b/>
              </w:rPr>
              <w:t>Testosterone assay:</w:t>
            </w:r>
            <w:r w:rsidRPr="001F1522">
              <w:t xml:space="preserve"> Serum testosterone levels were measured at ICON Laboratories</w:t>
            </w:r>
          </w:p>
          <w:p w14:paraId="62EB7A76" w14:textId="77777777" w:rsidR="005C4CA6" w:rsidRPr="001F1522" w:rsidRDefault="005C4CA6" w:rsidP="00C41E86">
            <w:pPr>
              <w:pStyle w:val="72TabletextTablesTableFigureBoxstyles"/>
            </w:pPr>
            <w:r w:rsidRPr="001F1522">
              <w:t>(Farmingdale, NY), using validated radioimmunoassay kits</w:t>
            </w:r>
          </w:p>
        </w:tc>
      </w:tr>
      <w:tr w:rsidR="005C4CA6" w:rsidRPr="001F1522" w14:paraId="2F9613F1" w14:textId="77777777" w:rsidTr="00C41E86">
        <w:tc>
          <w:tcPr>
            <w:tcW w:w="1835" w:type="dxa"/>
            <w:shd w:val="clear" w:color="auto" w:fill="auto"/>
          </w:tcPr>
          <w:p w14:paraId="084CF8F4" w14:textId="77777777" w:rsidR="005C4CA6" w:rsidRPr="001F1522" w:rsidRDefault="005C4CA6" w:rsidP="00C41E86">
            <w:pPr>
              <w:pStyle w:val="72TabletextTablesTableFigureBoxstyles"/>
            </w:pPr>
            <w:r w:rsidRPr="001F1522">
              <w:rPr>
                <w:b/>
              </w:rPr>
              <w:lastRenderedPageBreak/>
              <w:t>First author, year:</w:t>
            </w:r>
            <w:r w:rsidRPr="001F1522">
              <w:t xml:space="preserve"> Wang 2013</w:t>
            </w:r>
          </w:p>
          <w:p w14:paraId="0BF76736" w14:textId="77777777" w:rsidR="005C4CA6" w:rsidRPr="001F1522" w:rsidRDefault="005C4CA6" w:rsidP="00C41E86">
            <w:pPr>
              <w:pStyle w:val="72TabletextTablesTableFigureBoxstyles"/>
            </w:pPr>
            <w:r w:rsidRPr="001F1522">
              <w:rPr>
                <w:b/>
              </w:rPr>
              <w:t>Secondary reports:</w:t>
            </w:r>
            <w:r w:rsidRPr="001F1522">
              <w:t xml:space="preserve"> N/A</w:t>
            </w:r>
          </w:p>
          <w:p w14:paraId="2D3F296E" w14:textId="77777777" w:rsidR="005C4CA6" w:rsidRPr="001F1522" w:rsidRDefault="005C4CA6" w:rsidP="00C41E86">
            <w:pPr>
              <w:pStyle w:val="72TabletextTablesTableFigureBoxstyles"/>
            </w:pPr>
            <w:r w:rsidRPr="001F1522">
              <w:rPr>
                <w:b/>
              </w:rPr>
              <w:t>Country:</w:t>
            </w:r>
            <w:r w:rsidRPr="001F1522">
              <w:t xml:space="preserve"> China</w:t>
            </w:r>
          </w:p>
          <w:p w14:paraId="6B253E3F" w14:textId="77777777" w:rsidR="005C4CA6" w:rsidRPr="001F1522" w:rsidRDefault="005C4CA6" w:rsidP="00C41E86">
            <w:pPr>
              <w:pStyle w:val="72TabletextTablesTableFigureBoxstyles"/>
            </w:pPr>
            <w:r w:rsidRPr="001F1522">
              <w:rPr>
                <w:b/>
              </w:rPr>
              <w:t xml:space="preserve">Language: </w:t>
            </w:r>
            <w:r w:rsidRPr="001F1522">
              <w:t>English</w:t>
            </w:r>
          </w:p>
          <w:p w14:paraId="0ED1D633" w14:textId="77777777" w:rsidR="005C4CA6" w:rsidRPr="001F1522" w:rsidRDefault="005C4CA6" w:rsidP="00C41E86">
            <w:pPr>
              <w:pStyle w:val="72TabletextTablesTableFigureBoxstyles"/>
            </w:pPr>
            <w:r w:rsidRPr="001F1522">
              <w:rPr>
                <w:b/>
              </w:rPr>
              <w:t>Publication type:</w:t>
            </w:r>
            <w:r w:rsidRPr="001F1522">
              <w:t xml:space="preserve"> Full text</w:t>
            </w:r>
          </w:p>
          <w:p w14:paraId="231317CE" w14:textId="77777777" w:rsidR="005C4CA6" w:rsidRPr="001F1522" w:rsidRDefault="005C4CA6" w:rsidP="00C41E86">
            <w:pPr>
              <w:pStyle w:val="72TabletextTablesTableFigureBoxstyles"/>
            </w:pPr>
            <w:r w:rsidRPr="001F1522">
              <w:rPr>
                <w:b/>
              </w:rPr>
              <w:t>Study name:</w:t>
            </w:r>
            <w:r w:rsidRPr="001F1522">
              <w:t xml:space="preserve"> N/A</w:t>
            </w:r>
          </w:p>
        </w:tc>
        <w:tc>
          <w:tcPr>
            <w:tcW w:w="3692" w:type="dxa"/>
            <w:shd w:val="clear" w:color="auto" w:fill="auto"/>
          </w:tcPr>
          <w:p w14:paraId="2E84F2EF" w14:textId="77777777" w:rsidR="005C4CA6" w:rsidRPr="001F1522" w:rsidRDefault="005C4CA6" w:rsidP="00C41E86">
            <w:pPr>
              <w:pStyle w:val="72TabletextTablesTableFigureBoxstyles"/>
            </w:pPr>
            <w:r w:rsidRPr="001F1522">
              <w:rPr>
                <w:b/>
              </w:rPr>
              <w:t>Study design:</w:t>
            </w:r>
            <w:r w:rsidRPr="001F1522">
              <w:t xml:space="preserve"> RCT</w:t>
            </w:r>
          </w:p>
          <w:p w14:paraId="3D687E09" w14:textId="77777777" w:rsidR="005C4CA6" w:rsidRPr="001F1522" w:rsidRDefault="005C4CA6" w:rsidP="00C41E86">
            <w:pPr>
              <w:pStyle w:val="72TabletextTablesTableFigureBoxstyles"/>
            </w:pPr>
            <w:r w:rsidRPr="001F1522">
              <w:rPr>
                <w:b/>
              </w:rPr>
              <w:t>Study setting:</w:t>
            </w:r>
            <w:r w:rsidRPr="001F1522">
              <w:t xml:space="preserve"> NR</w:t>
            </w:r>
          </w:p>
          <w:p w14:paraId="6CB7F67C" w14:textId="77777777" w:rsidR="005C4CA6" w:rsidRPr="001F1522" w:rsidRDefault="005C4CA6" w:rsidP="00C41E86">
            <w:pPr>
              <w:pStyle w:val="72TabletextTablesTableFigureBoxstyles"/>
            </w:pPr>
            <w:r w:rsidRPr="001F1522">
              <w:rPr>
                <w:b/>
              </w:rPr>
              <w:t>No of centres:</w:t>
            </w:r>
            <w:r w:rsidRPr="001F1522">
              <w:t xml:space="preserve"> 1</w:t>
            </w:r>
          </w:p>
          <w:p w14:paraId="6877DD5E" w14:textId="77777777" w:rsidR="005C4CA6" w:rsidRPr="001F1522" w:rsidRDefault="005C4CA6" w:rsidP="00C41E86">
            <w:pPr>
              <w:pStyle w:val="72TabletextTablesTableFigureBoxstyles"/>
            </w:pPr>
            <w:r w:rsidRPr="001F1522">
              <w:rPr>
                <w:b/>
              </w:rPr>
              <w:t>Recruitment period:</w:t>
            </w:r>
            <w:r w:rsidRPr="001F1522">
              <w:t xml:space="preserve"> NR</w:t>
            </w:r>
          </w:p>
          <w:p w14:paraId="597455C2" w14:textId="77777777" w:rsidR="005C4CA6" w:rsidRPr="001F1522" w:rsidRDefault="005C4CA6" w:rsidP="00C41E86">
            <w:pPr>
              <w:pStyle w:val="72TabletextTablesTableFigureBoxstyles"/>
            </w:pPr>
            <w:r w:rsidRPr="001F1522">
              <w:rPr>
                <w:b/>
              </w:rPr>
              <w:t>Treatment duration:</w:t>
            </w:r>
            <w:r w:rsidRPr="001F1522">
              <w:t xml:space="preserve"> 24 months</w:t>
            </w:r>
          </w:p>
          <w:p w14:paraId="5F0AE1EB" w14:textId="77777777" w:rsidR="005C4CA6" w:rsidRPr="001F1522" w:rsidRDefault="005C4CA6" w:rsidP="00C41E86">
            <w:pPr>
              <w:pStyle w:val="72TabletextTablesTableFigureBoxstyles"/>
            </w:pPr>
            <w:r w:rsidRPr="001F1522">
              <w:rPr>
                <w:b/>
              </w:rPr>
              <w:t>Main inclusion criteria:</w:t>
            </w:r>
            <w:r w:rsidRPr="001F1522">
              <w:t xml:space="preserve"> Men (aged &gt;60 years) with osteoporosis and serum T&lt;300ng/dL</w:t>
            </w:r>
          </w:p>
          <w:p w14:paraId="3F89EA89" w14:textId="77777777" w:rsidR="005C4CA6" w:rsidRPr="001F1522" w:rsidRDefault="005C4CA6" w:rsidP="00C41E86">
            <w:pPr>
              <w:pStyle w:val="72TabletextTablesTableFigureBoxstyles"/>
            </w:pPr>
            <w:r w:rsidRPr="001F1522">
              <w:rPr>
                <w:b/>
              </w:rPr>
              <w:t>Main exclusion criteria:</w:t>
            </w:r>
            <w:r w:rsidRPr="001F1522">
              <w:t xml:space="preserve"> Prostate tumour; cancer; poorly controlled diabetes, uncontrolled hypertension; hypothyroidism or hyperthyroidism; hyperparathyroidism; abnormal liver function or renal disease</w:t>
            </w:r>
          </w:p>
        </w:tc>
        <w:tc>
          <w:tcPr>
            <w:tcW w:w="3001" w:type="dxa"/>
            <w:shd w:val="clear" w:color="auto" w:fill="auto"/>
          </w:tcPr>
          <w:p w14:paraId="28F74E68" w14:textId="77777777" w:rsidR="005C4CA6" w:rsidRPr="001F1522" w:rsidRDefault="005C4CA6" w:rsidP="00C41E86">
            <w:pPr>
              <w:pStyle w:val="72TabletextTablesTableFigureBoxstyles"/>
              <w:rPr>
                <w:b/>
              </w:rPr>
            </w:pPr>
            <w:r w:rsidRPr="001F1522">
              <w:rPr>
                <w:b/>
              </w:rPr>
              <w:t>Interventions:</w:t>
            </w:r>
          </w:p>
          <w:p w14:paraId="3287ADF2" w14:textId="77777777" w:rsidR="005C4CA6" w:rsidRPr="001F1522" w:rsidRDefault="005C4CA6" w:rsidP="00C41E86">
            <w:pPr>
              <w:pStyle w:val="72TabletextTablesTableFigureBoxstyles"/>
            </w:pPr>
            <w:r w:rsidRPr="001F1522">
              <w:t>A: Testosterone capsules 40mg</w:t>
            </w:r>
          </w:p>
          <w:p w14:paraId="1A28DF4E" w14:textId="77777777" w:rsidR="005C4CA6" w:rsidRPr="001F1522" w:rsidRDefault="005C4CA6" w:rsidP="00C41E86">
            <w:pPr>
              <w:pStyle w:val="72TabletextTablesTableFigureBoxstyles"/>
            </w:pPr>
            <w:r w:rsidRPr="001F1522">
              <w:t>B: Testosterone capsules 20mg</w:t>
            </w:r>
          </w:p>
          <w:p w14:paraId="2D0B6444" w14:textId="77777777" w:rsidR="005C4CA6" w:rsidRPr="001F1522" w:rsidRDefault="005C4CA6" w:rsidP="00C41E86">
            <w:pPr>
              <w:pStyle w:val="72TabletextTablesTableFigureBoxstyles"/>
            </w:pPr>
            <w:r w:rsidRPr="001F1522">
              <w:t>C: Placebo capsules</w:t>
            </w:r>
          </w:p>
          <w:p w14:paraId="29124FA2" w14:textId="77777777" w:rsidR="005C4CA6" w:rsidRPr="001F1522" w:rsidRDefault="005C4CA6" w:rsidP="00C41E86">
            <w:pPr>
              <w:pStyle w:val="72TabletextTablesTableFigureBoxstyles"/>
              <w:rPr>
                <w:b/>
              </w:rPr>
            </w:pPr>
            <w:r w:rsidRPr="001F1522">
              <w:rPr>
                <w:b/>
              </w:rPr>
              <w:t>Route/dose/frequency:</w:t>
            </w:r>
          </w:p>
          <w:p w14:paraId="3E85C5E7" w14:textId="77777777" w:rsidR="005C4CA6" w:rsidRPr="001F1522" w:rsidRDefault="005C4CA6" w:rsidP="00C41E86">
            <w:pPr>
              <w:pStyle w:val="72TabletextTablesTableFigureBoxstyles"/>
            </w:pPr>
            <w:r w:rsidRPr="001F1522">
              <w:t>A: Testosterone capsules 40mg daily oral application</w:t>
            </w:r>
          </w:p>
          <w:p w14:paraId="2D0616C5" w14:textId="77777777" w:rsidR="005C4CA6" w:rsidRPr="001F1522" w:rsidRDefault="005C4CA6" w:rsidP="00C41E86">
            <w:pPr>
              <w:pStyle w:val="72TabletextTablesTableFigureBoxstyles"/>
            </w:pPr>
            <w:r w:rsidRPr="001F1522">
              <w:t>B: Testosterone capsules 20mg daily oral application</w:t>
            </w:r>
          </w:p>
          <w:p w14:paraId="5DA453F7" w14:textId="77777777" w:rsidR="005C4CA6" w:rsidRPr="001F1522" w:rsidRDefault="005C4CA6" w:rsidP="00C41E86">
            <w:pPr>
              <w:pStyle w:val="72TabletextTablesTableFigureBoxstyles"/>
            </w:pPr>
            <w:r w:rsidRPr="001F1522">
              <w:t>C: Placebo capsules daily oral application</w:t>
            </w:r>
          </w:p>
          <w:p w14:paraId="043600C1" w14:textId="77777777" w:rsidR="005C4CA6" w:rsidRPr="001F1522" w:rsidRDefault="005C4CA6" w:rsidP="00C41E86">
            <w:pPr>
              <w:pStyle w:val="72TabletextTablesTableFigureBoxstyles"/>
            </w:pPr>
            <w:r w:rsidRPr="001F1522">
              <w:rPr>
                <w:b/>
              </w:rPr>
              <w:t>Other information:</w:t>
            </w:r>
            <w:r w:rsidRPr="001F1522">
              <w:t xml:space="preserve"> All patients were also supplemented with calcium (600mg) and</w:t>
            </w:r>
          </w:p>
          <w:p w14:paraId="26C78D4F" w14:textId="77777777" w:rsidR="005C4CA6" w:rsidRPr="001F1522" w:rsidRDefault="005C4CA6" w:rsidP="00C41E86">
            <w:pPr>
              <w:pStyle w:val="72TabletextTablesTableFigureBoxstyles"/>
            </w:pPr>
            <w:r w:rsidRPr="001F1522">
              <w:t>Vitamin D3 (125 IU) daily. Participants were requested to maintain their habitual diet</w:t>
            </w:r>
          </w:p>
          <w:p w14:paraId="5084D515" w14:textId="77777777" w:rsidR="005C4CA6" w:rsidRPr="001F1522" w:rsidRDefault="005C4CA6" w:rsidP="00C41E86">
            <w:pPr>
              <w:pStyle w:val="72TabletextTablesTableFigureBoxstyles"/>
            </w:pPr>
            <w:r w:rsidRPr="001F1522">
              <w:t>and exercise patterns</w:t>
            </w:r>
          </w:p>
          <w:p w14:paraId="12EF681D" w14:textId="77777777" w:rsidR="005C4CA6" w:rsidRPr="001F1522" w:rsidRDefault="005C4CA6" w:rsidP="00C41E86">
            <w:pPr>
              <w:pStyle w:val="72TabletextTablesTableFigureBoxstyles"/>
            </w:pPr>
            <w:r w:rsidRPr="001F1522">
              <w:rPr>
                <w:b/>
              </w:rPr>
              <w:t xml:space="preserve">Testosterone assay: </w:t>
            </w:r>
            <w:r w:rsidRPr="001F1522">
              <w:t>Serum concentrations of total testosterone, free testosterone, and oestradiol were analysed by chemical</w:t>
            </w:r>
          </w:p>
          <w:p w14:paraId="0579E014" w14:textId="77777777" w:rsidR="005C4CA6" w:rsidRPr="001F1522" w:rsidRDefault="005C4CA6" w:rsidP="00C41E86">
            <w:pPr>
              <w:pStyle w:val="72TabletextTablesTableFigureBoxstyles"/>
            </w:pPr>
            <w:r w:rsidRPr="001F1522">
              <w:t>luminescence method.</w:t>
            </w:r>
          </w:p>
        </w:tc>
      </w:tr>
      <w:tr w:rsidR="005C4CA6" w:rsidRPr="001F1522" w14:paraId="14A8284F" w14:textId="77777777" w:rsidTr="00C41E86">
        <w:tc>
          <w:tcPr>
            <w:tcW w:w="8528" w:type="dxa"/>
            <w:gridSpan w:val="3"/>
            <w:shd w:val="clear" w:color="auto" w:fill="auto"/>
          </w:tcPr>
          <w:p w14:paraId="2B87D2A1" w14:textId="77777777" w:rsidR="005C4CA6" w:rsidRPr="001F1522" w:rsidRDefault="005C4CA6" w:rsidP="00C41E86">
            <w:pPr>
              <w:pStyle w:val="75TablenotesTablesTableFigureBoxstyles"/>
            </w:pPr>
            <w:r w:rsidRPr="001F1522">
              <w:rPr>
                <w:b/>
                <w:bCs/>
              </w:rPr>
              <w:t xml:space="preserve">Notes. </w:t>
            </w:r>
            <w:r w:rsidRPr="001F1522">
              <w:t>RCT: randomised controlled trial, IM: intramuscular, TU: testosterone undecanoate, T2DM: type 2 diabetes, T: testosterone, NR: not reported, N/A: not applicable, PSA: prostate specific antigen, DRE: digital rectal examination, CV: coefficient of variation, BP: blood pressure, ECLIA: electrochemiluminescence immunoassay, BPH: benign prostatic hyperplasia, AUA: American Urological Association, IPSS: International Prostate Symptom Score, Hct: haematocrit, TRT: testosterone replacement therapy, TT: total testosterone, FT: free testosterone, ECG: electrocardiogram, WHO: World Health Organisation, cFT: calculated free testosterone, HIV: human immunodeficiency virus, IIEF: international index of erectile function, DHEAS: dehydroepiandrosterone sulphate, LHRH: luteinising hormone-releasing hormone, GH: growth hormone</w:t>
            </w:r>
          </w:p>
        </w:tc>
      </w:tr>
    </w:tbl>
    <w:p w14:paraId="121F0C8F"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35</w:t>
      </w:r>
      <w:r w:rsidRPr="001F1522">
        <w:rPr>
          <w:rFonts w:eastAsia="Calibri"/>
          <w:b/>
        </w:rPr>
        <w:t> </w:t>
      </w:r>
      <w:r w:rsidRPr="001F1522">
        <w:rPr>
          <w:rFonts w:eastAsia="Calibri"/>
          <w:lang w:val="en-GB" w:eastAsia="en-GB"/>
        </w:rPr>
        <w:t>Participant characteristics of the 17 studies that provided IPD</w:t>
      </w:r>
    </w:p>
    <w:tbl>
      <w:tblPr>
        <w:tblW w:w="0" w:type="auto"/>
        <w:tblLook w:val="04A0" w:firstRow="1" w:lastRow="0" w:firstColumn="1" w:lastColumn="0" w:noHBand="0" w:noVBand="1"/>
      </w:tblPr>
      <w:tblGrid>
        <w:gridCol w:w="1896"/>
        <w:gridCol w:w="3141"/>
        <w:gridCol w:w="3275"/>
      </w:tblGrid>
      <w:tr w:rsidR="005C4CA6" w:rsidRPr="001F1522" w14:paraId="16B73F46" w14:textId="77777777" w:rsidTr="00C41E86">
        <w:trPr>
          <w:tblHeader/>
        </w:trPr>
        <w:tc>
          <w:tcPr>
            <w:tcW w:w="1927" w:type="dxa"/>
            <w:shd w:val="clear" w:color="auto" w:fill="auto"/>
          </w:tcPr>
          <w:p w14:paraId="4C3183B8" w14:textId="77777777" w:rsidR="005C4CA6" w:rsidRPr="001F1522" w:rsidRDefault="005C4CA6" w:rsidP="00C41E86">
            <w:pPr>
              <w:pStyle w:val="710TableheadTablesTableFigureBoxstyles"/>
            </w:pPr>
            <w:r w:rsidRPr="001F1522">
              <w:t>Study ID, interventions (n randomised)</w:t>
            </w:r>
          </w:p>
        </w:tc>
        <w:tc>
          <w:tcPr>
            <w:tcW w:w="6601" w:type="dxa"/>
            <w:gridSpan w:val="2"/>
            <w:shd w:val="clear" w:color="auto" w:fill="auto"/>
          </w:tcPr>
          <w:p w14:paraId="22970569" w14:textId="77777777" w:rsidR="005C4CA6" w:rsidRPr="001F1522" w:rsidRDefault="005C4CA6" w:rsidP="00C41E86">
            <w:pPr>
              <w:pStyle w:val="705TableheadgroupTablesTableFigureBoxstyles"/>
            </w:pPr>
            <w:r w:rsidRPr="001F1522">
              <w:t>Participant characteristics (all mean (SD) unless otherwise specified)</w:t>
            </w:r>
          </w:p>
        </w:tc>
      </w:tr>
      <w:tr w:rsidR="005C4CA6" w:rsidRPr="001F1522" w14:paraId="40FD4E4B" w14:textId="77777777" w:rsidTr="00C41E86">
        <w:tc>
          <w:tcPr>
            <w:tcW w:w="1927" w:type="dxa"/>
            <w:shd w:val="clear" w:color="auto" w:fill="auto"/>
          </w:tcPr>
          <w:p w14:paraId="0F0327C4" w14:textId="77777777" w:rsidR="005C4CA6" w:rsidRPr="001F1522" w:rsidRDefault="005C4CA6" w:rsidP="00C41E86">
            <w:pPr>
              <w:pStyle w:val="72TabletextTablesTableFigureBoxstyles"/>
              <w:rPr>
                <w:b/>
              </w:rPr>
            </w:pPr>
            <w:bookmarkStart w:id="153" w:name="_Hlk64535418"/>
            <w:r w:rsidRPr="001F1522">
              <w:rPr>
                <w:b/>
              </w:rPr>
              <w:t>First author, year:</w:t>
            </w:r>
          </w:p>
          <w:p w14:paraId="07193AAF" w14:textId="77777777" w:rsidR="005C4CA6" w:rsidRPr="001F1522" w:rsidRDefault="005C4CA6" w:rsidP="00C41E86">
            <w:pPr>
              <w:pStyle w:val="72TabletextTablesTableFigureBoxstyles"/>
            </w:pPr>
            <w:r w:rsidRPr="001F1522">
              <w:t>Amory 2004</w:t>
            </w:r>
          </w:p>
          <w:p w14:paraId="6DED130E" w14:textId="77777777" w:rsidR="005C4CA6" w:rsidRPr="001F1522" w:rsidRDefault="005C4CA6" w:rsidP="00C41E86">
            <w:pPr>
              <w:pStyle w:val="72TabletextTablesTableFigureBoxstyles"/>
              <w:rPr>
                <w:b/>
              </w:rPr>
            </w:pPr>
            <w:r w:rsidRPr="001F1522">
              <w:rPr>
                <w:b/>
              </w:rPr>
              <w:t>Interventions:</w:t>
            </w:r>
          </w:p>
          <w:p w14:paraId="3B00E4DD" w14:textId="77777777" w:rsidR="005C4CA6" w:rsidRPr="001F1522" w:rsidRDefault="005C4CA6" w:rsidP="00C41E86">
            <w:pPr>
              <w:pStyle w:val="72TabletextTablesTableFigureBoxstyles"/>
            </w:pPr>
            <w:r w:rsidRPr="001F1522">
              <w:t>A: TRT IM (n = 24)</w:t>
            </w:r>
          </w:p>
          <w:p w14:paraId="2C58D7F7" w14:textId="77777777" w:rsidR="005C4CA6" w:rsidRPr="001F1522" w:rsidRDefault="005C4CA6" w:rsidP="00C41E86">
            <w:pPr>
              <w:pStyle w:val="72TabletextTablesTableFigureBoxstyles"/>
            </w:pPr>
            <w:r w:rsidRPr="001F1522">
              <w:t>B: Placebo (n = 24)</w:t>
            </w:r>
          </w:p>
        </w:tc>
        <w:tc>
          <w:tcPr>
            <w:tcW w:w="3236" w:type="dxa"/>
            <w:shd w:val="clear" w:color="auto" w:fill="auto"/>
          </w:tcPr>
          <w:p w14:paraId="6761E4DC" w14:textId="77777777" w:rsidR="005C4CA6" w:rsidRPr="001F1522" w:rsidRDefault="005C4CA6" w:rsidP="00C41E86">
            <w:pPr>
              <w:pStyle w:val="72TabletextTablesTableFigureBoxstyles"/>
            </w:pPr>
            <w:r w:rsidRPr="001F1522">
              <w:t>Age, years: A: 71 (4), B: 71 (5)</w:t>
            </w:r>
          </w:p>
          <w:p w14:paraId="3195CCBA"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28.7 (3.6), B: 27.9 (3.6)</w:t>
            </w:r>
          </w:p>
          <w:p w14:paraId="5ADBB843" w14:textId="77777777" w:rsidR="005C4CA6" w:rsidRPr="001F1522" w:rsidRDefault="005C4CA6" w:rsidP="00C41E86">
            <w:pPr>
              <w:pStyle w:val="72TabletextTablesTableFigureBoxstyles"/>
              <w:rPr>
                <w:lang w:val="es-AR"/>
              </w:rPr>
            </w:pPr>
            <w:r w:rsidRPr="001F1522">
              <w:rPr>
                <w:lang w:val="es-AR"/>
              </w:rPr>
              <w:t>Total testosterone, nmol/L: A: 9.9 (1.6), B: 10.5 (1.7)</w:t>
            </w:r>
          </w:p>
          <w:p w14:paraId="3A38C120" w14:textId="77777777" w:rsidR="005C4CA6" w:rsidRPr="001F1522" w:rsidRDefault="005C4CA6" w:rsidP="00C41E86">
            <w:pPr>
              <w:pStyle w:val="72TabletextTablesTableFigureBoxstyles"/>
              <w:rPr>
                <w:lang w:val="es-AR"/>
              </w:rPr>
            </w:pPr>
            <w:r w:rsidRPr="001F1522">
              <w:rPr>
                <w:lang w:val="es-AR"/>
              </w:rPr>
              <w:t>Free testosterone, pg/mL: A: NR, B: NR</w:t>
            </w:r>
          </w:p>
          <w:p w14:paraId="2E55B9D9" w14:textId="77777777" w:rsidR="005C4CA6" w:rsidRPr="001F1522" w:rsidRDefault="005C4CA6" w:rsidP="00C41E86">
            <w:pPr>
              <w:pStyle w:val="72TabletextTablesTableFigureBoxstyles"/>
              <w:rPr>
                <w:lang w:val="es-AR"/>
              </w:rPr>
            </w:pPr>
            <w:r w:rsidRPr="001F1522">
              <w:rPr>
                <w:lang w:val="es-AR"/>
              </w:rPr>
              <w:t>HbA1c, %: A: NR, B: NR</w:t>
            </w:r>
          </w:p>
          <w:p w14:paraId="29C78FC7" w14:textId="77777777" w:rsidR="005C4CA6" w:rsidRPr="001F1522" w:rsidRDefault="005C4CA6" w:rsidP="00C41E86">
            <w:pPr>
              <w:pStyle w:val="72TabletextTablesTableFigureBoxstyles"/>
              <w:rPr>
                <w:lang w:val="es-AR"/>
              </w:rPr>
            </w:pPr>
            <w:r w:rsidRPr="001F1522">
              <w:rPr>
                <w:lang w:val="es-AR"/>
              </w:rPr>
              <w:t>Total cholesterol, mmol/L: A: NR, B: NR</w:t>
            </w:r>
          </w:p>
          <w:p w14:paraId="67E385E1" w14:textId="77777777" w:rsidR="005C4CA6" w:rsidRPr="001F1522" w:rsidRDefault="005C4CA6" w:rsidP="00C41E86">
            <w:pPr>
              <w:pStyle w:val="72TabletextTablesTableFigureBoxstyles"/>
            </w:pPr>
            <w:r w:rsidRPr="001F1522">
              <w:lastRenderedPageBreak/>
              <w:t>LDL, mmol/L: A: NR, B: NR</w:t>
            </w:r>
          </w:p>
          <w:p w14:paraId="1E93F89C" w14:textId="77777777" w:rsidR="005C4CA6" w:rsidRPr="001F1522" w:rsidRDefault="005C4CA6" w:rsidP="00C41E86">
            <w:pPr>
              <w:pStyle w:val="72TabletextTablesTableFigureBoxstyles"/>
            </w:pPr>
            <w:r w:rsidRPr="001F1522">
              <w:t>HDL, mmol/L: A: NR, B: NR</w:t>
            </w:r>
          </w:p>
        </w:tc>
        <w:tc>
          <w:tcPr>
            <w:tcW w:w="3365" w:type="dxa"/>
            <w:shd w:val="clear" w:color="auto" w:fill="auto"/>
          </w:tcPr>
          <w:p w14:paraId="2DB5336B" w14:textId="77777777" w:rsidR="005C4CA6" w:rsidRPr="001F1522" w:rsidRDefault="005C4CA6" w:rsidP="00C41E86">
            <w:pPr>
              <w:pStyle w:val="72TabletextTablesTableFigureBoxstyles"/>
            </w:pPr>
            <w:r w:rsidRPr="001F1522">
              <w:lastRenderedPageBreak/>
              <w:t>Triglycerides, mmol/L: A: NR, B: NR</w:t>
            </w:r>
          </w:p>
          <w:p w14:paraId="1B8252EF" w14:textId="77777777" w:rsidR="005C4CA6" w:rsidRPr="001F1522" w:rsidRDefault="005C4CA6" w:rsidP="00C41E86">
            <w:pPr>
              <w:pStyle w:val="72TabletextTablesTableFigureBoxstyles"/>
            </w:pPr>
            <w:r w:rsidRPr="001F1522">
              <w:t>Haematocrit, %: A: NR, B: NR</w:t>
            </w:r>
          </w:p>
          <w:p w14:paraId="71B4641A" w14:textId="77777777" w:rsidR="005C4CA6" w:rsidRPr="001F1522" w:rsidRDefault="005C4CA6" w:rsidP="00C41E86">
            <w:pPr>
              <w:pStyle w:val="72TabletextTablesTableFigureBoxstyles"/>
            </w:pPr>
            <w:r w:rsidRPr="001F1522">
              <w:t>Haemoglobin, g/dL: A: NR, B: NR</w:t>
            </w:r>
          </w:p>
          <w:p w14:paraId="30712C03" w14:textId="77777777" w:rsidR="005C4CA6" w:rsidRPr="001F1522" w:rsidRDefault="005C4CA6" w:rsidP="00C41E86">
            <w:pPr>
              <w:pStyle w:val="72TabletextTablesTableFigureBoxstyles"/>
            </w:pPr>
            <w:r w:rsidRPr="001F1522">
              <w:t>Diabetes, n (%): A: NR, B: NR</w:t>
            </w:r>
          </w:p>
          <w:p w14:paraId="00B23E98" w14:textId="77777777" w:rsidR="005C4CA6" w:rsidRPr="001F1522" w:rsidRDefault="005C4CA6" w:rsidP="00C41E86">
            <w:pPr>
              <w:pStyle w:val="72TabletextTablesTableFigureBoxstyles"/>
            </w:pPr>
            <w:r w:rsidRPr="001F1522">
              <w:t>Other co-morbidities, n (%): A: NR, B: NR</w:t>
            </w:r>
          </w:p>
          <w:p w14:paraId="5117F5FB" w14:textId="77777777" w:rsidR="005C4CA6" w:rsidRPr="001F1522" w:rsidRDefault="005C4CA6" w:rsidP="00C41E86">
            <w:pPr>
              <w:pStyle w:val="72TabletextTablesTableFigureBoxstyles"/>
            </w:pPr>
            <w:r w:rsidRPr="001F1522">
              <w:t>SBP, mmHg: A: NR, B: NR</w:t>
            </w:r>
          </w:p>
          <w:p w14:paraId="1F4470D5" w14:textId="77777777" w:rsidR="005C4CA6" w:rsidRPr="001F1522" w:rsidRDefault="005C4CA6" w:rsidP="00C41E86">
            <w:pPr>
              <w:pStyle w:val="72TabletextTablesTableFigureBoxstyles"/>
            </w:pPr>
            <w:r w:rsidRPr="001F1522">
              <w:t>DBP, mmHg: A:NR, B: NR</w:t>
            </w:r>
          </w:p>
          <w:p w14:paraId="1FA967BC" w14:textId="77777777" w:rsidR="005C4CA6" w:rsidRPr="001F1522" w:rsidRDefault="005C4CA6" w:rsidP="00C41E86">
            <w:pPr>
              <w:pStyle w:val="72TabletextTablesTableFigureBoxstyles"/>
            </w:pPr>
            <w:r w:rsidRPr="001F1522">
              <w:t>PSA, ng/dL: A: 0.9 (0.8), B: 1.4 (1.1)</w:t>
            </w:r>
          </w:p>
        </w:tc>
      </w:tr>
      <w:bookmarkEnd w:id="153"/>
      <w:tr w:rsidR="005C4CA6" w:rsidRPr="001F1522" w14:paraId="57E5919A" w14:textId="77777777" w:rsidTr="00C41E86">
        <w:tc>
          <w:tcPr>
            <w:tcW w:w="1927" w:type="dxa"/>
            <w:shd w:val="clear" w:color="auto" w:fill="auto"/>
          </w:tcPr>
          <w:p w14:paraId="50B17986" w14:textId="77777777" w:rsidR="005C4CA6" w:rsidRPr="001F1522" w:rsidRDefault="005C4CA6" w:rsidP="00C41E86">
            <w:pPr>
              <w:pStyle w:val="72TabletextTablesTableFigureBoxstyles"/>
            </w:pPr>
            <w:r w:rsidRPr="001F1522">
              <w:t>First author, year:</w:t>
            </w:r>
          </w:p>
          <w:p w14:paraId="438FE132" w14:textId="77777777" w:rsidR="005C4CA6" w:rsidRPr="001F1522" w:rsidRDefault="005C4CA6" w:rsidP="00C41E86">
            <w:pPr>
              <w:pStyle w:val="72TabletextTablesTableFigureBoxstyles"/>
            </w:pPr>
            <w:r w:rsidRPr="001F1522">
              <w:t>Basaria 2010</w:t>
            </w:r>
          </w:p>
          <w:p w14:paraId="01BF1B00" w14:textId="77777777" w:rsidR="005C4CA6" w:rsidRPr="001F1522" w:rsidRDefault="005C4CA6" w:rsidP="00C41E86">
            <w:pPr>
              <w:pStyle w:val="72TabletextTablesTableFigureBoxstyles"/>
            </w:pPr>
            <w:r w:rsidRPr="001F1522">
              <w:t>Interventions:</w:t>
            </w:r>
          </w:p>
          <w:p w14:paraId="1B7B8EB1" w14:textId="77777777" w:rsidR="005C4CA6" w:rsidRPr="001F1522" w:rsidRDefault="005C4CA6" w:rsidP="00C41E86">
            <w:pPr>
              <w:pStyle w:val="72TabletextTablesTableFigureBoxstyles"/>
            </w:pPr>
            <w:r w:rsidRPr="001F1522">
              <w:t>A: TRT gel (n = 106)</w:t>
            </w:r>
          </w:p>
          <w:p w14:paraId="6E1DDEE9" w14:textId="77777777" w:rsidR="005C4CA6" w:rsidRPr="001F1522" w:rsidRDefault="005C4CA6" w:rsidP="00C41E86">
            <w:pPr>
              <w:pStyle w:val="72TabletextTablesTableFigureBoxstyles"/>
            </w:pPr>
            <w:r w:rsidRPr="001F1522">
              <w:t>B: Placebo (n = 103)</w:t>
            </w:r>
          </w:p>
        </w:tc>
        <w:tc>
          <w:tcPr>
            <w:tcW w:w="3236" w:type="dxa"/>
            <w:shd w:val="clear" w:color="auto" w:fill="auto"/>
          </w:tcPr>
          <w:p w14:paraId="0AFD93D9" w14:textId="77777777" w:rsidR="005C4CA6" w:rsidRPr="001F1522" w:rsidRDefault="005C4CA6" w:rsidP="00C41E86">
            <w:pPr>
              <w:pStyle w:val="72TabletextTablesTableFigureBoxstyles"/>
            </w:pPr>
            <w:r w:rsidRPr="001F1522">
              <w:t>Age, years: A: 74 (6), B: 74 (5)</w:t>
            </w:r>
          </w:p>
          <w:p w14:paraId="3D1DA168"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29.7 (4.1), B: 30.0 (4.2)</w:t>
            </w:r>
          </w:p>
          <w:p w14:paraId="34C5E7C0" w14:textId="77777777" w:rsidR="005C4CA6" w:rsidRPr="001F1522" w:rsidRDefault="005C4CA6" w:rsidP="00C41E86">
            <w:pPr>
              <w:pStyle w:val="72TabletextTablesTableFigureBoxstyles"/>
              <w:rPr>
                <w:lang w:val="es-AR"/>
              </w:rPr>
            </w:pPr>
            <w:r w:rsidRPr="001F1522">
              <w:rPr>
                <w:lang w:val="es-AR"/>
              </w:rPr>
              <w:t>Total testosterone, nmol/L: A: 250 (57) ng/dL, B: 236 (66) ng/dL</w:t>
            </w:r>
          </w:p>
          <w:p w14:paraId="275889D7" w14:textId="77777777" w:rsidR="005C4CA6" w:rsidRPr="001F1522" w:rsidRDefault="005C4CA6" w:rsidP="00C41E86">
            <w:pPr>
              <w:pStyle w:val="72TabletextTablesTableFigureBoxstyles"/>
            </w:pPr>
            <w:r w:rsidRPr="001F1522">
              <w:t>Free testosterone, pg/mL: A: 48 (12), B: 43 (14)</w:t>
            </w:r>
          </w:p>
          <w:p w14:paraId="0AACD5D3" w14:textId="77777777" w:rsidR="005C4CA6" w:rsidRPr="001F1522" w:rsidRDefault="005C4CA6" w:rsidP="00C41E86">
            <w:pPr>
              <w:pStyle w:val="72TabletextTablesTableFigureBoxstyles"/>
            </w:pPr>
            <w:r w:rsidRPr="001F1522">
              <w:t>HbA1c, %: A: NR, B: NR</w:t>
            </w:r>
          </w:p>
          <w:p w14:paraId="2393B587" w14:textId="77777777" w:rsidR="005C4CA6" w:rsidRPr="001F1522" w:rsidRDefault="005C4CA6" w:rsidP="00C41E86">
            <w:pPr>
              <w:pStyle w:val="72TabletextTablesTableFigureBoxstyles"/>
            </w:pPr>
            <w:r w:rsidRPr="001F1522">
              <w:t>Total cholesterol, mmol/L: A: 165 (35), B: 171 (39)</w:t>
            </w:r>
          </w:p>
          <w:p w14:paraId="74A7C685" w14:textId="77777777" w:rsidR="005C4CA6" w:rsidRPr="001F1522" w:rsidRDefault="005C4CA6" w:rsidP="00C41E86">
            <w:pPr>
              <w:pStyle w:val="72TabletextTablesTableFigureBoxstyles"/>
            </w:pPr>
            <w:r w:rsidRPr="001F1522">
              <w:t>LDL, mmol/L: A: 89 (30), B: 92 (33)</w:t>
            </w:r>
          </w:p>
          <w:p w14:paraId="6377CB49" w14:textId="77777777" w:rsidR="005C4CA6" w:rsidRPr="001F1522" w:rsidRDefault="005C4CA6" w:rsidP="00C41E86">
            <w:pPr>
              <w:pStyle w:val="72TabletextTablesTableFigureBoxstyles"/>
            </w:pPr>
            <w:r w:rsidRPr="001F1522">
              <w:t>HDL, mmol/L: A: 46 (13), B: 48 (18)</w:t>
            </w:r>
          </w:p>
        </w:tc>
        <w:tc>
          <w:tcPr>
            <w:tcW w:w="3365" w:type="dxa"/>
            <w:shd w:val="clear" w:color="auto" w:fill="auto"/>
          </w:tcPr>
          <w:p w14:paraId="05BE89D0" w14:textId="77777777" w:rsidR="005C4CA6" w:rsidRPr="001F1522" w:rsidRDefault="005C4CA6" w:rsidP="00C41E86">
            <w:pPr>
              <w:pStyle w:val="72TabletextTablesTableFigureBoxstyles"/>
            </w:pPr>
            <w:r w:rsidRPr="001F1522">
              <w:t>Triglycerides, mmol/L: A: 159 (111), B: 143 (69)</w:t>
            </w:r>
          </w:p>
          <w:p w14:paraId="79B99F51" w14:textId="77777777" w:rsidR="005C4CA6" w:rsidRPr="001F1522" w:rsidRDefault="005C4CA6" w:rsidP="00C41E86">
            <w:pPr>
              <w:pStyle w:val="72TabletextTablesTableFigureBoxstyles"/>
            </w:pPr>
            <w:r w:rsidRPr="001F1522">
              <w:t>Haematocrit, %: A: NR, B: NR</w:t>
            </w:r>
          </w:p>
          <w:p w14:paraId="6121CD73" w14:textId="77777777" w:rsidR="005C4CA6" w:rsidRPr="001F1522" w:rsidRDefault="005C4CA6" w:rsidP="00C41E86">
            <w:pPr>
              <w:pStyle w:val="72TabletextTablesTableFigureBoxstyles"/>
            </w:pPr>
            <w:r w:rsidRPr="001F1522">
              <w:t>Haemoglobin, g/dL: A: NR, B: NR</w:t>
            </w:r>
          </w:p>
          <w:p w14:paraId="68D3ABB0" w14:textId="77777777" w:rsidR="005C4CA6" w:rsidRPr="001F1522" w:rsidRDefault="005C4CA6" w:rsidP="00C41E86">
            <w:pPr>
              <w:pStyle w:val="72TabletextTablesTableFigureBoxstyles"/>
            </w:pPr>
            <w:r w:rsidRPr="001F1522">
              <w:t>Diabetes, n (%): A: NR, B: NR</w:t>
            </w:r>
          </w:p>
          <w:p w14:paraId="1B6E62E5" w14:textId="77777777" w:rsidR="005C4CA6" w:rsidRPr="001F1522" w:rsidRDefault="005C4CA6" w:rsidP="00C41E86">
            <w:pPr>
              <w:pStyle w:val="72TabletextTablesTableFigureBoxstyles"/>
            </w:pPr>
            <w:r w:rsidRPr="001F1522">
              <w:t>Other co-morbidities, n (%): A: Pre-existing CV disease: 56 (52.8%); obesity: 48 (45.3%); hypertension: 90 (84.9%); hyperlipidaemia: 67 (63.2%)</w:t>
            </w:r>
          </w:p>
          <w:p w14:paraId="74D4AA81" w14:textId="77777777" w:rsidR="005C4CA6" w:rsidRPr="001F1522" w:rsidRDefault="005C4CA6" w:rsidP="00C41E86">
            <w:pPr>
              <w:pStyle w:val="72TabletextTablesTableFigureBoxstyles"/>
            </w:pPr>
            <w:r w:rsidRPr="001F1522">
              <w:t>B: Pre-existing CV disease: 48 (46.6%); obesity: 50 (48.9%); hypertension: 80 (77.7%); hyperlipidaemia: 51 (49.5%)</w:t>
            </w:r>
          </w:p>
          <w:p w14:paraId="1D9E035D" w14:textId="77777777" w:rsidR="005C4CA6" w:rsidRPr="001F1522" w:rsidRDefault="005C4CA6" w:rsidP="00C41E86">
            <w:pPr>
              <w:pStyle w:val="72TabletextTablesTableFigureBoxstyles"/>
            </w:pPr>
            <w:r w:rsidRPr="001F1522">
              <w:t>SBP, mmHg: A: 137 (15), B: 137 (14)</w:t>
            </w:r>
          </w:p>
          <w:p w14:paraId="51F3BADC" w14:textId="77777777" w:rsidR="005C4CA6" w:rsidRPr="001F1522" w:rsidRDefault="005C4CA6" w:rsidP="00C41E86">
            <w:pPr>
              <w:pStyle w:val="72TabletextTablesTableFigureBoxstyles"/>
            </w:pPr>
            <w:r w:rsidRPr="001F1522">
              <w:t>DBP, mmHg: A: 77 (10), B: 75 (10)</w:t>
            </w:r>
          </w:p>
          <w:p w14:paraId="0E546CFB" w14:textId="77777777" w:rsidR="005C4CA6" w:rsidRPr="001F1522" w:rsidRDefault="005C4CA6" w:rsidP="00C41E86">
            <w:pPr>
              <w:pStyle w:val="72TabletextTablesTableFigureBoxstyles"/>
            </w:pPr>
            <w:r w:rsidRPr="001F1522">
              <w:t>PSA, ng/dL: A: NR, B: NR</w:t>
            </w:r>
          </w:p>
        </w:tc>
      </w:tr>
      <w:tr w:rsidR="005C4CA6" w:rsidRPr="001F1522" w14:paraId="42ADB994" w14:textId="77777777" w:rsidTr="00C41E86">
        <w:tc>
          <w:tcPr>
            <w:tcW w:w="1927" w:type="dxa"/>
            <w:shd w:val="clear" w:color="auto" w:fill="auto"/>
          </w:tcPr>
          <w:p w14:paraId="1D0FB889" w14:textId="77777777" w:rsidR="005C4CA6" w:rsidRPr="001F1522" w:rsidRDefault="005C4CA6" w:rsidP="00C41E86">
            <w:pPr>
              <w:pStyle w:val="72TabletextTablesTableFigureBoxstyles"/>
            </w:pPr>
            <w:r w:rsidRPr="001F1522">
              <w:t>First author, year:</w:t>
            </w:r>
          </w:p>
          <w:p w14:paraId="7F270F58" w14:textId="77777777" w:rsidR="005C4CA6" w:rsidRPr="001F1522" w:rsidRDefault="005C4CA6" w:rsidP="00C41E86">
            <w:pPr>
              <w:pStyle w:val="72TabletextTablesTableFigureBoxstyles"/>
            </w:pPr>
            <w:r w:rsidRPr="001F1522">
              <w:t>Basaria 2015</w:t>
            </w:r>
          </w:p>
          <w:p w14:paraId="1884B049" w14:textId="77777777" w:rsidR="005C4CA6" w:rsidRPr="001F1522" w:rsidRDefault="005C4CA6" w:rsidP="00C41E86">
            <w:pPr>
              <w:pStyle w:val="72TabletextTablesTableFigureBoxstyles"/>
            </w:pPr>
            <w:r w:rsidRPr="001F1522">
              <w:t>Interventions:</w:t>
            </w:r>
          </w:p>
          <w:p w14:paraId="356BAA2D" w14:textId="77777777" w:rsidR="005C4CA6" w:rsidRPr="001F1522" w:rsidRDefault="005C4CA6" w:rsidP="00C41E86">
            <w:pPr>
              <w:pStyle w:val="72TabletextTablesTableFigureBoxstyles"/>
            </w:pPr>
            <w:r w:rsidRPr="001F1522">
              <w:t>A: TRT gel (n = 156)</w:t>
            </w:r>
          </w:p>
          <w:p w14:paraId="7E6C4906" w14:textId="77777777" w:rsidR="005C4CA6" w:rsidRPr="001F1522" w:rsidRDefault="005C4CA6" w:rsidP="00C41E86">
            <w:pPr>
              <w:pStyle w:val="72TabletextTablesTableFigureBoxstyles"/>
            </w:pPr>
            <w:r w:rsidRPr="001F1522">
              <w:t>B: Placebo (n = 152)</w:t>
            </w:r>
          </w:p>
        </w:tc>
        <w:tc>
          <w:tcPr>
            <w:tcW w:w="3236" w:type="dxa"/>
            <w:shd w:val="clear" w:color="auto" w:fill="auto"/>
          </w:tcPr>
          <w:p w14:paraId="1B3A72BA" w14:textId="77777777" w:rsidR="005C4CA6" w:rsidRPr="001F1522" w:rsidRDefault="005C4CA6" w:rsidP="00C41E86">
            <w:pPr>
              <w:pStyle w:val="72TabletextTablesTableFigureBoxstyles"/>
            </w:pPr>
            <w:r w:rsidRPr="001F1522">
              <w:t>Age, years: A:66.9 (5.0), B: 68.3 (5.3)</w:t>
            </w:r>
          </w:p>
          <w:p w14:paraId="2C5013AD"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28.1 (2.1), B: 28.0 (2.9)</w:t>
            </w:r>
          </w:p>
          <w:p w14:paraId="170F9FFA" w14:textId="77777777" w:rsidR="005C4CA6" w:rsidRPr="001F1522" w:rsidRDefault="005C4CA6" w:rsidP="00C41E86">
            <w:pPr>
              <w:pStyle w:val="72TabletextTablesTableFigureBoxstyles"/>
              <w:rPr>
                <w:lang w:val="es-AR"/>
              </w:rPr>
            </w:pPr>
            <w:r w:rsidRPr="001F1522">
              <w:rPr>
                <w:lang w:val="es-AR"/>
              </w:rPr>
              <w:t>Total testosterone, nmol/L: A: 307.2 (64.3) ng/dL, B: 307.4 (67.4) ng/dL</w:t>
            </w:r>
          </w:p>
          <w:p w14:paraId="4D790247" w14:textId="77777777" w:rsidR="005C4CA6" w:rsidRPr="001F1522" w:rsidRDefault="005C4CA6" w:rsidP="00C41E86">
            <w:pPr>
              <w:pStyle w:val="72TabletextTablesTableFigureBoxstyles"/>
            </w:pPr>
            <w:r w:rsidRPr="001F1522">
              <w:t>Free testosterone, pg/mL: A: 64.0 (17.2), B: 60.9 (18.0)</w:t>
            </w:r>
          </w:p>
          <w:p w14:paraId="36592A12" w14:textId="77777777" w:rsidR="005C4CA6" w:rsidRPr="001F1522" w:rsidRDefault="005C4CA6" w:rsidP="00C41E86">
            <w:pPr>
              <w:pStyle w:val="72TabletextTablesTableFigureBoxstyles"/>
            </w:pPr>
            <w:r w:rsidRPr="001F1522">
              <w:t>HbA1c, %: A: 5.7 (0.8), B: 5.7 (0.7)</w:t>
            </w:r>
          </w:p>
          <w:p w14:paraId="15AFCAEF" w14:textId="77777777" w:rsidR="005C4CA6" w:rsidRPr="001F1522" w:rsidRDefault="005C4CA6" w:rsidP="00C41E86">
            <w:pPr>
              <w:pStyle w:val="72TabletextTablesTableFigureBoxstyles"/>
            </w:pPr>
            <w:r w:rsidRPr="001F1522">
              <w:t>Total cholesterol, mmol/L: A: 187.2 (42.1), B: 183.4 (36.7)</w:t>
            </w:r>
          </w:p>
          <w:p w14:paraId="1408F6DD" w14:textId="77777777" w:rsidR="005C4CA6" w:rsidRPr="001F1522" w:rsidRDefault="005C4CA6" w:rsidP="00C41E86">
            <w:pPr>
              <w:pStyle w:val="72TabletextTablesTableFigureBoxstyles"/>
            </w:pPr>
            <w:r w:rsidRPr="001F1522">
              <w:t>LDL, mmol/L: A: 115.6 (35.2), B: 109.7 (31.9)</w:t>
            </w:r>
          </w:p>
          <w:p w14:paraId="36F32D10" w14:textId="77777777" w:rsidR="005C4CA6" w:rsidRPr="001F1522" w:rsidRDefault="005C4CA6" w:rsidP="00C41E86">
            <w:pPr>
              <w:pStyle w:val="72TabletextTablesTableFigureBoxstyles"/>
            </w:pPr>
            <w:r w:rsidRPr="001F1522">
              <w:t>HDL, mmol/L: A: 47.1 (12), B: 48.7 (14.2)</w:t>
            </w:r>
          </w:p>
        </w:tc>
        <w:tc>
          <w:tcPr>
            <w:tcW w:w="3365" w:type="dxa"/>
            <w:shd w:val="clear" w:color="auto" w:fill="auto"/>
          </w:tcPr>
          <w:p w14:paraId="2A14A22B" w14:textId="77777777" w:rsidR="005C4CA6" w:rsidRPr="001F1522" w:rsidRDefault="005C4CA6" w:rsidP="00C41E86">
            <w:pPr>
              <w:pStyle w:val="72TabletextTablesTableFigureBoxstyles"/>
            </w:pPr>
            <w:r w:rsidRPr="001F1522">
              <w:t>Triglycerides, mmol/L: A: 142.7 (87.9), B: 138.9 (76.4)</w:t>
            </w:r>
          </w:p>
          <w:p w14:paraId="749E1FEA" w14:textId="77777777" w:rsidR="005C4CA6" w:rsidRPr="001F1522" w:rsidRDefault="005C4CA6" w:rsidP="00C41E86">
            <w:pPr>
              <w:pStyle w:val="72TabletextTablesTableFigureBoxstyles"/>
            </w:pPr>
            <w:r w:rsidRPr="001F1522">
              <w:t>Haematocrit, %: A: 43.7 (3.7), B: 43.6 (3.6)</w:t>
            </w:r>
          </w:p>
          <w:p w14:paraId="713B3B1B" w14:textId="77777777" w:rsidR="005C4CA6" w:rsidRPr="001F1522" w:rsidRDefault="005C4CA6" w:rsidP="00C41E86">
            <w:pPr>
              <w:pStyle w:val="72TabletextTablesTableFigureBoxstyles"/>
            </w:pPr>
            <w:r w:rsidRPr="001F1522">
              <w:t>Haemoglobin, g/dL: A: 14.6 (1.2), B: 14.4 (1.6)</w:t>
            </w:r>
          </w:p>
          <w:p w14:paraId="0857789E" w14:textId="77777777" w:rsidR="005C4CA6" w:rsidRPr="001F1522" w:rsidRDefault="005C4CA6" w:rsidP="00C41E86">
            <w:pPr>
              <w:pStyle w:val="72TabletextTablesTableFigureBoxstyles"/>
            </w:pPr>
            <w:r w:rsidRPr="001F1522">
              <w:t>Diabetes, n (%): A: 22 (14.2), B: 24 (15.9)</w:t>
            </w:r>
          </w:p>
          <w:p w14:paraId="1EBAF7FA" w14:textId="77777777" w:rsidR="005C4CA6" w:rsidRPr="001F1522" w:rsidRDefault="005C4CA6" w:rsidP="00C41E86">
            <w:pPr>
              <w:pStyle w:val="72TabletextTablesTableFigureBoxstyles"/>
            </w:pPr>
            <w:r w:rsidRPr="001F1522">
              <w:t>Other co-morbidities, n (%): A: Obesity: 40 (25.5%), hypertension: 71 (45.8%), hyperlipidaemia: 80 (51.6%); prior coronary artery disease: 24 (15.5%)</w:t>
            </w:r>
          </w:p>
          <w:p w14:paraId="05C7FC9A" w14:textId="77777777" w:rsidR="005C4CA6" w:rsidRPr="001F1522" w:rsidRDefault="005C4CA6" w:rsidP="00C41E86">
            <w:pPr>
              <w:pStyle w:val="72TabletextTablesTableFigureBoxstyles"/>
            </w:pPr>
            <w:r w:rsidRPr="001F1522">
              <w:t>B: Obesity: 42 (27.8%), hypertension: 57 (37.7%), hyperlipidaemia: 77 (51.0%); prior coronary artery disease: 22 (14.6%)</w:t>
            </w:r>
          </w:p>
          <w:p w14:paraId="64325E0F" w14:textId="77777777" w:rsidR="005C4CA6" w:rsidRPr="001F1522" w:rsidRDefault="005C4CA6" w:rsidP="00C41E86">
            <w:pPr>
              <w:pStyle w:val="72TabletextTablesTableFigureBoxstyles"/>
            </w:pPr>
            <w:r w:rsidRPr="001F1522">
              <w:t>SBP, mmHg: A: NR, B: NR</w:t>
            </w:r>
          </w:p>
          <w:p w14:paraId="7B4F558A" w14:textId="77777777" w:rsidR="005C4CA6" w:rsidRPr="001F1522" w:rsidRDefault="005C4CA6" w:rsidP="00C41E86">
            <w:pPr>
              <w:pStyle w:val="72TabletextTablesTableFigureBoxstyles"/>
            </w:pPr>
            <w:r w:rsidRPr="001F1522">
              <w:t>DBP, mmHg: A: NR, B: NR</w:t>
            </w:r>
          </w:p>
          <w:p w14:paraId="2D918525" w14:textId="77777777" w:rsidR="005C4CA6" w:rsidRPr="001F1522" w:rsidRDefault="005C4CA6" w:rsidP="00C41E86">
            <w:pPr>
              <w:pStyle w:val="72TabletextTablesTableFigureBoxstyles"/>
            </w:pPr>
            <w:r w:rsidRPr="001F1522">
              <w:t>PSA, ng/dL: A: 1.31 (0.82), B: 1.25 (0.94)</w:t>
            </w:r>
          </w:p>
        </w:tc>
      </w:tr>
      <w:tr w:rsidR="005C4CA6" w:rsidRPr="001F1522" w14:paraId="7191BE96" w14:textId="77777777" w:rsidTr="00C41E86">
        <w:tc>
          <w:tcPr>
            <w:tcW w:w="1927" w:type="dxa"/>
            <w:shd w:val="clear" w:color="auto" w:fill="auto"/>
          </w:tcPr>
          <w:p w14:paraId="1DB53424" w14:textId="77777777" w:rsidR="005C4CA6" w:rsidRPr="001F1522" w:rsidRDefault="005C4CA6" w:rsidP="00C41E86">
            <w:pPr>
              <w:pStyle w:val="72TabletextTablesTableFigureBoxstyles"/>
            </w:pPr>
            <w:r w:rsidRPr="001F1522">
              <w:t>First author, year:</w:t>
            </w:r>
          </w:p>
          <w:p w14:paraId="4B9E0698" w14:textId="77777777" w:rsidR="005C4CA6" w:rsidRPr="001F1522" w:rsidRDefault="005C4CA6" w:rsidP="00C41E86">
            <w:pPr>
              <w:pStyle w:val="72TabletextTablesTableFigureBoxstyles"/>
            </w:pPr>
            <w:r w:rsidRPr="001F1522">
              <w:t>Brock 2016</w:t>
            </w:r>
          </w:p>
          <w:p w14:paraId="086FD3EF" w14:textId="77777777" w:rsidR="005C4CA6" w:rsidRPr="001F1522" w:rsidRDefault="005C4CA6" w:rsidP="00C41E86">
            <w:pPr>
              <w:pStyle w:val="72TabletextTablesTableFigureBoxstyles"/>
            </w:pPr>
            <w:r w:rsidRPr="001F1522">
              <w:t>Interventions:</w:t>
            </w:r>
          </w:p>
          <w:p w14:paraId="45221BB7" w14:textId="77777777" w:rsidR="005C4CA6" w:rsidRPr="001F1522" w:rsidRDefault="005C4CA6" w:rsidP="00C41E86">
            <w:pPr>
              <w:pStyle w:val="72TabletextTablesTableFigureBoxstyles"/>
            </w:pPr>
            <w:r w:rsidRPr="001F1522">
              <w:t>A: TRT solution (n = 358)</w:t>
            </w:r>
          </w:p>
          <w:p w14:paraId="488E158B" w14:textId="77777777" w:rsidR="005C4CA6" w:rsidRPr="001F1522" w:rsidRDefault="005C4CA6" w:rsidP="00C41E86">
            <w:pPr>
              <w:pStyle w:val="72TabletextTablesTableFigureBoxstyles"/>
            </w:pPr>
            <w:r w:rsidRPr="001F1522">
              <w:t>B: Placebo (n = 357)</w:t>
            </w:r>
          </w:p>
        </w:tc>
        <w:tc>
          <w:tcPr>
            <w:tcW w:w="3236" w:type="dxa"/>
            <w:shd w:val="clear" w:color="auto" w:fill="auto"/>
          </w:tcPr>
          <w:p w14:paraId="0DDD5C14" w14:textId="77777777" w:rsidR="005C4CA6" w:rsidRPr="001F1522" w:rsidRDefault="005C4CA6" w:rsidP="00C41E86">
            <w:pPr>
              <w:pStyle w:val="72TabletextTablesTableFigureBoxstyles"/>
            </w:pPr>
            <w:r w:rsidRPr="001F1522">
              <w:t>Age, years: A: 54.7 (10.6), B: 55.9 (11.4)</w:t>
            </w:r>
          </w:p>
          <w:p w14:paraId="002211EF"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30.3 (4.1), B: 30.9 (4.2)</w:t>
            </w:r>
          </w:p>
          <w:p w14:paraId="3616A6D0" w14:textId="77777777" w:rsidR="005C4CA6" w:rsidRPr="001F1522" w:rsidRDefault="005C4CA6" w:rsidP="00C41E86">
            <w:pPr>
              <w:pStyle w:val="72TabletextTablesTableFigureBoxstyles"/>
              <w:rPr>
                <w:lang w:val="es-AR"/>
              </w:rPr>
            </w:pPr>
            <w:r w:rsidRPr="001F1522">
              <w:rPr>
                <w:lang w:val="es-AR"/>
              </w:rPr>
              <w:t>Total testosterone, nmol/L: A: 202.6 (66.3) ng/dL, B: 201.2 (67.3) ng/dL</w:t>
            </w:r>
          </w:p>
          <w:p w14:paraId="1E0A3AC1" w14:textId="77777777" w:rsidR="005C4CA6" w:rsidRPr="001F1522" w:rsidRDefault="005C4CA6" w:rsidP="00C41E86">
            <w:pPr>
              <w:pStyle w:val="72TabletextTablesTableFigureBoxstyles"/>
              <w:rPr>
                <w:lang w:val="es-AR"/>
              </w:rPr>
            </w:pPr>
            <w:r w:rsidRPr="001F1522">
              <w:rPr>
                <w:lang w:val="es-AR"/>
              </w:rPr>
              <w:t>Free testosterone, pg/mL: A: NR, B: NR</w:t>
            </w:r>
          </w:p>
          <w:p w14:paraId="097CC107" w14:textId="77777777" w:rsidR="005C4CA6" w:rsidRPr="001F1522" w:rsidRDefault="005C4CA6" w:rsidP="00C41E86">
            <w:pPr>
              <w:pStyle w:val="72TabletextTablesTableFigureBoxstyles"/>
              <w:rPr>
                <w:lang w:val="es-AR"/>
              </w:rPr>
            </w:pPr>
            <w:r w:rsidRPr="001F1522">
              <w:rPr>
                <w:lang w:val="es-AR"/>
              </w:rPr>
              <w:t>HbA1c, %: A: NR, B: NR</w:t>
            </w:r>
          </w:p>
          <w:p w14:paraId="1205E4E4" w14:textId="77777777" w:rsidR="005C4CA6" w:rsidRPr="001F1522" w:rsidRDefault="005C4CA6" w:rsidP="00C41E86">
            <w:pPr>
              <w:pStyle w:val="72TabletextTablesTableFigureBoxstyles"/>
              <w:rPr>
                <w:lang w:val="es-AR"/>
              </w:rPr>
            </w:pPr>
            <w:r w:rsidRPr="001F1522">
              <w:rPr>
                <w:lang w:val="es-AR"/>
              </w:rPr>
              <w:t>Total cholesterol, mmol/L: A: NR, B: NR</w:t>
            </w:r>
          </w:p>
          <w:p w14:paraId="072AACEA" w14:textId="77777777" w:rsidR="005C4CA6" w:rsidRPr="001F1522" w:rsidRDefault="005C4CA6" w:rsidP="00C41E86">
            <w:pPr>
              <w:pStyle w:val="72TabletextTablesTableFigureBoxstyles"/>
            </w:pPr>
            <w:r w:rsidRPr="001F1522">
              <w:t>LDL, mmol/L: A: NR, B: NR</w:t>
            </w:r>
          </w:p>
          <w:p w14:paraId="0B383553" w14:textId="77777777" w:rsidR="005C4CA6" w:rsidRPr="001F1522" w:rsidRDefault="005C4CA6" w:rsidP="00C41E86">
            <w:pPr>
              <w:pStyle w:val="72TabletextTablesTableFigureBoxstyles"/>
            </w:pPr>
            <w:r w:rsidRPr="001F1522">
              <w:t>HDL, mmol/L: A: NR, B: NR</w:t>
            </w:r>
          </w:p>
        </w:tc>
        <w:tc>
          <w:tcPr>
            <w:tcW w:w="3365" w:type="dxa"/>
            <w:shd w:val="clear" w:color="auto" w:fill="auto"/>
          </w:tcPr>
          <w:p w14:paraId="066259FE" w14:textId="77777777" w:rsidR="005C4CA6" w:rsidRPr="001F1522" w:rsidRDefault="005C4CA6" w:rsidP="00C41E86">
            <w:pPr>
              <w:pStyle w:val="72TabletextTablesTableFigureBoxstyles"/>
            </w:pPr>
            <w:r w:rsidRPr="001F1522">
              <w:t>Triglycerides, mmol/L: A: NR, B: NR</w:t>
            </w:r>
          </w:p>
          <w:p w14:paraId="06231887" w14:textId="77777777" w:rsidR="005C4CA6" w:rsidRPr="001F1522" w:rsidRDefault="005C4CA6" w:rsidP="00C41E86">
            <w:pPr>
              <w:pStyle w:val="72TabletextTablesTableFigureBoxstyles"/>
            </w:pPr>
            <w:r w:rsidRPr="001F1522">
              <w:t>Haematocrit, %: A: NR, B: NR</w:t>
            </w:r>
          </w:p>
          <w:p w14:paraId="0B70AFD0" w14:textId="77777777" w:rsidR="005C4CA6" w:rsidRPr="001F1522" w:rsidRDefault="005C4CA6" w:rsidP="00C41E86">
            <w:pPr>
              <w:pStyle w:val="72TabletextTablesTableFigureBoxstyles"/>
            </w:pPr>
            <w:r w:rsidRPr="001F1522">
              <w:t>Haemoglobin, g/dL: A: NR, B: NR</w:t>
            </w:r>
          </w:p>
          <w:p w14:paraId="7D157DF3" w14:textId="77777777" w:rsidR="005C4CA6" w:rsidRPr="001F1522" w:rsidRDefault="005C4CA6" w:rsidP="00C41E86">
            <w:pPr>
              <w:pStyle w:val="72TabletextTablesTableFigureBoxstyles"/>
            </w:pPr>
            <w:r w:rsidRPr="001F1522">
              <w:t>Diabetes, n (%):A: NR, B: NR</w:t>
            </w:r>
          </w:p>
          <w:p w14:paraId="3C8DC6BE" w14:textId="77777777" w:rsidR="005C4CA6" w:rsidRPr="001F1522" w:rsidRDefault="005C4CA6" w:rsidP="00C41E86">
            <w:pPr>
              <w:pStyle w:val="72TabletextTablesTableFigureBoxstyles"/>
            </w:pPr>
            <w:r w:rsidRPr="001F1522">
              <w:t>Other co-morbidities, n (%):A: NR, B: NR</w:t>
            </w:r>
          </w:p>
          <w:p w14:paraId="260E3D6B" w14:textId="77777777" w:rsidR="005C4CA6" w:rsidRPr="001F1522" w:rsidRDefault="005C4CA6" w:rsidP="00C41E86">
            <w:pPr>
              <w:pStyle w:val="72TabletextTablesTableFigureBoxstyles"/>
            </w:pPr>
            <w:r w:rsidRPr="001F1522">
              <w:t>SBP, mmHg: A: NR, B: NR</w:t>
            </w:r>
          </w:p>
          <w:p w14:paraId="0B56F5E9" w14:textId="77777777" w:rsidR="005C4CA6" w:rsidRPr="001F1522" w:rsidRDefault="005C4CA6" w:rsidP="00C41E86">
            <w:pPr>
              <w:pStyle w:val="72TabletextTablesTableFigureBoxstyles"/>
            </w:pPr>
            <w:r w:rsidRPr="001F1522">
              <w:t>DBP, mmHg: A: NR, B: NR</w:t>
            </w:r>
          </w:p>
          <w:p w14:paraId="22249C6D" w14:textId="77777777" w:rsidR="005C4CA6" w:rsidRPr="001F1522" w:rsidRDefault="005C4CA6" w:rsidP="00C41E86">
            <w:pPr>
              <w:pStyle w:val="72TabletextTablesTableFigureBoxstyles"/>
            </w:pPr>
            <w:r w:rsidRPr="001F1522">
              <w:t>PSA, ng/dL: A: NR, B: NR</w:t>
            </w:r>
          </w:p>
        </w:tc>
      </w:tr>
      <w:tr w:rsidR="005C4CA6" w:rsidRPr="001F1522" w14:paraId="29D9D6EB" w14:textId="77777777" w:rsidTr="00C41E86">
        <w:tc>
          <w:tcPr>
            <w:tcW w:w="1927" w:type="dxa"/>
            <w:shd w:val="clear" w:color="auto" w:fill="auto"/>
          </w:tcPr>
          <w:p w14:paraId="7F497B25" w14:textId="77777777" w:rsidR="005C4CA6" w:rsidRPr="001F1522" w:rsidRDefault="005C4CA6" w:rsidP="00C41E86">
            <w:pPr>
              <w:pStyle w:val="72TabletextTablesTableFigureBoxstyles"/>
            </w:pPr>
            <w:r w:rsidRPr="001F1522">
              <w:t>First author, year:</w:t>
            </w:r>
          </w:p>
          <w:p w14:paraId="410647FB" w14:textId="77777777" w:rsidR="005C4CA6" w:rsidRPr="001F1522" w:rsidRDefault="005C4CA6" w:rsidP="00C41E86">
            <w:pPr>
              <w:pStyle w:val="72TabletextTablesTableFigureBoxstyles"/>
            </w:pPr>
            <w:r w:rsidRPr="001F1522">
              <w:t>Emmelot-Vonk 2008</w:t>
            </w:r>
          </w:p>
          <w:p w14:paraId="290446AB" w14:textId="77777777" w:rsidR="005C4CA6" w:rsidRPr="001F1522" w:rsidRDefault="005C4CA6" w:rsidP="00C41E86">
            <w:pPr>
              <w:pStyle w:val="72TabletextTablesTableFigureBoxstyles"/>
            </w:pPr>
            <w:r w:rsidRPr="001F1522">
              <w:t>Interventions:</w:t>
            </w:r>
          </w:p>
          <w:p w14:paraId="2417E9D6" w14:textId="77777777" w:rsidR="005C4CA6" w:rsidRPr="001F1522" w:rsidRDefault="005C4CA6" w:rsidP="00C41E86">
            <w:pPr>
              <w:pStyle w:val="72TabletextTablesTableFigureBoxstyles"/>
            </w:pPr>
            <w:r w:rsidRPr="001F1522">
              <w:t>A: TRT capsules (n = 120)</w:t>
            </w:r>
          </w:p>
          <w:p w14:paraId="447276CE" w14:textId="77777777" w:rsidR="005C4CA6" w:rsidRPr="001F1522" w:rsidRDefault="005C4CA6" w:rsidP="00C41E86">
            <w:pPr>
              <w:pStyle w:val="72TabletextTablesTableFigureBoxstyles"/>
            </w:pPr>
            <w:r w:rsidRPr="001F1522">
              <w:t>B: Placebo (n = 117)</w:t>
            </w:r>
          </w:p>
        </w:tc>
        <w:tc>
          <w:tcPr>
            <w:tcW w:w="3236" w:type="dxa"/>
            <w:shd w:val="clear" w:color="auto" w:fill="auto"/>
          </w:tcPr>
          <w:p w14:paraId="7644A249" w14:textId="77777777" w:rsidR="005C4CA6" w:rsidRPr="001F1522" w:rsidRDefault="005C4CA6" w:rsidP="00C41E86">
            <w:pPr>
              <w:pStyle w:val="72TabletextTablesTableFigureBoxstyles"/>
            </w:pPr>
            <w:r w:rsidRPr="001F1522">
              <w:t>Age, years: A: 67.1 (5.0), B: 67.4 (4.9)</w:t>
            </w:r>
          </w:p>
          <w:p w14:paraId="4212C879"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27.4 (3.8), B: 27.3 (3.9)</w:t>
            </w:r>
          </w:p>
          <w:p w14:paraId="65A1B0D5" w14:textId="77777777" w:rsidR="005C4CA6" w:rsidRPr="001F1522" w:rsidRDefault="005C4CA6" w:rsidP="00C41E86">
            <w:pPr>
              <w:pStyle w:val="72TabletextTablesTableFigureBoxstyles"/>
              <w:rPr>
                <w:lang w:val="es-AR"/>
              </w:rPr>
            </w:pPr>
            <w:r w:rsidRPr="001F1522">
              <w:rPr>
                <w:lang w:val="es-AR"/>
              </w:rPr>
              <w:t>Total testosterone, nmol/L: A: 11.0 (1.9), B: 10.5 (1.8)</w:t>
            </w:r>
          </w:p>
          <w:p w14:paraId="0709C448" w14:textId="77777777" w:rsidR="005C4CA6" w:rsidRPr="001F1522" w:rsidRDefault="005C4CA6" w:rsidP="00C41E86">
            <w:pPr>
              <w:pStyle w:val="72TabletextTablesTableFigureBoxstyles"/>
              <w:rPr>
                <w:lang w:val="es-AR"/>
              </w:rPr>
            </w:pPr>
            <w:r w:rsidRPr="001F1522">
              <w:rPr>
                <w:lang w:val="es-AR"/>
              </w:rPr>
              <w:t>Free testosterone, pg/mL: A: 0.22 (0.02)nmol/L, B: 0.21 (0) nmol/L</w:t>
            </w:r>
          </w:p>
          <w:p w14:paraId="1CBBBD06" w14:textId="77777777" w:rsidR="005C4CA6" w:rsidRPr="001F1522" w:rsidRDefault="005C4CA6" w:rsidP="00C41E86">
            <w:pPr>
              <w:pStyle w:val="72TabletextTablesTableFigureBoxstyles"/>
              <w:rPr>
                <w:lang w:val="es-AR"/>
              </w:rPr>
            </w:pPr>
            <w:r w:rsidRPr="001F1522">
              <w:rPr>
                <w:lang w:val="es-AR"/>
              </w:rPr>
              <w:t>HbA1c, %: A: NR, B: NR</w:t>
            </w:r>
          </w:p>
          <w:p w14:paraId="694F51DD" w14:textId="77777777" w:rsidR="005C4CA6" w:rsidRPr="001F1522" w:rsidRDefault="005C4CA6" w:rsidP="00C41E86">
            <w:pPr>
              <w:pStyle w:val="72TabletextTablesTableFigureBoxstyles"/>
              <w:rPr>
                <w:lang w:val="es-AR"/>
              </w:rPr>
            </w:pPr>
            <w:r w:rsidRPr="001F1522">
              <w:rPr>
                <w:lang w:val="es-AR"/>
              </w:rPr>
              <w:t>Total cholesterol, mmol/L: A: NR, B: NR</w:t>
            </w:r>
          </w:p>
          <w:p w14:paraId="23047E74" w14:textId="77777777" w:rsidR="005C4CA6" w:rsidRPr="001F1522" w:rsidRDefault="005C4CA6" w:rsidP="00C41E86">
            <w:pPr>
              <w:pStyle w:val="72TabletextTablesTableFigureBoxstyles"/>
            </w:pPr>
            <w:r w:rsidRPr="001F1522">
              <w:lastRenderedPageBreak/>
              <w:t>LDL, mmol/L: A: NR, B: NR</w:t>
            </w:r>
          </w:p>
          <w:p w14:paraId="7E73E295" w14:textId="77777777" w:rsidR="005C4CA6" w:rsidRPr="001F1522" w:rsidRDefault="005C4CA6" w:rsidP="00C41E86">
            <w:pPr>
              <w:pStyle w:val="72TabletextTablesTableFigureBoxstyles"/>
            </w:pPr>
            <w:r w:rsidRPr="001F1522">
              <w:t>HDL, mmol/L: A: NR, B: NR</w:t>
            </w:r>
          </w:p>
        </w:tc>
        <w:tc>
          <w:tcPr>
            <w:tcW w:w="3365" w:type="dxa"/>
            <w:shd w:val="clear" w:color="auto" w:fill="auto"/>
          </w:tcPr>
          <w:p w14:paraId="3EC8620B" w14:textId="77777777" w:rsidR="005C4CA6" w:rsidRPr="001F1522" w:rsidRDefault="005C4CA6" w:rsidP="00C41E86">
            <w:pPr>
              <w:pStyle w:val="72TabletextTablesTableFigureBoxstyles"/>
            </w:pPr>
            <w:r w:rsidRPr="001F1522">
              <w:lastRenderedPageBreak/>
              <w:t>Triglycerides, mmol/L: A: NR, B: NR</w:t>
            </w:r>
          </w:p>
          <w:p w14:paraId="286619D6" w14:textId="77777777" w:rsidR="005C4CA6" w:rsidRPr="001F1522" w:rsidRDefault="005C4CA6" w:rsidP="00C41E86">
            <w:pPr>
              <w:pStyle w:val="72TabletextTablesTableFigureBoxstyles"/>
            </w:pPr>
            <w:r w:rsidRPr="001F1522">
              <w:t>Haematocrit, %: A: NR, B: NR</w:t>
            </w:r>
          </w:p>
          <w:p w14:paraId="6FF9F869" w14:textId="77777777" w:rsidR="005C4CA6" w:rsidRPr="001F1522" w:rsidRDefault="005C4CA6" w:rsidP="00C41E86">
            <w:pPr>
              <w:pStyle w:val="72TabletextTablesTableFigureBoxstyles"/>
            </w:pPr>
            <w:r w:rsidRPr="001F1522">
              <w:t>Haemoglobin, g/dL: A: NR, B: NR</w:t>
            </w:r>
          </w:p>
          <w:p w14:paraId="63BBD3E5" w14:textId="77777777" w:rsidR="005C4CA6" w:rsidRPr="001F1522" w:rsidRDefault="005C4CA6" w:rsidP="00C41E86">
            <w:pPr>
              <w:pStyle w:val="72TabletextTablesTableFigureBoxstyles"/>
            </w:pPr>
            <w:r w:rsidRPr="001F1522">
              <w:t>Diabetes, n (%): A: NR, B: NR</w:t>
            </w:r>
          </w:p>
          <w:p w14:paraId="37BCECDB" w14:textId="77777777" w:rsidR="005C4CA6" w:rsidRPr="001F1522" w:rsidRDefault="005C4CA6" w:rsidP="00C41E86">
            <w:pPr>
              <w:pStyle w:val="72TabletextTablesTableFigureBoxstyles"/>
            </w:pPr>
            <w:r w:rsidRPr="001F1522">
              <w:t>Other co-morbidities, n (%): A: Previous CV disease, including MI, angina, hypertension and stroke: 35/113 (31.0)</w:t>
            </w:r>
          </w:p>
          <w:p w14:paraId="65D76047" w14:textId="77777777" w:rsidR="005C4CA6" w:rsidRPr="001F1522" w:rsidRDefault="005C4CA6" w:rsidP="00C41E86">
            <w:pPr>
              <w:pStyle w:val="72TabletextTablesTableFigureBoxstyles"/>
            </w:pPr>
            <w:r w:rsidRPr="001F1522">
              <w:t xml:space="preserve">B: Previous CV disease, including MI, angina, hypertension and stroke: 37/110 </w:t>
            </w:r>
            <w:r w:rsidRPr="001F1522">
              <w:lastRenderedPageBreak/>
              <w:t>(33.6)</w:t>
            </w:r>
          </w:p>
          <w:p w14:paraId="12957204" w14:textId="77777777" w:rsidR="005C4CA6" w:rsidRPr="001F1522" w:rsidRDefault="005C4CA6" w:rsidP="00C41E86">
            <w:pPr>
              <w:pStyle w:val="72TabletextTablesTableFigureBoxstyles"/>
            </w:pPr>
            <w:r w:rsidRPr="001F1522">
              <w:t>SBP, mmHg: A: 155 (23.3), B: 151.4 (22.7)</w:t>
            </w:r>
          </w:p>
          <w:p w14:paraId="0A43BE5A" w14:textId="77777777" w:rsidR="005C4CA6" w:rsidRPr="001F1522" w:rsidRDefault="005C4CA6" w:rsidP="00C41E86">
            <w:pPr>
              <w:pStyle w:val="72TabletextTablesTableFigureBoxstyles"/>
            </w:pPr>
            <w:r w:rsidRPr="001F1522">
              <w:t>DBP, mmHg: A: 89.2 (12.0), B: 86.8 (11.7)</w:t>
            </w:r>
          </w:p>
          <w:p w14:paraId="63EA2D54" w14:textId="77777777" w:rsidR="005C4CA6" w:rsidRPr="001F1522" w:rsidRDefault="005C4CA6" w:rsidP="00C41E86">
            <w:pPr>
              <w:pStyle w:val="72TabletextTablesTableFigureBoxstyles"/>
            </w:pPr>
            <w:r w:rsidRPr="001F1522">
              <w:t>PSA, ng/dL: A: NR, B: NR</w:t>
            </w:r>
          </w:p>
        </w:tc>
      </w:tr>
      <w:tr w:rsidR="005C4CA6" w:rsidRPr="001F1522" w14:paraId="2E64F9AE" w14:textId="77777777" w:rsidTr="00C41E86">
        <w:tc>
          <w:tcPr>
            <w:tcW w:w="1927" w:type="dxa"/>
            <w:shd w:val="clear" w:color="auto" w:fill="auto"/>
          </w:tcPr>
          <w:p w14:paraId="2516C253" w14:textId="77777777" w:rsidR="005C4CA6" w:rsidRPr="001F1522" w:rsidRDefault="005C4CA6" w:rsidP="00C41E86">
            <w:pPr>
              <w:pStyle w:val="72TabletextTablesTableFigureBoxstyles"/>
            </w:pPr>
            <w:r w:rsidRPr="001F1522">
              <w:lastRenderedPageBreak/>
              <w:t>First author, year:</w:t>
            </w:r>
          </w:p>
          <w:p w14:paraId="7529B288" w14:textId="77777777" w:rsidR="005C4CA6" w:rsidRPr="001F1522" w:rsidRDefault="005C4CA6" w:rsidP="00C41E86">
            <w:pPr>
              <w:pStyle w:val="72TabletextTablesTableFigureBoxstyles"/>
            </w:pPr>
            <w:r w:rsidRPr="001F1522">
              <w:t>Gianatti 2014a</w:t>
            </w:r>
          </w:p>
          <w:p w14:paraId="5BB2F714" w14:textId="77777777" w:rsidR="005C4CA6" w:rsidRPr="001F1522" w:rsidRDefault="005C4CA6" w:rsidP="00C41E86">
            <w:pPr>
              <w:pStyle w:val="72TabletextTablesTableFigureBoxstyles"/>
            </w:pPr>
            <w:r w:rsidRPr="001F1522">
              <w:t>Interventions:</w:t>
            </w:r>
          </w:p>
          <w:p w14:paraId="7BBD94DA" w14:textId="77777777" w:rsidR="005C4CA6" w:rsidRPr="001F1522" w:rsidRDefault="005C4CA6" w:rsidP="00C41E86">
            <w:pPr>
              <w:pStyle w:val="72TabletextTablesTableFigureBoxstyles"/>
            </w:pPr>
            <w:r w:rsidRPr="001F1522">
              <w:t>A: TRT IM (n = 45)</w:t>
            </w:r>
          </w:p>
          <w:p w14:paraId="33046030" w14:textId="77777777" w:rsidR="005C4CA6" w:rsidRPr="001F1522" w:rsidRDefault="005C4CA6" w:rsidP="00C41E86">
            <w:pPr>
              <w:pStyle w:val="72TabletextTablesTableFigureBoxstyles"/>
            </w:pPr>
            <w:r w:rsidRPr="001F1522">
              <w:t>B: Placebo (n = 43)</w:t>
            </w:r>
          </w:p>
        </w:tc>
        <w:tc>
          <w:tcPr>
            <w:tcW w:w="3236" w:type="dxa"/>
            <w:shd w:val="clear" w:color="auto" w:fill="auto"/>
          </w:tcPr>
          <w:p w14:paraId="49EAE7FB" w14:textId="77777777" w:rsidR="005C4CA6" w:rsidRPr="001F1522" w:rsidRDefault="005C4CA6" w:rsidP="00C41E86">
            <w:pPr>
              <w:pStyle w:val="72TabletextTablesTableFigureBoxstyles"/>
            </w:pPr>
            <w:r w:rsidRPr="001F1522">
              <w:t>Age, years: Median (IQR) A: 62 (58-68), B: 62 (57-67)</w:t>
            </w:r>
          </w:p>
          <w:p w14:paraId="53D25A27"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Median (IQR): 31.5 (28.3-35.5), B: 33.4 (31.4-35.4)</w:t>
            </w:r>
          </w:p>
          <w:p w14:paraId="47D97F6E" w14:textId="77777777" w:rsidR="005C4CA6" w:rsidRPr="001F1522" w:rsidRDefault="005C4CA6" w:rsidP="00C41E86">
            <w:pPr>
              <w:pStyle w:val="72TabletextTablesTableFigureBoxstyles"/>
              <w:rPr>
                <w:lang w:val="es-AR"/>
              </w:rPr>
            </w:pPr>
            <w:r w:rsidRPr="001F1522">
              <w:rPr>
                <w:lang w:val="es-AR"/>
              </w:rPr>
              <w:t>Total testosterone, nmol/L: Median (IQR): A: 8.7 (7.1-11.1), B: 8.5 (7.2-11.0)</w:t>
            </w:r>
          </w:p>
          <w:p w14:paraId="7DFA8310" w14:textId="77777777" w:rsidR="005C4CA6" w:rsidRPr="001F1522" w:rsidRDefault="005C4CA6" w:rsidP="00C41E86">
            <w:pPr>
              <w:pStyle w:val="72TabletextTablesTableFigureBoxstyles"/>
            </w:pPr>
            <w:r w:rsidRPr="001F1522">
              <w:t>Free testosterone, pg/mL: Median (IQR): 183 (148-247) pmol/L, B: 187 (150-237) pmol/L</w:t>
            </w:r>
          </w:p>
          <w:p w14:paraId="0E82F06E" w14:textId="77777777" w:rsidR="005C4CA6" w:rsidRPr="001F1522" w:rsidRDefault="005C4CA6" w:rsidP="00C41E86">
            <w:pPr>
              <w:pStyle w:val="72TabletextTablesTableFigureBoxstyles"/>
            </w:pPr>
            <w:r w:rsidRPr="001F1522">
              <w:t>HbA1c, %: Median (IQR): A: 6.8 (6.4-7.6), B: 7.1 (6.7-7.5)</w:t>
            </w:r>
          </w:p>
          <w:p w14:paraId="504E69ED" w14:textId="77777777" w:rsidR="005C4CA6" w:rsidRPr="001F1522" w:rsidRDefault="005C4CA6" w:rsidP="00C41E86">
            <w:pPr>
              <w:pStyle w:val="72TabletextTablesTableFigureBoxstyles"/>
            </w:pPr>
            <w:r w:rsidRPr="001F1522">
              <w:t>Total cholesterol, mmol/L: Median (IQR): A: 4.2 (3.8-4.8), B: 4.5 (3.6-4.8)</w:t>
            </w:r>
          </w:p>
          <w:p w14:paraId="6B428B40" w14:textId="77777777" w:rsidR="005C4CA6" w:rsidRPr="001F1522" w:rsidRDefault="005C4CA6" w:rsidP="00C41E86">
            <w:pPr>
              <w:pStyle w:val="72TabletextTablesTableFigureBoxstyles"/>
            </w:pPr>
            <w:r w:rsidRPr="001F1522">
              <w:t>LDL, mmol/L: Median (IQR): A: 2.3 (1.7-2.8), B: 2.2 (1.8-2.8)</w:t>
            </w:r>
          </w:p>
          <w:p w14:paraId="72E51480" w14:textId="77777777" w:rsidR="005C4CA6" w:rsidRPr="001F1522" w:rsidRDefault="005C4CA6" w:rsidP="00C41E86">
            <w:pPr>
              <w:pStyle w:val="72TabletextTablesTableFigureBoxstyles"/>
            </w:pPr>
            <w:r w:rsidRPr="001F1522">
              <w:t>HDL, mmol/L: Median (IQR): A: 1.1 (0.9-1.3), B: 1.0 (0.8-1.2)</w:t>
            </w:r>
          </w:p>
        </w:tc>
        <w:tc>
          <w:tcPr>
            <w:tcW w:w="3365" w:type="dxa"/>
            <w:shd w:val="clear" w:color="auto" w:fill="auto"/>
          </w:tcPr>
          <w:p w14:paraId="59507540" w14:textId="77777777" w:rsidR="005C4CA6" w:rsidRPr="001F1522" w:rsidRDefault="005C4CA6" w:rsidP="00C41E86">
            <w:pPr>
              <w:pStyle w:val="72TabletextTablesTableFigureBoxstyles"/>
            </w:pPr>
            <w:r w:rsidRPr="001F1522">
              <w:t>Triglycerides, mmol/L: Median (IQR): A: 1.6 (1.1-2.4), B: 1.8 (1.3-2.4)</w:t>
            </w:r>
          </w:p>
          <w:p w14:paraId="7EAEF0BD" w14:textId="77777777" w:rsidR="005C4CA6" w:rsidRPr="001F1522" w:rsidRDefault="005C4CA6" w:rsidP="00C41E86">
            <w:pPr>
              <w:pStyle w:val="72TabletextTablesTableFigureBoxstyles"/>
            </w:pPr>
            <w:r w:rsidRPr="001F1522">
              <w:t>Haematocrit, %: Median (IQR): A: 0.44 (0.41-0.46), B: 0.43 (0.41-0.45)</w:t>
            </w:r>
          </w:p>
          <w:p w14:paraId="1856705C" w14:textId="77777777" w:rsidR="005C4CA6" w:rsidRPr="001F1522" w:rsidRDefault="005C4CA6" w:rsidP="00C41E86">
            <w:pPr>
              <w:pStyle w:val="72TabletextTablesTableFigureBoxstyles"/>
            </w:pPr>
            <w:r w:rsidRPr="001F1522">
              <w:t>Haemoglobin, g/dL: Median (IQR): A: 151 (139-157) g/L, B: 151 (142-156) g/L</w:t>
            </w:r>
          </w:p>
          <w:p w14:paraId="472129E6" w14:textId="77777777" w:rsidR="005C4CA6" w:rsidRPr="001F1522" w:rsidRDefault="005C4CA6" w:rsidP="00C41E86">
            <w:pPr>
              <w:pStyle w:val="72TabletextTablesTableFigureBoxstyles"/>
            </w:pPr>
            <w:r w:rsidRPr="001F1522">
              <w:t>Diabetes, n (%): A: 45 (100), B: 43 (100)</w:t>
            </w:r>
          </w:p>
          <w:p w14:paraId="5E514A66" w14:textId="77777777" w:rsidR="005C4CA6" w:rsidRPr="001F1522" w:rsidRDefault="005C4CA6" w:rsidP="00C41E86">
            <w:pPr>
              <w:pStyle w:val="72TabletextTablesTableFigureBoxstyles"/>
            </w:pPr>
            <w:r w:rsidRPr="001F1522">
              <w:t>Other co-morbidities, n (%): Metabolic syndrome, %: A: 98, B: 95</w:t>
            </w:r>
          </w:p>
          <w:p w14:paraId="6FA00FD5" w14:textId="77777777" w:rsidR="005C4CA6" w:rsidRPr="001F1522" w:rsidRDefault="005C4CA6" w:rsidP="00C41E86">
            <w:pPr>
              <w:pStyle w:val="72TabletextTablesTableFigureBoxstyles"/>
            </w:pPr>
            <w:r w:rsidRPr="001F1522">
              <w:t>SBP, mmHg: Median (IQR): A: 140 (130-150), B: 140 (129-150)</w:t>
            </w:r>
          </w:p>
          <w:p w14:paraId="6A8C43FB" w14:textId="77777777" w:rsidR="005C4CA6" w:rsidRPr="001F1522" w:rsidRDefault="005C4CA6" w:rsidP="00C41E86">
            <w:pPr>
              <w:pStyle w:val="72TabletextTablesTableFigureBoxstyles"/>
            </w:pPr>
            <w:r w:rsidRPr="001F1522">
              <w:t>DBP, mmHg: Median (IQR): A: 72 (70-80), B: 80 (70-82)</w:t>
            </w:r>
          </w:p>
          <w:p w14:paraId="2218D9B7" w14:textId="77777777" w:rsidR="005C4CA6" w:rsidRPr="001F1522" w:rsidRDefault="005C4CA6" w:rsidP="00C41E86">
            <w:pPr>
              <w:pStyle w:val="72TabletextTablesTableFigureBoxstyles"/>
            </w:pPr>
            <w:r w:rsidRPr="001F1522">
              <w:t>PSA, ng/dL: Median (IQR): A: 0.84 (0.58-1.24), B: 0.73 (0.46-1.26)</w:t>
            </w:r>
          </w:p>
        </w:tc>
      </w:tr>
      <w:tr w:rsidR="005C4CA6" w:rsidRPr="001F1522" w14:paraId="6B9E12DB" w14:textId="77777777" w:rsidTr="00C41E86">
        <w:tc>
          <w:tcPr>
            <w:tcW w:w="1927" w:type="dxa"/>
            <w:shd w:val="clear" w:color="auto" w:fill="auto"/>
          </w:tcPr>
          <w:p w14:paraId="72CB4487" w14:textId="77777777" w:rsidR="005C4CA6" w:rsidRPr="001F1522" w:rsidRDefault="005C4CA6" w:rsidP="00C41E86">
            <w:pPr>
              <w:pStyle w:val="72TabletextTablesTableFigureBoxstyles"/>
            </w:pPr>
            <w:r w:rsidRPr="001F1522">
              <w:t>First author, year:</w:t>
            </w:r>
          </w:p>
          <w:p w14:paraId="7B10D158" w14:textId="77777777" w:rsidR="005C4CA6" w:rsidRPr="001F1522" w:rsidRDefault="005C4CA6" w:rsidP="00C41E86">
            <w:pPr>
              <w:pStyle w:val="72TabletextTablesTableFigureBoxstyles"/>
            </w:pPr>
            <w:r w:rsidRPr="001F1522">
              <w:t>Giltay 2010a</w:t>
            </w:r>
          </w:p>
          <w:p w14:paraId="4F3C2929" w14:textId="77777777" w:rsidR="005C4CA6" w:rsidRPr="001F1522" w:rsidRDefault="005C4CA6" w:rsidP="00C41E86">
            <w:pPr>
              <w:pStyle w:val="72TabletextTablesTableFigureBoxstyles"/>
            </w:pPr>
            <w:r w:rsidRPr="001F1522">
              <w:t>Interventions:</w:t>
            </w:r>
          </w:p>
          <w:p w14:paraId="5203DE0A" w14:textId="77777777" w:rsidR="005C4CA6" w:rsidRPr="001F1522" w:rsidRDefault="005C4CA6" w:rsidP="00C41E86">
            <w:pPr>
              <w:pStyle w:val="72TabletextTablesTableFigureBoxstyles"/>
            </w:pPr>
            <w:r w:rsidRPr="001F1522">
              <w:t>A: TRT IM (n = 113)</w:t>
            </w:r>
          </w:p>
          <w:p w14:paraId="7969FECB" w14:textId="77777777" w:rsidR="005C4CA6" w:rsidRPr="001F1522" w:rsidRDefault="005C4CA6" w:rsidP="00C41E86">
            <w:pPr>
              <w:pStyle w:val="72TabletextTablesTableFigureBoxstyles"/>
            </w:pPr>
            <w:r w:rsidRPr="001F1522">
              <w:t>B: Placebo (n = 71)</w:t>
            </w:r>
          </w:p>
        </w:tc>
        <w:tc>
          <w:tcPr>
            <w:tcW w:w="3236" w:type="dxa"/>
            <w:shd w:val="clear" w:color="auto" w:fill="auto"/>
          </w:tcPr>
          <w:p w14:paraId="7260B7CA" w14:textId="77777777" w:rsidR="005C4CA6" w:rsidRPr="001F1522" w:rsidRDefault="005C4CA6" w:rsidP="00C41E86">
            <w:pPr>
              <w:pStyle w:val="72TabletextTablesTableFigureBoxstyles"/>
            </w:pPr>
            <w:r w:rsidRPr="001F1522">
              <w:t>Age, years: Mean (95%CI): A: 51.6 (49.8-53.4), B: 52.8 (50.5-55.0)</w:t>
            </w:r>
          </w:p>
          <w:p w14:paraId="0377BEF1"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Mean (95%CI): A: 35.3 (34.2-36.6), B: 34.2 (32.9-35.7)</w:t>
            </w:r>
          </w:p>
          <w:p w14:paraId="23E4CF16" w14:textId="77777777" w:rsidR="005C4CA6" w:rsidRPr="001F1522" w:rsidRDefault="005C4CA6" w:rsidP="00C41E86">
            <w:pPr>
              <w:pStyle w:val="72TabletextTablesTableFigureBoxstyles"/>
            </w:pPr>
            <w:r w:rsidRPr="001F1522">
              <w:t>Total testosterone, nmol/L: Mean (95%CI): A: 6.7 (6.0-7.4), B: 7.5 (6.6-8.5)</w:t>
            </w:r>
          </w:p>
          <w:p w14:paraId="1BE946ED" w14:textId="77777777" w:rsidR="005C4CA6" w:rsidRPr="001F1522" w:rsidRDefault="005C4CA6" w:rsidP="00C41E86">
            <w:pPr>
              <w:pStyle w:val="72TabletextTablesTableFigureBoxstyles"/>
            </w:pPr>
            <w:r w:rsidRPr="001F1522">
              <w:t>Free testosterone, pg/mL: Mean (95%CI): A: 120 (107-135) pM, B: 130 (113-151) pM</w:t>
            </w:r>
          </w:p>
          <w:p w14:paraId="5F52B3F5" w14:textId="77777777" w:rsidR="005C4CA6" w:rsidRPr="001F1522" w:rsidRDefault="005C4CA6" w:rsidP="00C41E86">
            <w:pPr>
              <w:pStyle w:val="72TabletextTablesTableFigureBoxstyles"/>
            </w:pPr>
            <w:r w:rsidRPr="001F1522">
              <w:t>HbA1c, %: A: NR, B: NR</w:t>
            </w:r>
          </w:p>
          <w:p w14:paraId="02CEB13F" w14:textId="77777777" w:rsidR="005C4CA6" w:rsidRPr="001F1522" w:rsidRDefault="005C4CA6" w:rsidP="00C41E86">
            <w:pPr>
              <w:pStyle w:val="72TabletextTablesTableFigureBoxstyles"/>
            </w:pPr>
            <w:r w:rsidRPr="001F1522">
              <w:t>Total cholesterol, mmol/L: Mean (95%CI): A: 5.6 (5.4-5.8), B: 5.6 (5.3-5.9)</w:t>
            </w:r>
          </w:p>
          <w:p w14:paraId="4E727F4C" w14:textId="77777777" w:rsidR="005C4CA6" w:rsidRPr="001F1522" w:rsidRDefault="005C4CA6" w:rsidP="00C41E86">
            <w:pPr>
              <w:pStyle w:val="72TabletextTablesTableFigureBoxstyles"/>
            </w:pPr>
            <w:r w:rsidRPr="001F1522">
              <w:t>LDL, mmol/L: Mean (95%CI): A: 3.7 (3.5-3.9), B: 3.7 (3.4-3.9)</w:t>
            </w:r>
          </w:p>
          <w:p w14:paraId="198A7668" w14:textId="77777777" w:rsidR="005C4CA6" w:rsidRPr="001F1522" w:rsidRDefault="005C4CA6" w:rsidP="00C41E86">
            <w:pPr>
              <w:pStyle w:val="72TabletextTablesTableFigureBoxstyles"/>
            </w:pPr>
            <w:r w:rsidRPr="001F1522">
              <w:t>HDL, mmol/L: Mean (95%CI): A: 1.13 (1.06-1.2), B: 1.12 (1.03-1.21)</w:t>
            </w:r>
          </w:p>
        </w:tc>
        <w:tc>
          <w:tcPr>
            <w:tcW w:w="3365" w:type="dxa"/>
            <w:shd w:val="clear" w:color="auto" w:fill="auto"/>
          </w:tcPr>
          <w:p w14:paraId="6FED3E8F" w14:textId="77777777" w:rsidR="005C4CA6" w:rsidRPr="001F1522" w:rsidRDefault="005C4CA6" w:rsidP="00C41E86">
            <w:pPr>
              <w:pStyle w:val="72TabletextTablesTableFigureBoxstyles"/>
            </w:pPr>
            <w:r w:rsidRPr="001F1522">
              <w:t>Triglycerides, mmol/L: Mean (95%CI): A: 2.04 (1.84-2.26), B: 2.27 (2.00-2.57)</w:t>
            </w:r>
          </w:p>
          <w:p w14:paraId="7B85D86D" w14:textId="77777777" w:rsidR="005C4CA6" w:rsidRPr="001F1522" w:rsidRDefault="005C4CA6" w:rsidP="00C41E86">
            <w:pPr>
              <w:pStyle w:val="72TabletextTablesTableFigureBoxstyles"/>
            </w:pPr>
            <w:r w:rsidRPr="001F1522">
              <w:t>Haematocrit, %: A: NR, B: NR</w:t>
            </w:r>
          </w:p>
          <w:p w14:paraId="58CCBDC4" w14:textId="77777777" w:rsidR="005C4CA6" w:rsidRPr="001F1522" w:rsidRDefault="005C4CA6" w:rsidP="00C41E86">
            <w:pPr>
              <w:pStyle w:val="72TabletextTablesTableFigureBoxstyles"/>
            </w:pPr>
            <w:r w:rsidRPr="001F1522">
              <w:t>Haemoglobin, g/dL: A: NR, B: NR</w:t>
            </w:r>
          </w:p>
          <w:p w14:paraId="4198DEE5" w14:textId="77777777" w:rsidR="005C4CA6" w:rsidRPr="001F1522" w:rsidRDefault="005C4CA6" w:rsidP="00C41E86">
            <w:pPr>
              <w:pStyle w:val="72TabletextTablesTableFigureBoxstyles"/>
            </w:pPr>
            <w:r w:rsidRPr="001F1522">
              <w:t>Diabetes, n (%): A: 32 (28.3), B: 24 (33.8)</w:t>
            </w:r>
          </w:p>
          <w:p w14:paraId="20ABD71A" w14:textId="77777777" w:rsidR="005C4CA6" w:rsidRPr="001F1522" w:rsidRDefault="005C4CA6" w:rsidP="00C41E86">
            <w:pPr>
              <w:pStyle w:val="72TabletextTablesTableFigureBoxstyles"/>
            </w:pPr>
            <w:r w:rsidRPr="001F1522">
              <w:t>Other co-morbidities, n (%): Hypertension: A: 100 (88.5), B: 61 (85.9)</w:t>
            </w:r>
          </w:p>
          <w:p w14:paraId="7B67C719" w14:textId="77777777" w:rsidR="005C4CA6" w:rsidRPr="001F1522" w:rsidRDefault="005C4CA6" w:rsidP="00C41E86">
            <w:pPr>
              <w:pStyle w:val="72TabletextTablesTableFigureBoxstyles"/>
            </w:pPr>
            <w:r w:rsidRPr="001F1522">
              <w:t>SBP, mmHg: A: NR, B: NR</w:t>
            </w:r>
          </w:p>
          <w:p w14:paraId="574E154C" w14:textId="77777777" w:rsidR="005C4CA6" w:rsidRPr="001F1522" w:rsidRDefault="005C4CA6" w:rsidP="00C41E86">
            <w:pPr>
              <w:pStyle w:val="72TabletextTablesTableFigureBoxstyles"/>
            </w:pPr>
            <w:r w:rsidRPr="001F1522">
              <w:t>DBP, mmHg: A: NR, B: NR</w:t>
            </w:r>
          </w:p>
          <w:p w14:paraId="6993F154" w14:textId="77777777" w:rsidR="005C4CA6" w:rsidRPr="001F1522" w:rsidRDefault="005C4CA6" w:rsidP="00C41E86">
            <w:pPr>
              <w:pStyle w:val="72TabletextTablesTableFigureBoxstyles"/>
            </w:pPr>
            <w:r w:rsidRPr="001F1522">
              <w:t>PSA, ng/dL: A: NR, B: NR</w:t>
            </w:r>
          </w:p>
        </w:tc>
      </w:tr>
      <w:tr w:rsidR="005C4CA6" w:rsidRPr="001F1522" w14:paraId="5337D62C" w14:textId="77777777" w:rsidTr="00C41E86">
        <w:tc>
          <w:tcPr>
            <w:tcW w:w="1927" w:type="dxa"/>
            <w:shd w:val="clear" w:color="auto" w:fill="auto"/>
          </w:tcPr>
          <w:p w14:paraId="2A46589E" w14:textId="77777777" w:rsidR="005C4CA6" w:rsidRPr="001F1522" w:rsidRDefault="005C4CA6" w:rsidP="00C41E86">
            <w:pPr>
              <w:pStyle w:val="72TabletextTablesTableFigureBoxstyles"/>
            </w:pPr>
            <w:r w:rsidRPr="001F1522">
              <w:t>First author, year:</w:t>
            </w:r>
          </w:p>
          <w:p w14:paraId="67C25F04" w14:textId="77777777" w:rsidR="005C4CA6" w:rsidRPr="001F1522" w:rsidRDefault="005C4CA6" w:rsidP="00C41E86">
            <w:pPr>
              <w:pStyle w:val="72TabletextTablesTableFigureBoxstyles"/>
            </w:pPr>
            <w:r w:rsidRPr="001F1522">
              <w:t>Groti 2018</w:t>
            </w:r>
          </w:p>
          <w:p w14:paraId="26C41072" w14:textId="77777777" w:rsidR="005C4CA6" w:rsidRPr="001F1522" w:rsidRDefault="005C4CA6" w:rsidP="00C41E86">
            <w:pPr>
              <w:pStyle w:val="72TabletextTablesTableFigureBoxstyles"/>
            </w:pPr>
            <w:r w:rsidRPr="001F1522">
              <w:t>Interventions:</w:t>
            </w:r>
          </w:p>
          <w:p w14:paraId="4AB79FC8" w14:textId="77777777" w:rsidR="005C4CA6" w:rsidRPr="001F1522" w:rsidRDefault="005C4CA6" w:rsidP="00C41E86">
            <w:pPr>
              <w:pStyle w:val="72TabletextTablesTableFigureBoxstyles"/>
            </w:pPr>
            <w:r w:rsidRPr="001F1522">
              <w:t>A: TRT IM (n = 28)</w:t>
            </w:r>
          </w:p>
          <w:p w14:paraId="0179A89B" w14:textId="77777777" w:rsidR="005C4CA6" w:rsidRPr="001F1522" w:rsidRDefault="005C4CA6" w:rsidP="00C41E86">
            <w:pPr>
              <w:pStyle w:val="72TabletextTablesTableFigureBoxstyles"/>
            </w:pPr>
            <w:r w:rsidRPr="001F1522">
              <w:t>B: Placebo (n = 27)</w:t>
            </w:r>
          </w:p>
        </w:tc>
        <w:tc>
          <w:tcPr>
            <w:tcW w:w="3236" w:type="dxa"/>
            <w:shd w:val="clear" w:color="auto" w:fill="auto"/>
          </w:tcPr>
          <w:p w14:paraId="3345F9D5" w14:textId="77777777" w:rsidR="005C4CA6" w:rsidRPr="001F1522" w:rsidRDefault="005C4CA6" w:rsidP="00C41E86">
            <w:pPr>
              <w:pStyle w:val="72TabletextTablesTableFigureBoxstyles"/>
            </w:pPr>
            <w:r w:rsidRPr="001F1522">
              <w:t>Age, years: A; NR, B: NR (overall mean 60.15, SD 7.23, range 40-70)</w:t>
            </w:r>
          </w:p>
          <w:p w14:paraId="1E8E2AB6"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34.03 (4.37), B: 32.63 (3.67)</w:t>
            </w:r>
          </w:p>
          <w:p w14:paraId="4F094E49" w14:textId="77777777" w:rsidR="005C4CA6" w:rsidRPr="001F1522" w:rsidRDefault="005C4CA6" w:rsidP="00C41E86">
            <w:pPr>
              <w:pStyle w:val="72TabletextTablesTableFigureBoxstyles"/>
            </w:pPr>
            <w:r w:rsidRPr="001F1522">
              <w:t>Total testosterone, nmol/L: A: 7.24 (1.97), B: 7.96 (1.34)</w:t>
            </w:r>
          </w:p>
          <w:p w14:paraId="330D37A0" w14:textId="77777777" w:rsidR="005C4CA6" w:rsidRPr="001F1522" w:rsidRDefault="005C4CA6" w:rsidP="00C41E86">
            <w:pPr>
              <w:pStyle w:val="72TabletextTablesTableFigureBoxstyles"/>
            </w:pPr>
            <w:r w:rsidRPr="001F1522">
              <w:t>Free testosterone, pg/mL: A: 155.54 (41.11) pmol/L, B: 192.07 (44.23) pmol/L</w:t>
            </w:r>
          </w:p>
          <w:p w14:paraId="1D1BC2E7" w14:textId="77777777" w:rsidR="005C4CA6" w:rsidRPr="001F1522" w:rsidRDefault="005C4CA6" w:rsidP="00C41E86">
            <w:pPr>
              <w:pStyle w:val="72TabletextTablesTableFigureBoxstyles"/>
            </w:pPr>
            <w:r w:rsidRPr="001F1522">
              <w:t>HbA1c, %: A: 8.12 (1.04), B: 7.89 (0.77)</w:t>
            </w:r>
          </w:p>
          <w:p w14:paraId="4D10E039" w14:textId="77777777" w:rsidR="005C4CA6" w:rsidRPr="001F1522" w:rsidRDefault="005C4CA6" w:rsidP="00C41E86">
            <w:pPr>
              <w:pStyle w:val="72TabletextTablesTableFigureBoxstyles"/>
            </w:pPr>
            <w:r w:rsidRPr="001F1522">
              <w:t>Total cholesterol, mmol/L: A: 5.31 (0.91), B: 5.31 (0.97)</w:t>
            </w:r>
          </w:p>
          <w:p w14:paraId="1B76CF6A" w14:textId="77777777" w:rsidR="005C4CA6" w:rsidRPr="001F1522" w:rsidRDefault="005C4CA6" w:rsidP="00C41E86">
            <w:pPr>
              <w:pStyle w:val="72TabletextTablesTableFigureBoxstyles"/>
            </w:pPr>
            <w:r w:rsidRPr="001F1522">
              <w:t>LDL, mmol/L: A: 2.79 (0.77), B: 2.80 (0.95)</w:t>
            </w:r>
          </w:p>
          <w:p w14:paraId="37FFCDC8" w14:textId="77777777" w:rsidR="005C4CA6" w:rsidRPr="001F1522" w:rsidRDefault="005C4CA6" w:rsidP="00C41E86">
            <w:pPr>
              <w:pStyle w:val="72TabletextTablesTableFigureBoxstyles"/>
            </w:pPr>
            <w:r w:rsidRPr="001F1522">
              <w:t xml:space="preserve">HDL, mmol/L: A: 1.01 (0.22), B: 1.05 </w:t>
            </w:r>
            <w:r w:rsidRPr="001F1522">
              <w:lastRenderedPageBreak/>
              <w:t>(0.32)</w:t>
            </w:r>
          </w:p>
        </w:tc>
        <w:tc>
          <w:tcPr>
            <w:tcW w:w="3365" w:type="dxa"/>
            <w:shd w:val="clear" w:color="auto" w:fill="auto"/>
          </w:tcPr>
          <w:p w14:paraId="6B8634F1" w14:textId="77777777" w:rsidR="005C4CA6" w:rsidRPr="001F1522" w:rsidRDefault="005C4CA6" w:rsidP="00C41E86">
            <w:pPr>
              <w:pStyle w:val="72TabletextTablesTableFigureBoxstyles"/>
            </w:pPr>
            <w:r w:rsidRPr="001F1522">
              <w:lastRenderedPageBreak/>
              <w:t>Triglycerides, mmol/L: A: 2.86 (1.49), B: 3.52 (3.15)</w:t>
            </w:r>
          </w:p>
          <w:p w14:paraId="16A9DFBD" w14:textId="77777777" w:rsidR="005C4CA6" w:rsidRPr="001F1522" w:rsidRDefault="005C4CA6" w:rsidP="00C41E86">
            <w:pPr>
              <w:pStyle w:val="72TabletextTablesTableFigureBoxstyles"/>
            </w:pPr>
            <w:r w:rsidRPr="001F1522">
              <w:t>Haematocrit, %: A: NR, B: NR</w:t>
            </w:r>
          </w:p>
          <w:p w14:paraId="0DF91594" w14:textId="77777777" w:rsidR="005C4CA6" w:rsidRPr="001F1522" w:rsidRDefault="005C4CA6" w:rsidP="00C41E86">
            <w:pPr>
              <w:pStyle w:val="72TabletextTablesTableFigureBoxstyles"/>
            </w:pPr>
            <w:r w:rsidRPr="001F1522">
              <w:t>Haemoglobin, g/dL: A: NR, B: NR</w:t>
            </w:r>
          </w:p>
          <w:p w14:paraId="27BD7FEC" w14:textId="77777777" w:rsidR="005C4CA6" w:rsidRPr="001F1522" w:rsidRDefault="005C4CA6" w:rsidP="00C41E86">
            <w:pPr>
              <w:pStyle w:val="72TabletextTablesTableFigureBoxstyles"/>
            </w:pPr>
            <w:r w:rsidRPr="001F1522">
              <w:t>Diabetes, n (%): A: NR, B: NR</w:t>
            </w:r>
          </w:p>
          <w:p w14:paraId="2BE13A35" w14:textId="77777777" w:rsidR="005C4CA6" w:rsidRPr="001F1522" w:rsidRDefault="005C4CA6" w:rsidP="00C41E86">
            <w:pPr>
              <w:pStyle w:val="72TabletextTablesTableFigureBoxstyles"/>
            </w:pPr>
            <w:r w:rsidRPr="001F1522">
              <w:t>Other co-morbidities, n (%): Lipid abnormalities: A: 28 (100), B: 27 (100)</w:t>
            </w:r>
          </w:p>
          <w:p w14:paraId="7A82C2F1" w14:textId="77777777" w:rsidR="005C4CA6" w:rsidRPr="001F1522" w:rsidRDefault="005C4CA6" w:rsidP="00C41E86">
            <w:pPr>
              <w:pStyle w:val="72TabletextTablesTableFigureBoxstyles"/>
            </w:pPr>
            <w:r w:rsidRPr="001F1522">
              <w:t>SBP, mmHg: A: 134.64 (10.71), B: 138.15 (13.24)</w:t>
            </w:r>
          </w:p>
          <w:p w14:paraId="057D8087" w14:textId="77777777" w:rsidR="005C4CA6" w:rsidRPr="001F1522" w:rsidRDefault="005C4CA6" w:rsidP="00C41E86">
            <w:pPr>
              <w:pStyle w:val="72TabletextTablesTableFigureBoxstyles"/>
            </w:pPr>
            <w:r w:rsidRPr="001F1522">
              <w:t>DBP, mmHg: A: 77.50 (5.85), B: 78.89 (5.25)</w:t>
            </w:r>
          </w:p>
          <w:p w14:paraId="3AB880F4" w14:textId="77777777" w:rsidR="005C4CA6" w:rsidRPr="001F1522" w:rsidRDefault="005C4CA6" w:rsidP="00C41E86">
            <w:pPr>
              <w:pStyle w:val="72TabletextTablesTableFigureBoxstyles"/>
            </w:pPr>
            <w:r w:rsidRPr="001F1522">
              <w:t>PSA, ng/dL: A; NR, B: NR</w:t>
            </w:r>
          </w:p>
        </w:tc>
      </w:tr>
      <w:tr w:rsidR="005C4CA6" w:rsidRPr="001F1522" w14:paraId="096E6F6F" w14:textId="77777777" w:rsidTr="00C41E86">
        <w:tc>
          <w:tcPr>
            <w:tcW w:w="1927" w:type="dxa"/>
            <w:shd w:val="clear" w:color="auto" w:fill="auto"/>
          </w:tcPr>
          <w:p w14:paraId="20204568" w14:textId="77777777" w:rsidR="005C4CA6" w:rsidRPr="001F1522" w:rsidRDefault="005C4CA6" w:rsidP="00C41E86">
            <w:pPr>
              <w:pStyle w:val="72TabletextTablesTableFigureBoxstyles"/>
            </w:pPr>
            <w:r w:rsidRPr="001F1522">
              <w:t>First author, year:</w:t>
            </w:r>
          </w:p>
          <w:p w14:paraId="11135E15" w14:textId="77777777" w:rsidR="005C4CA6" w:rsidRPr="001F1522" w:rsidRDefault="005C4CA6" w:rsidP="00C41E86">
            <w:pPr>
              <w:pStyle w:val="72TabletextTablesTableFigureBoxstyles"/>
            </w:pPr>
            <w:r w:rsidRPr="001F1522">
              <w:t>Hackett 2013</w:t>
            </w:r>
          </w:p>
          <w:p w14:paraId="2F0D010E" w14:textId="77777777" w:rsidR="005C4CA6" w:rsidRPr="001F1522" w:rsidRDefault="005C4CA6" w:rsidP="00C41E86">
            <w:pPr>
              <w:pStyle w:val="72TabletextTablesTableFigureBoxstyles"/>
            </w:pPr>
            <w:r w:rsidRPr="001F1522">
              <w:t>Interventions:</w:t>
            </w:r>
          </w:p>
          <w:p w14:paraId="20EE3D1F" w14:textId="77777777" w:rsidR="005C4CA6" w:rsidRPr="001F1522" w:rsidRDefault="005C4CA6" w:rsidP="00C41E86">
            <w:pPr>
              <w:pStyle w:val="72TabletextTablesTableFigureBoxstyles"/>
            </w:pPr>
            <w:r w:rsidRPr="001F1522">
              <w:t>A: TRT IM (n = 97)</w:t>
            </w:r>
          </w:p>
          <w:p w14:paraId="6EAB893A" w14:textId="77777777" w:rsidR="005C4CA6" w:rsidRPr="001F1522" w:rsidRDefault="005C4CA6" w:rsidP="00C41E86">
            <w:pPr>
              <w:pStyle w:val="72TabletextTablesTableFigureBoxstyles"/>
            </w:pPr>
            <w:r w:rsidRPr="001F1522">
              <w:t>B: Placebo (n = 102)</w:t>
            </w:r>
          </w:p>
        </w:tc>
        <w:tc>
          <w:tcPr>
            <w:tcW w:w="3236" w:type="dxa"/>
            <w:shd w:val="clear" w:color="auto" w:fill="auto"/>
          </w:tcPr>
          <w:p w14:paraId="45BC7466" w14:textId="77777777" w:rsidR="005C4CA6" w:rsidRPr="001F1522" w:rsidRDefault="005C4CA6" w:rsidP="00C41E86">
            <w:pPr>
              <w:pStyle w:val="72TabletextTablesTableFigureBoxstyles"/>
            </w:pPr>
            <w:r w:rsidRPr="001F1522">
              <w:t>Age, years: A: 61.2 (10.5), B: 62.0 (9.3)</w:t>
            </w:r>
          </w:p>
          <w:p w14:paraId="69CA507B"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33.0 (6.1), B: 32.4 (5.5)</w:t>
            </w:r>
          </w:p>
          <w:p w14:paraId="117E8050" w14:textId="77777777" w:rsidR="005C4CA6" w:rsidRPr="001F1522" w:rsidRDefault="005C4CA6" w:rsidP="00C41E86">
            <w:pPr>
              <w:pStyle w:val="72TabletextTablesTableFigureBoxstyles"/>
              <w:rPr>
                <w:lang w:val="es-AR"/>
              </w:rPr>
            </w:pPr>
            <w:r w:rsidRPr="001F1522">
              <w:rPr>
                <w:lang w:val="es-AR"/>
              </w:rPr>
              <w:t>Total testosterone, nmol/L: A: 9.2 (3.5), B: 8.9 (3.5)</w:t>
            </w:r>
          </w:p>
          <w:p w14:paraId="3D0D39AE" w14:textId="77777777" w:rsidR="005C4CA6" w:rsidRPr="001F1522" w:rsidRDefault="005C4CA6" w:rsidP="00C41E86">
            <w:pPr>
              <w:pStyle w:val="72TabletextTablesTableFigureBoxstyles"/>
            </w:pPr>
            <w:r w:rsidRPr="001F1522">
              <w:t>Free testosterone, pg/mL: A: 187.7 (57.0) pmol/L, B: 181.2 (63.6) pmol/L</w:t>
            </w:r>
          </w:p>
          <w:p w14:paraId="3F6AA007" w14:textId="77777777" w:rsidR="005C4CA6" w:rsidRPr="001F1522" w:rsidRDefault="005C4CA6" w:rsidP="00C41E86">
            <w:pPr>
              <w:pStyle w:val="72TabletextTablesTableFigureBoxstyles"/>
            </w:pPr>
            <w:r w:rsidRPr="001F1522">
              <w:t>HbA1c, %: A: 7.74 (1.31), B: 7.47 (1.24)</w:t>
            </w:r>
          </w:p>
          <w:p w14:paraId="788A01E2" w14:textId="77777777" w:rsidR="005C4CA6" w:rsidRPr="001F1522" w:rsidRDefault="005C4CA6" w:rsidP="00C41E86">
            <w:pPr>
              <w:pStyle w:val="72TabletextTablesTableFigureBoxstyles"/>
            </w:pPr>
            <w:r w:rsidRPr="001F1522">
              <w:t>Total cholesterol, mmol/L: A: 4.16 (0.91), B: 4.09 (0.90)</w:t>
            </w:r>
          </w:p>
          <w:p w14:paraId="61773708" w14:textId="77777777" w:rsidR="005C4CA6" w:rsidRPr="001F1522" w:rsidRDefault="005C4CA6" w:rsidP="00C41E86">
            <w:pPr>
              <w:pStyle w:val="72TabletextTablesTableFigureBoxstyles"/>
            </w:pPr>
            <w:r w:rsidRPr="001F1522">
              <w:t>LDL, mmol/L: A: 2.21 (0.81), B: 2.19 (0.91)</w:t>
            </w:r>
          </w:p>
          <w:p w14:paraId="35871888" w14:textId="77777777" w:rsidR="005C4CA6" w:rsidRPr="001F1522" w:rsidRDefault="005C4CA6" w:rsidP="00C41E86">
            <w:pPr>
              <w:pStyle w:val="72TabletextTablesTableFigureBoxstyles"/>
            </w:pPr>
            <w:r w:rsidRPr="001F1522">
              <w:t>HDL, mmol/L: A: 1.15 (0.65), B: 1.09 (0.33)</w:t>
            </w:r>
          </w:p>
        </w:tc>
        <w:tc>
          <w:tcPr>
            <w:tcW w:w="3365" w:type="dxa"/>
            <w:shd w:val="clear" w:color="auto" w:fill="auto"/>
          </w:tcPr>
          <w:p w14:paraId="1AC4DF18" w14:textId="77777777" w:rsidR="005C4CA6" w:rsidRPr="001F1522" w:rsidRDefault="005C4CA6" w:rsidP="00C41E86">
            <w:pPr>
              <w:pStyle w:val="72TabletextTablesTableFigureBoxstyles"/>
            </w:pPr>
            <w:r w:rsidRPr="001F1522">
              <w:t>Triglycerides, mmol/L: A: 2.0 (1.5), B: 2.0 (1.1)</w:t>
            </w:r>
          </w:p>
          <w:p w14:paraId="0DAF4C5A" w14:textId="77777777" w:rsidR="005C4CA6" w:rsidRPr="001F1522" w:rsidRDefault="005C4CA6" w:rsidP="00C41E86">
            <w:pPr>
              <w:pStyle w:val="72TabletextTablesTableFigureBoxstyles"/>
            </w:pPr>
            <w:r w:rsidRPr="001F1522">
              <w:t>Haematocrit, %: A: NR, B: NR</w:t>
            </w:r>
          </w:p>
          <w:p w14:paraId="1910C7C1" w14:textId="77777777" w:rsidR="005C4CA6" w:rsidRPr="001F1522" w:rsidRDefault="005C4CA6" w:rsidP="00C41E86">
            <w:pPr>
              <w:pStyle w:val="72TabletextTablesTableFigureBoxstyles"/>
            </w:pPr>
            <w:r w:rsidRPr="001F1522">
              <w:t>Haemoglobin, g/dL: A: NR, B: NR</w:t>
            </w:r>
          </w:p>
          <w:p w14:paraId="33CBED4A" w14:textId="77777777" w:rsidR="005C4CA6" w:rsidRPr="001F1522" w:rsidRDefault="005C4CA6" w:rsidP="00C41E86">
            <w:pPr>
              <w:pStyle w:val="72TabletextTablesTableFigureBoxstyles"/>
            </w:pPr>
            <w:r w:rsidRPr="001F1522">
              <w:t>Diabetes, n (%): A: 92 (100), B: 98 (100)</w:t>
            </w:r>
          </w:p>
          <w:p w14:paraId="315AEFDF" w14:textId="77777777" w:rsidR="005C4CA6" w:rsidRPr="001F1522" w:rsidRDefault="005C4CA6" w:rsidP="00C41E86">
            <w:pPr>
              <w:pStyle w:val="72TabletextTablesTableFigureBoxstyles"/>
            </w:pPr>
            <w:r w:rsidRPr="001F1522">
              <w:t>Other co-morbidities, n (%): A: NR, B: NR</w:t>
            </w:r>
          </w:p>
          <w:p w14:paraId="08B11C80" w14:textId="77777777" w:rsidR="005C4CA6" w:rsidRPr="001F1522" w:rsidRDefault="005C4CA6" w:rsidP="00C41E86">
            <w:pPr>
              <w:pStyle w:val="72TabletextTablesTableFigureBoxstyles"/>
            </w:pPr>
            <w:r w:rsidRPr="001F1522">
              <w:t>SBP, mmHg: A: 140.2 (15.9), B: 137.1 (13.0)</w:t>
            </w:r>
          </w:p>
          <w:p w14:paraId="0D9F0FDA" w14:textId="77777777" w:rsidR="005C4CA6" w:rsidRPr="001F1522" w:rsidRDefault="005C4CA6" w:rsidP="00C41E86">
            <w:pPr>
              <w:pStyle w:val="72TabletextTablesTableFigureBoxstyles"/>
            </w:pPr>
            <w:r w:rsidRPr="001F1522">
              <w:t>DBP, mmHg: A: 79.4 (9.4), B: 77.5 (8.9)</w:t>
            </w:r>
          </w:p>
          <w:p w14:paraId="2A2FDE43" w14:textId="77777777" w:rsidR="005C4CA6" w:rsidRPr="001F1522" w:rsidRDefault="005C4CA6" w:rsidP="00C41E86">
            <w:pPr>
              <w:pStyle w:val="72TabletextTablesTableFigureBoxstyles"/>
            </w:pPr>
            <w:r w:rsidRPr="001F1522">
              <w:t>PSA, ng/dL: A: 1.4 (1.4), B: 1.4 (1.2)</w:t>
            </w:r>
          </w:p>
        </w:tc>
      </w:tr>
      <w:tr w:rsidR="005C4CA6" w:rsidRPr="001F1522" w14:paraId="6ADA5539" w14:textId="77777777" w:rsidTr="00C41E86">
        <w:tc>
          <w:tcPr>
            <w:tcW w:w="1927" w:type="dxa"/>
            <w:shd w:val="clear" w:color="auto" w:fill="auto"/>
          </w:tcPr>
          <w:p w14:paraId="6CB5A68D" w14:textId="77777777" w:rsidR="005C4CA6" w:rsidRPr="001F1522" w:rsidRDefault="005C4CA6" w:rsidP="00C41E86">
            <w:pPr>
              <w:pStyle w:val="72TabletextTablesTableFigureBoxstyles"/>
            </w:pPr>
            <w:r w:rsidRPr="001F1522">
              <w:t>First author, year:</w:t>
            </w:r>
          </w:p>
          <w:p w14:paraId="0FC35607" w14:textId="77777777" w:rsidR="005C4CA6" w:rsidRPr="001F1522" w:rsidRDefault="005C4CA6" w:rsidP="00C41E86">
            <w:pPr>
              <w:pStyle w:val="72TabletextTablesTableFigureBoxstyles"/>
            </w:pPr>
            <w:r w:rsidRPr="001F1522">
              <w:t>Hildreth 2013</w:t>
            </w:r>
          </w:p>
          <w:p w14:paraId="53C8061C" w14:textId="77777777" w:rsidR="005C4CA6" w:rsidRPr="001F1522" w:rsidRDefault="005C4CA6" w:rsidP="00C41E86">
            <w:pPr>
              <w:pStyle w:val="72TabletextTablesTableFigureBoxstyles"/>
            </w:pPr>
            <w:r w:rsidRPr="001F1522">
              <w:t>Interventions:</w:t>
            </w:r>
          </w:p>
          <w:p w14:paraId="3B9F4986" w14:textId="77777777" w:rsidR="005C4CA6" w:rsidRPr="001F1522" w:rsidRDefault="005C4CA6" w:rsidP="00C41E86">
            <w:pPr>
              <w:pStyle w:val="72TabletextTablesTableFigureBoxstyles"/>
            </w:pPr>
            <w:r w:rsidRPr="001F1522">
              <w:t>A: TRT gel (n = 55)</w:t>
            </w:r>
          </w:p>
          <w:p w14:paraId="68D45BFD" w14:textId="77777777" w:rsidR="005C4CA6" w:rsidRPr="001F1522" w:rsidRDefault="005C4CA6" w:rsidP="00C41E86">
            <w:pPr>
              <w:pStyle w:val="72TabletextTablesTableFigureBoxstyles"/>
            </w:pPr>
            <w:r w:rsidRPr="001F1522">
              <w:t>B: Placebo (n = 28)</w:t>
            </w:r>
          </w:p>
        </w:tc>
        <w:tc>
          <w:tcPr>
            <w:tcW w:w="3236" w:type="dxa"/>
            <w:shd w:val="clear" w:color="auto" w:fill="auto"/>
          </w:tcPr>
          <w:p w14:paraId="35D9EF99" w14:textId="77777777" w:rsidR="005C4CA6" w:rsidRPr="001F1522" w:rsidRDefault="005C4CA6" w:rsidP="00C41E86">
            <w:pPr>
              <w:pStyle w:val="72TabletextTablesTableFigureBoxstyles"/>
            </w:pPr>
            <w:r w:rsidRPr="001F1522">
              <w:t>Age, years: A: 66.4 (5.0), B: 67.5 (5.6)</w:t>
            </w:r>
          </w:p>
          <w:p w14:paraId="04C98FA3"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NR, B: NR</w:t>
            </w:r>
          </w:p>
          <w:p w14:paraId="43980587" w14:textId="77777777" w:rsidR="005C4CA6" w:rsidRPr="001F1522" w:rsidRDefault="005C4CA6" w:rsidP="00C41E86">
            <w:pPr>
              <w:pStyle w:val="72TabletextTablesTableFigureBoxstyles"/>
              <w:rPr>
                <w:lang w:val="es-AR"/>
              </w:rPr>
            </w:pPr>
            <w:r w:rsidRPr="001F1522">
              <w:rPr>
                <w:lang w:val="es-AR"/>
              </w:rPr>
              <w:t>Total testosterone, nmol/L: A: 300.0 (42.4) ng/dL, B: 301.1 (41.4) ng/dL</w:t>
            </w:r>
          </w:p>
          <w:p w14:paraId="3A18F76A" w14:textId="77777777" w:rsidR="005C4CA6" w:rsidRPr="001F1522" w:rsidRDefault="005C4CA6" w:rsidP="00C41E86">
            <w:pPr>
              <w:pStyle w:val="72TabletextTablesTableFigureBoxstyles"/>
              <w:rPr>
                <w:lang w:val="es-AR"/>
              </w:rPr>
            </w:pPr>
            <w:r w:rsidRPr="001F1522">
              <w:rPr>
                <w:lang w:val="es-AR"/>
              </w:rPr>
              <w:t>Free testosterone, pg/mL: A: NR, B: NR</w:t>
            </w:r>
          </w:p>
          <w:p w14:paraId="6AD88282" w14:textId="77777777" w:rsidR="005C4CA6" w:rsidRPr="001F1522" w:rsidRDefault="005C4CA6" w:rsidP="00C41E86">
            <w:pPr>
              <w:pStyle w:val="72TabletextTablesTableFigureBoxstyles"/>
              <w:rPr>
                <w:lang w:val="es-AR"/>
              </w:rPr>
            </w:pPr>
            <w:r w:rsidRPr="001F1522">
              <w:rPr>
                <w:lang w:val="es-AR"/>
              </w:rPr>
              <w:t>HbA1c, %: A: NR, B: NR</w:t>
            </w:r>
          </w:p>
          <w:p w14:paraId="0F13AFBD" w14:textId="77777777" w:rsidR="005C4CA6" w:rsidRPr="001F1522" w:rsidRDefault="005C4CA6" w:rsidP="00C41E86">
            <w:pPr>
              <w:pStyle w:val="72TabletextTablesTableFigureBoxstyles"/>
              <w:rPr>
                <w:lang w:val="es-AR"/>
              </w:rPr>
            </w:pPr>
            <w:r w:rsidRPr="001F1522">
              <w:rPr>
                <w:lang w:val="es-AR"/>
              </w:rPr>
              <w:t>Total cholesterol, mmol/L: A: 174.5 (36.3) mg/dL, B: 181.0 (27.3) mg/dL</w:t>
            </w:r>
          </w:p>
          <w:p w14:paraId="0149988A" w14:textId="77777777" w:rsidR="005C4CA6" w:rsidRPr="001F1522" w:rsidRDefault="005C4CA6" w:rsidP="00C41E86">
            <w:pPr>
              <w:pStyle w:val="72TabletextTablesTableFigureBoxstyles"/>
            </w:pPr>
            <w:r w:rsidRPr="001F1522">
              <w:t>LDL, mmol/L: A: 100.9 (28.2) mg/dL, B: 109.0 (28.2) mg/dL</w:t>
            </w:r>
          </w:p>
          <w:p w14:paraId="7F6DA66B" w14:textId="77777777" w:rsidR="005C4CA6" w:rsidRPr="001F1522" w:rsidRDefault="005C4CA6" w:rsidP="00C41E86">
            <w:pPr>
              <w:pStyle w:val="72TabletextTablesTableFigureBoxstyles"/>
            </w:pPr>
            <w:r w:rsidRPr="001F1522">
              <w:t>HDL, mmol/L: A: 42.5 (10.2) mg/dL, B: 45.3 (10.8) mg/dL</w:t>
            </w:r>
          </w:p>
        </w:tc>
        <w:tc>
          <w:tcPr>
            <w:tcW w:w="3365" w:type="dxa"/>
            <w:shd w:val="clear" w:color="auto" w:fill="auto"/>
          </w:tcPr>
          <w:p w14:paraId="2C96513B" w14:textId="77777777" w:rsidR="005C4CA6" w:rsidRPr="001F1522" w:rsidRDefault="005C4CA6" w:rsidP="00C41E86">
            <w:pPr>
              <w:pStyle w:val="72TabletextTablesTableFigureBoxstyles"/>
            </w:pPr>
            <w:r w:rsidRPr="001F1522">
              <w:t>Triglycerides, mmol/L: A: 155.2 (80.3) mg/dL, B: 134.0 (54.8) mg/dL</w:t>
            </w:r>
          </w:p>
          <w:p w14:paraId="1DB71B47" w14:textId="77777777" w:rsidR="005C4CA6" w:rsidRPr="001F1522" w:rsidRDefault="005C4CA6" w:rsidP="00C41E86">
            <w:pPr>
              <w:pStyle w:val="72TabletextTablesTableFigureBoxstyles"/>
            </w:pPr>
            <w:r w:rsidRPr="001F1522">
              <w:t>Haematocrit, %: A: 46.5 (3.0), B: 46.1 (3.3)</w:t>
            </w:r>
          </w:p>
          <w:p w14:paraId="149E3A47" w14:textId="77777777" w:rsidR="005C4CA6" w:rsidRPr="001F1522" w:rsidRDefault="005C4CA6" w:rsidP="00C41E86">
            <w:pPr>
              <w:pStyle w:val="72TabletextTablesTableFigureBoxstyles"/>
            </w:pPr>
            <w:r w:rsidRPr="001F1522">
              <w:t>Haemoglobin, g/dL: A: NR, B: NR</w:t>
            </w:r>
          </w:p>
          <w:p w14:paraId="152E7436" w14:textId="77777777" w:rsidR="005C4CA6" w:rsidRPr="001F1522" w:rsidRDefault="005C4CA6" w:rsidP="00C41E86">
            <w:pPr>
              <w:pStyle w:val="72TabletextTablesTableFigureBoxstyles"/>
              <w:rPr>
                <w:lang w:val="es-AR"/>
              </w:rPr>
            </w:pPr>
            <w:r w:rsidRPr="001F1522">
              <w:rPr>
                <w:lang w:val="es-AR"/>
              </w:rPr>
              <w:t>Diabetes, n (%):A: NR, B: NR</w:t>
            </w:r>
          </w:p>
          <w:p w14:paraId="322CFADC" w14:textId="77777777" w:rsidR="005C4CA6" w:rsidRPr="001F1522" w:rsidRDefault="005C4CA6" w:rsidP="00C41E86">
            <w:pPr>
              <w:pStyle w:val="72TabletextTablesTableFigureBoxstyles"/>
            </w:pPr>
            <w:r w:rsidRPr="001F1522">
              <w:t>Other co-morbidities, n (%):A: NR, B: NR</w:t>
            </w:r>
          </w:p>
          <w:p w14:paraId="02A08917" w14:textId="77777777" w:rsidR="005C4CA6" w:rsidRPr="001F1522" w:rsidRDefault="005C4CA6" w:rsidP="00C41E86">
            <w:pPr>
              <w:pStyle w:val="72TabletextTablesTableFigureBoxstyles"/>
            </w:pPr>
            <w:r w:rsidRPr="001F1522">
              <w:t>SBP, mmHg: A: 126.2 (15.2), B: 128.1 (18.5)</w:t>
            </w:r>
          </w:p>
          <w:p w14:paraId="63B7EF8D" w14:textId="77777777" w:rsidR="005C4CA6" w:rsidRPr="001F1522" w:rsidRDefault="005C4CA6" w:rsidP="00C41E86">
            <w:pPr>
              <w:pStyle w:val="72TabletextTablesTableFigureBoxstyles"/>
            </w:pPr>
            <w:r w:rsidRPr="001F1522">
              <w:t>DBP, mmHg: A: 75.6 (7.1), B: 74.1 (9.2)</w:t>
            </w:r>
          </w:p>
          <w:p w14:paraId="226DD6E8" w14:textId="77777777" w:rsidR="005C4CA6" w:rsidRPr="001F1522" w:rsidRDefault="005C4CA6" w:rsidP="00C41E86">
            <w:pPr>
              <w:pStyle w:val="72TabletextTablesTableFigureBoxstyles"/>
            </w:pPr>
            <w:r w:rsidRPr="001F1522">
              <w:t>PSA, ng/dL: A: 1.4 (1.0) ng/mL, B: 1.4 (0.8) ng/mL</w:t>
            </w:r>
          </w:p>
        </w:tc>
      </w:tr>
      <w:tr w:rsidR="005C4CA6" w:rsidRPr="001F1522" w14:paraId="723A187B" w14:textId="77777777" w:rsidTr="00C41E86">
        <w:tc>
          <w:tcPr>
            <w:tcW w:w="1927" w:type="dxa"/>
            <w:shd w:val="clear" w:color="auto" w:fill="auto"/>
          </w:tcPr>
          <w:p w14:paraId="55046ED5" w14:textId="77777777" w:rsidR="005C4CA6" w:rsidRPr="001F1522" w:rsidRDefault="005C4CA6" w:rsidP="00C41E86">
            <w:pPr>
              <w:pStyle w:val="72TabletextTablesTableFigureBoxstyles"/>
            </w:pPr>
            <w:r w:rsidRPr="001F1522">
              <w:t>First author, year:</w:t>
            </w:r>
          </w:p>
          <w:p w14:paraId="261CB66D" w14:textId="77777777" w:rsidR="005C4CA6" w:rsidRPr="001F1522" w:rsidRDefault="005C4CA6" w:rsidP="00C41E86">
            <w:pPr>
              <w:pStyle w:val="72TabletextTablesTableFigureBoxstyles"/>
            </w:pPr>
            <w:r w:rsidRPr="001F1522">
              <w:t>Ho 2102</w:t>
            </w:r>
          </w:p>
          <w:p w14:paraId="368F2D4B" w14:textId="77777777" w:rsidR="005C4CA6" w:rsidRPr="001F1522" w:rsidRDefault="005C4CA6" w:rsidP="00C41E86">
            <w:pPr>
              <w:pStyle w:val="72TabletextTablesTableFigureBoxstyles"/>
            </w:pPr>
            <w:r w:rsidRPr="001F1522">
              <w:t>Interventions:</w:t>
            </w:r>
          </w:p>
          <w:p w14:paraId="2DC96AD7" w14:textId="77777777" w:rsidR="005C4CA6" w:rsidRPr="001F1522" w:rsidRDefault="005C4CA6" w:rsidP="00C41E86">
            <w:pPr>
              <w:pStyle w:val="72TabletextTablesTableFigureBoxstyles"/>
            </w:pPr>
            <w:r w:rsidRPr="001F1522">
              <w:t>A: TRT IM (n = 60)</w:t>
            </w:r>
          </w:p>
          <w:p w14:paraId="231496B8" w14:textId="77777777" w:rsidR="005C4CA6" w:rsidRPr="001F1522" w:rsidRDefault="005C4CA6" w:rsidP="00C41E86">
            <w:pPr>
              <w:pStyle w:val="72TabletextTablesTableFigureBoxstyles"/>
            </w:pPr>
            <w:r w:rsidRPr="001F1522">
              <w:t>B: Placebo (n = 60)</w:t>
            </w:r>
          </w:p>
        </w:tc>
        <w:tc>
          <w:tcPr>
            <w:tcW w:w="3236" w:type="dxa"/>
            <w:shd w:val="clear" w:color="auto" w:fill="auto"/>
          </w:tcPr>
          <w:p w14:paraId="67E6D7CC" w14:textId="77777777" w:rsidR="005C4CA6" w:rsidRPr="001F1522" w:rsidRDefault="005C4CA6" w:rsidP="00C41E86">
            <w:pPr>
              <w:pStyle w:val="72TabletextTablesTableFigureBoxstyles"/>
            </w:pPr>
            <w:r w:rsidRPr="001F1522">
              <w:t>Age, years: A: 53.4 (7.4), B: 53.0 (8.2)</w:t>
            </w:r>
          </w:p>
          <w:p w14:paraId="1DF1ADD7"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30.4 (5.2), B: 28.2 (4.5)</w:t>
            </w:r>
          </w:p>
          <w:p w14:paraId="5BA6C6D4" w14:textId="77777777" w:rsidR="005C4CA6" w:rsidRPr="001F1522" w:rsidRDefault="005C4CA6" w:rsidP="00C41E86">
            <w:pPr>
              <w:pStyle w:val="72TabletextTablesTableFigureBoxstyles"/>
              <w:rPr>
                <w:lang w:val="es-AR"/>
              </w:rPr>
            </w:pPr>
            <w:r w:rsidRPr="001F1522">
              <w:rPr>
                <w:lang w:val="es-AR"/>
              </w:rPr>
              <w:t>Total testosterone, nmol/L: A: 8.9 (2.0), B: 9.1 (1.8)</w:t>
            </w:r>
          </w:p>
          <w:p w14:paraId="282695EC" w14:textId="77777777" w:rsidR="005C4CA6" w:rsidRPr="001F1522" w:rsidRDefault="005C4CA6" w:rsidP="00C41E86">
            <w:pPr>
              <w:pStyle w:val="72TabletextTablesTableFigureBoxstyles"/>
              <w:rPr>
                <w:lang w:val="es-AR"/>
              </w:rPr>
            </w:pPr>
            <w:r w:rsidRPr="001F1522">
              <w:rPr>
                <w:lang w:val="es-AR"/>
              </w:rPr>
              <w:t>Free testosterone, pg/mL: A: NR, B: NR</w:t>
            </w:r>
          </w:p>
          <w:p w14:paraId="6B524F94" w14:textId="77777777" w:rsidR="005C4CA6" w:rsidRPr="001F1522" w:rsidRDefault="005C4CA6" w:rsidP="00C41E86">
            <w:pPr>
              <w:pStyle w:val="72TabletextTablesTableFigureBoxstyles"/>
              <w:rPr>
                <w:lang w:val="es-AR"/>
              </w:rPr>
            </w:pPr>
            <w:r w:rsidRPr="001F1522">
              <w:rPr>
                <w:lang w:val="es-AR"/>
              </w:rPr>
              <w:t>HbA1c, %: A: NR, B: NR</w:t>
            </w:r>
          </w:p>
          <w:p w14:paraId="4FC3E098" w14:textId="77777777" w:rsidR="005C4CA6" w:rsidRPr="001F1522" w:rsidRDefault="005C4CA6" w:rsidP="00C41E86">
            <w:pPr>
              <w:pStyle w:val="72TabletextTablesTableFigureBoxstyles"/>
              <w:rPr>
                <w:lang w:val="es-AR"/>
              </w:rPr>
            </w:pPr>
            <w:r w:rsidRPr="001F1522">
              <w:rPr>
                <w:lang w:val="es-AR"/>
              </w:rPr>
              <w:t>Total cholesterol, mmol/L: A: NR, B: NR</w:t>
            </w:r>
          </w:p>
          <w:p w14:paraId="288BFC90" w14:textId="77777777" w:rsidR="005C4CA6" w:rsidRPr="001F1522" w:rsidRDefault="005C4CA6" w:rsidP="00C41E86">
            <w:pPr>
              <w:pStyle w:val="72TabletextTablesTableFigureBoxstyles"/>
            </w:pPr>
            <w:r w:rsidRPr="001F1522">
              <w:t>LDL, mmol/L: A: NR, B: NR</w:t>
            </w:r>
          </w:p>
          <w:p w14:paraId="1D64F5E2" w14:textId="77777777" w:rsidR="005C4CA6" w:rsidRPr="001F1522" w:rsidRDefault="005C4CA6" w:rsidP="00C41E86">
            <w:pPr>
              <w:pStyle w:val="72TabletextTablesTableFigureBoxstyles"/>
            </w:pPr>
            <w:r w:rsidRPr="001F1522">
              <w:t>HDL, mmol/L: A: NR, B: NR</w:t>
            </w:r>
          </w:p>
        </w:tc>
        <w:tc>
          <w:tcPr>
            <w:tcW w:w="3365" w:type="dxa"/>
            <w:shd w:val="clear" w:color="auto" w:fill="auto"/>
          </w:tcPr>
          <w:p w14:paraId="4539A336" w14:textId="77777777" w:rsidR="005C4CA6" w:rsidRPr="001F1522" w:rsidRDefault="005C4CA6" w:rsidP="00C41E86">
            <w:pPr>
              <w:pStyle w:val="72TabletextTablesTableFigureBoxstyles"/>
            </w:pPr>
            <w:r w:rsidRPr="001F1522">
              <w:t>Triglycerides, mmol/L: A: NR, B: NR</w:t>
            </w:r>
          </w:p>
          <w:p w14:paraId="4F372CBA" w14:textId="77777777" w:rsidR="005C4CA6" w:rsidRPr="001F1522" w:rsidRDefault="005C4CA6" w:rsidP="00C41E86">
            <w:pPr>
              <w:pStyle w:val="72TabletextTablesTableFigureBoxstyles"/>
            </w:pPr>
            <w:r w:rsidRPr="001F1522">
              <w:t>Haematocrit, %: A: NR, B: NR</w:t>
            </w:r>
          </w:p>
          <w:p w14:paraId="12BBBACF" w14:textId="77777777" w:rsidR="005C4CA6" w:rsidRPr="001F1522" w:rsidRDefault="005C4CA6" w:rsidP="00C41E86">
            <w:pPr>
              <w:pStyle w:val="72TabletextTablesTableFigureBoxstyles"/>
            </w:pPr>
            <w:r w:rsidRPr="001F1522">
              <w:t>Haemoglobin, g/dL: A: NR, B: NR</w:t>
            </w:r>
          </w:p>
          <w:p w14:paraId="46FA4581" w14:textId="77777777" w:rsidR="005C4CA6" w:rsidRPr="001F1522" w:rsidRDefault="005C4CA6" w:rsidP="00C41E86">
            <w:pPr>
              <w:pStyle w:val="72TabletextTablesTableFigureBoxstyles"/>
            </w:pPr>
            <w:r w:rsidRPr="001F1522">
              <w:t>Diabetes, n (%): A: 14 (23.3), B: 9 (15)</w:t>
            </w:r>
          </w:p>
          <w:p w14:paraId="0A494972" w14:textId="77777777" w:rsidR="005C4CA6" w:rsidRPr="001F1522" w:rsidRDefault="005C4CA6" w:rsidP="00C41E86">
            <w:pPr>
              <w:pStyle w:val="72TabletextTablesTableFigureBoxstyles"/>
            </w:pPr>
            <w:r w:rsidRPr="001F1522">
              <w:t>Other co-morbidities, n (%): A: Hypertension: 29 (48.3%), dyslipidaemia: 22 (36.7%); coronary artery disease: 6 (10%)</w:t>
            </w:r>
          </w:p>
          <w:p w14:paraId="38935D40" w14:textId="77777777" w:rsidR="005C4CA6" w:rsidRPr="001F1522" w:rsidRDefault="005C4CA6" w:rsidP="00C41E86">
            <w:pPr>
              <w:pStyle w:val="72TabletextTablesTableFigureBoxstyles"/>
            </w:pPr>
            <w:r w:rsidRPr="001F1522">
              <w:t>B: Hypertension: 20 (33.3%), dyslipidaemia: 20 (33.3%); coronary artery disease: 3 (5%)</w:t>
            </w:r>
          </w:p>
          <w:p w14:paraId="086D3AFE" w14:textId="77777777" w:rsidR="005C4CA6" w:rsidRPr="001F1522" w:rsidRDefault="005C4CA6" w:rsidP="00C41E86">
            <w:pPr>
              <w:pStyle w:val="72TabletextTablesTableFigureBoxstyles"/>
            </w:pPr>
            <w:r w:rsidRPr="001F1522">
              <w:t>SBP, mmHg: A: 132.5 (14.6), B: 127.9 (10.4)</w:t>
            </w:r>
          </w:p>
          <w:p w14:paraId="617CD479" w14:textId="77777777" w:rsidR="005C4CA6" w:rsidRPr="001F1522" w:rsidRDefault="005C4CA6" w:rsidP="00C41E86">
            <w:pPr>
              <w:pStyle w:val="72TabletextTablesTableFigureBoxstyles"/>
            </w:pPr>
            <w:r w:rsidRPr="001F1522">
              <w:t>DBP, mmHg: A: 84.1 (7.4), 81.4 (6.4)</w:t>
            </w:r>
          </w:p>
          <w:p w14:paraId="0CF01AA0" w14:textId="77777777" w:rsidR="005C4CA6" w:rsidRPr="001F1522" w:rsidRDefault="005C4CA6" w:rsidP="00C41E86">
            <w:pPr>
              <w:pStyle w:val="72TabletextTablesTableFigureBoxstyles"/>
            </w:pPr>
            <w:r w:rsidRPr="001F1522">
              <w:t>PSA, ng/dL: A: NR, B: NR</w:t>
            </w:r>
          </w:p>
        </w:tc>
      </w:tr>
      <w:tr w:rsidR="005C4CA6" w:rsidRPr="001F1522" w14:paraId="11623B77" w14:textId="77777777" w:rsidTr="00C41E86">
        <w:tc>
          <w:tcPr>
            <w:tcW w:w="1927" w:type="dxa"/>
            <w:shd w:val="clear" w:color="auto" w:fill="auto"/>
          </w:tcPr>
          <w:p w14:paraId="39CA14E7" w14:textId="77777777" w:rsidR="005C4CA6" w:rsidRPr="001F1522" w:rsidRDefault="005C4CA6" w:rsidP="00C41E86">
            <w:pPr>
              <w:pStyle w:val="72TabletextTablesTableFigureBoxstyles"/>
            </w:pPr>
            <w:r w:rsidRPr="001F1522">
              <w:t>First author, year:</w:t>
            </w:r>
          </w:p>
          <w:p w14:paraId="1890C341" w14:textId="77777777" w:rsidR="005C4CA6" w:rsidRPr="001F1522" w:rsidRDefault="005C4CA6" w:rsidP="00C41E86">
            <w:pPr>
              <w:pStyle w:val="72TabletextTablesTableFigureBoxstyles"/>
            </w:pPr>
            <w:r w:rsidRPr="001F1522">
              <w:t>Magnussen 2016</w:t>
            </w:r>
          </w:p>
          <w:p w14:paraId="049F4638" w14:textId="77777777" w:rsidR="005C4CA6" w:rsidRPr="001F1522" w:rsidRDefault="005C4CA6" w:rsidP="00C41E86">
            <w:pPr>
              <w:pStyle w:val="72TabletextTablesTableFigureBoxstyles"/>
            </w:pPr>
            <w:r w:rsidRPr="001F1522">
              <w:t>Interventions:</w:t>
            </w:r>
          </w:p>
          <w:p w14:paraId="6D558F42" w14:textId="77777777" w:rsidR="005C4CA6" w:rsidRPr="001F1522" w:rsidRDefault="005C4CA6" w:rsidP="00C41E86">
            <w:pPr>
              <w:pStyle w:val="72TabletextTablesTableFigureBoxstyles"/>
            </w:pPr>
            <w:r w:rsidRPr="001F1522">
              <w:t>A: TRT gel (n = 22)</w:t>
            </w:r>
          </w:p>
          <w:p w14:paraId="0665CAAB" w14:textId="77777777" w:rsidR="005C4CA6" w:rsidRPr="001F1522" w:rsidRDefault="005C4CA6" w:rsidP="00C41E86">
            <w:pPr>
              <w:pStyle w:val="72TabletextTablesTableFigureBoxstyles"/>
            </w:pPr>
            <w:r w:rsidRPr="001F1522">
              <w:t>B: Placebo (n = 21)</w:t>
            </w:r>
          </w:p>
        </w:tc>
        <w:tc>
          <w:tcPr>
            <w:tcW w:w="3236" w:type="dxa"/>
            <w:shd w:val="clear" w:color="auto" w:fill="auto"/>
          </w:tcPr>
          <w:p w14:paraId="0A1CC6FC" w14:textId="77777777" w:rsidR="005C4CA6" w:rsidRPr="001F1522" w:rsidRDefault="005C4CA6" w:rsidP="00C41E86">
            <w:pPr>
              <w:pStyle w:val="72TabletextTablesTableFigureBoxstyles"/>
            </w:pPr>
            <w:r w:rsidRPr="001F1522">
              <w:t>Age, years: A: 61 (6), B: 59 (6)</w:t>
            </w:r>
          </w:p>
          <w:p w14:paraId="0D0A6241"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Arithmetic mean (IQR): A: 30.6 (28.9-32.3), B: 30.8 (28.9-32.6)</w:t>
            </w:r>
          </w:p>
          <w:p w14:paraId="62680DA3" w14:textId="77777777" w:rsidR="005C4CA6" w:rsidRPr="001F1522" w:rsidRDefault="005C4CA6" w:rsidP="00C41E86">
            <w:pPr>
              <w:pStyle w:val="72TabletextTablesTableFigureBoxstyles"/>
              <w:rPr>
                <w:lang w:val="es-AR"/>
              </w:rPr>
            </w:pPr>
            <w:r w:rsidRPr="001F1522">
              <w:rPr>
                <w:lang w:val="es-AR"/>
              </w:rPr>
              <w:t>Total testosterone, nmol/L: Median (IQR): A: 7.1 (6.6-11.9), B: 9.4 (8.1-12.5)</w:t>
            </w:r>
          </w:p>
          <w:p w14:paraId="4CDFFEA1" w14:textId="77777777" w:rsidR="005C4CA6" w:rsidRPr="001F1522" w:rsidRDefault="005C4CA6" w:rsidP="00C41E86">
            <w:pPr>
              <w:pStyle w:val="72TabletextTablesTableFigureBoxstyles"/>
            </w:pPr>
            <w:r w:rsidRPr="001F1522">
              <w:t>Free testosterone, pg/mL: Median (IQR): A: 0.20 (0.15-0.26) nmol/L, B: 0.24 (0.21-0.28) nmol/L</w:t>
            </w:r>
          </w:p>
          <w:p w14:paraId="48384D37" w14:textId="77777777" w:rsidR="005C4CA6" w:rsidRPr="001F1522" w:rsidRDefault="005C4CA6" w:rsidP="00C41E86">
            <w:pPr>
              <w:pStyle w:val="72TabletextTablesTableFigureBoxstyles"/>
            </w:pPr>
            <w:r w:rsidRPr="001F1522">
              <w:t>HbA1c, %: Geometric mean (95%CI): A: 6.5 (6.3-6.8), B: 6.5 (6.2-6.8)</w:t>
            </w:r>
          </w:p>
          <w:p w14:paraId="32F711F2" w14:textId="77777777" w:rsidR="005C4CA6" w:rsidRPr="001F1522" w:rsidRDefault="005C4CA6" w:rsidP="00C41E86">
            <w:pPr>
              <w:pStyle w:val="72TabletextTablesTableFigureBoxstyles"/>
            </w:pPr>
            <w:r w:rsidRPr="001F1522">
              <w:t>Total cholesterol, mmol/L: Arithmetic mean (SD): A: 4.0 (0.7), B: 3.8 (1.1)</w:t>
            </w:r>
          </w:p>
          <w:p w14:paraId="4B783805" w14:textId="77777777" w:rsidR="005C4CA6" w:rsidRPr="001F1522" w:rsidRDefault="005C4CA6" w:rsidP="00C41E86">
            <w:pPr>
              <w:pStyle w:val="72TabletextTablesTableFigureBoxstyles"/>
            </w:pPr>
            <w:r w:rsidRPr="001F1522">
              <w:t xml:space="preserve">LDL, mmol/L: Geometric mean </w:t>
            </w:r>
            <w:r w:rsidRPr="001F1522">
              <w:lastRenderedPageBreak/>
              <w:t>(95%CI): A: 2.2 (1.9-2.5), B: 2.0 (1.7-2.5)</w:t>
            </w:r>
          </w:p>
          <w:p w14:paraId="5E0A001D" w14:textId="77777777" w:rsidR="005C4CA6" w:rsidRPr="001F1522" w:rsidRDefault="005C4CA6" w:rsidP="00C41E86">
            <w:pPr>
              <w:pStyle w:val="72TabletextTablesTableFigureBoxstyles"/>
            </w:pPr>
            <w:r w:rsidRPr="001F1522">
              <w:t>HDL, mmol/L: Geometric mean (95%CI): A: 1.01 (0.90-1.12), B: 0.93 (0.86-1.00)</w:t>
            </w:r>
          </w:p>
        </w:tc>
        <w:tc>
          <w:tcPr>
            <w:tcW w:w="3365" w:type="dxa"/>
            <w:shd w:val="clear" w:color="auto" w:fill="auto"/>
          </w:tcPr>
          <w:p w14:paraId="40B352BE" w14:textId="77777777" w:rsidR="005C4CA6" w:rsidRPr="001F1522" w:rsidRDefault="005C4CA6" w:rsidP="00C41E86">
            <w:pPr>
              <w:pStyle w:val="72TabletextTablesTableFigureBoxstyles"/>
            </w:pPr>
            <w:r w:rsidRPr="001F1522">
              <w:lastRenderedPageBreak/>
              <w:t>Triglycerides, mmol/L: Geometric mean (95%CI): A: 1.3 (1.0-1.7), B: 1.5 (1.2-1.8)</w:t>
            </w:r>
          </w:p>
          <w:p w14:paraId="3A7A26AE" w14:textId="77777777" w:rsidR="005C4CA6" w:rsidRPr="001F1522" w:rsidRDefault="005C4CA6" w:rsidP="00C41E86">
            <w:pPr>
              <w:pStyle w:val="72TabletextTablesTableFigureBoxstyles"/>
            </w:pPr>
            <w:r w:rsidRPr="001F1522">
              <w:t>Haematocrit, %: Arithmetic mean (SD): A: 43.1 (0.02), B: 43.3 (0.02)</w:t>
            </w:r>
          </w:p>
          <w:p w14:paraId="7B2AAB03" w14:textId="77777777" w:rsidR="005C4CA6" w:rsidRPr="001F1522" w:rsidRDefault="005C4CA6" w:rsidP="00C41E86">
            <w:pPr>
              <w:pStyle w:val="72TabletextTablesTableFigureBoxstyles"/>
            </w:pPr>
            <w:r w:rsidRPr="001F1522">
              <w:t>Haemoglobin, g/dL: Geometric mean (95%CI): A: 9.0 (8.7-9.2) mmol/L, B: 9.1 (8.9-9.3) mmol/L</w:t>
            </w:r>
          </w:p>
          <w:p w14:paraId="2EEF8F12" w14:textId="77777777" w:rsidR="005C4CA6" w:rsidRPr="001F1522" w:rsidRDefault="005C4CA6" w:rsidP="00C41E86">
            <w:pPr>
              <w:pStyle w:val="72TabletextTablesTableFigureBoxstyles"/>
            </w:pPr>
            <w:r w:rsidRPr="001F1522">
              <w:t>Diabetes, n (%): A: 20 (100), B: 19 (100)</w:t>
            </w:r>
          </w:p>
          <w:p w14:paraId="37507E7B" w14:textId="77777777" w:rsidR="005C4CA6" w:rsidRPr="001F1522" w:rsidRDefault="005C4CA6" w:rsidP="00C41E86">
            <w:pPr>
              <w:pStyle w:val="72TabletextTablesTableFigureBoxstyles"/>
            </w:pPr>
            <w:r w:rsidRPr="001F1522">
              <w:t>Other co-morbidities, n (%): A: NR, B: NR</w:t>
            </w:r>
          </w:p>
          <w:p w14:paraId="2610FF77" w14:textId="77777777" w:rsidR="005C4CA6" w:rsidRPr="001F1522" w:rsidRDefault="005C4CA6" w:rsidP="00C41E86">
            <w:pPr>
              <w:pStyle w:val="72TabletextTablesTableFigureBoxstyles"/>
            </w:pPr>
            <w:r w:rsidRPr="001F1522">
              <w:t>SBP, mmHg: A: 137.7 (16.7), B: 138.2 (12.8)</w:t>
            </w:r>
          </w:p>
          <w:p w14:paraId="75253658" w14:textId="77777777" w:rsidR="005C4CA6" w:rsidRPr="001F1522" w:rsidRDefault="005C4CA6" w:rsidP="00C41E86">
            <w:pPr>
              <w:pStyle w:val="72TabletextTablesTableFigureBoxstyles"/>
            </w:pPr>
            <w:r w:rsidRPr="001F1522">
              <w:t>DBP, mmHg: A: 80.5 (11.1), B: 81.7 (8.2)</w:t>
            </w:r>
          </w:p>
          <w:p w14:paraId="2FA2BE10" w14:textId="77777777" w:rsidR="005C4CA6" w:rsidRPr="001F1522" w:rsidRDefault="005C4CA6" w:rsidP="00C41E86">
            <w:pPr>
              <w:pStyle w:val="72TabletextTablesTableFigureBoxstyles"/>
            </w:pPr>
            <w:r w:rsidRPr="001F1522">
              <w:t xml:space="preserve">PSA, ng/dL: Geometric mean (95%CI): A: </w:t>
            </w:r>
            <w:r w:rsidRPr="001F1522">
              <w:lastRenderedPageBreak/>
              <w:t>0.7 (0.5-1.0), B: 1.0 (0.6-1.4)</w:t>
            </w:r>
          </w:p>
        </w:tc>
      </w:tr>
      <w:tr w:rsidR="005C4CA6" w:rsidRPr="001F1522" w14:paraId="791A42E8" w14:textId="77777777" w:rsidTr="00C41E86">
        <w:tc>
          <w:tcPr>
            <w:tcW w:w="1927" w:type="dxa"/>
            <w:shd w:val="clear" w:color="auto" w:fill="auto"/>
          </w:tcPr>
          <w:p w14:paraId="008FFAEF" w14:textId="77777777" w:rsidR="005C4CA6" w:rsidRPr="001F1522" w:rsidRDefault="005C4CA6" w:rsidP="00C41E86">
            <w:pPr>
              <w:pStyle w:val="72TabletextTablesTableFigureBoxstyles"/>
            </w:pPr>
            <w:r w:rsidRPr="001F1522">
              <w:lastRenderedPageBreak/>
              <w:t>First author, year:</w:t>
            </w:r>
          </w:p>
          <w:p w14:paraId="2E9A46DE" w14:textId="77777777" w:rsidR="005C4CA6" w:rsidRPr="001F1522" w:rsidRDefault="005C4CA6" w:rsidP="00C41E86">
            <w:pPr>
              <w:pStyle w:val="72TabletextTablesTableFigureBoxstyles"/>
            </w:pPr>
            <w:r w:rsidRPr="001F1522">
              <w:t>Marks 2006</w:t>
            </w:r>
          </w:p>
          <w:p w14:paraId="6F9D7449" w14:textId="77777777" w:rsidR="005C4CA6" w:rsidRPr="001F1522" w:rsidRDefault="005C4CA6" w:rsidP="00C41E86">
            <w:pPr>
              <w:pStyle w:val="72TabletextTablesTableFigureBoxstyles"/>
            </w:pPr>
            <w:r w:rsidRPr="001F1522">
              <w:t>Interventions:</w:t>
            </w:r>
          </w:p>
          <w:p w14:paraId="0682FE5C" w14:textId="77777777" w:rsidR="005C4CA6" w:rsidRPr="001F1522" w:rsidRDefault="005C4CA6" w:rsidP="00C41E86">
            <w:pPr>
              <w:pStyle w:val="72TabletextTablesTableFigureBoxstyles"/>
            </w:pPr>
            <w:r w:rsidRPr="001F1522">
              <w:t>A: TRT IM (n = 22)</w:t>
            </w:r>
          </w:p>
          <w:p w14:paraId="6A64C598" w14:textId="77777777" w:rsidR="005C4CA6" w:rsidRPr="001F1522" w:rsidRDefault="005C4CA6" w:rsidP="00C41E86">
            <w:pPr>
              <w:pStyle w:val="72TabletextTablesTableFigureBoxstyles"/>
            </w:pPr>
            <w:r w:rsidRPr="001F1522">
              <w:t>B: Placebo (n = 22)</w:t>
            </w:r>
          </w:p>
        </w:tc>
        <w:tc>
          <w:tcPr>
            <w:tcW w:w="3236" w:type="dxa"/>
            <w:shd w:val="clear" w:color="auto" w:fill="auto"/>
          </w:tcPr>
          <w:p w14:paraId="36FD3E92" w14:textId="77777777" w:rsidR="005C4CA6" w:rsidRPr="001F1522" w:rsidRDefault="005C4CA6" w:rsidP="00C41E86">
            <w:pPr>
              <w:pStyle w:val="72TabletextTablesTableFigureBoxstyles"/>
            </w:pPr>
            <w:r w:rsidRPr="001F1522">
              <w:t>Age, years: Median (range): A: 68 (44-78), B: 70 (45-78)</w:t>
            </w:r>
          </w:p>
          <w:p w14:paraId="2C564586"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Median (range): A: 28.34 (22.7-37.9), B: 29.57 (23.6-37.8)</w:t>
            </w:r>
          </w:p>
          <w:p w14:paraId="04B60165" w14:textId="77777777" w:rsidR="005C4CA6" w:rsidRPr="001F1522" w:rsidRDefault="005C4CA6" w:rsidP="00C41E86">
            <w:pPr>
              <w:pStyle w:val="72TabletextTablesTableFigureBoxstyles"/>
            </w:pPr>
            <w:r w:rsidRPr="001F1522">
              <w:t>Total testosterone, nmol/L: Median (range): A: 221 (163-320) ng/dL, B: 252 (144-328) ng/dL</w:t>
            </w:r>
          </w:p>
          <w:p w14:paraId="55603FC1" w14:textId="77777777" w:rsidR="005C4CA6" w:rsidRPr="001F1522" w:rsidRDefault="005C4CA6" w:rsidP="00C41E86">
            <w:pPr>
              <w:pStyle w:val="72TabletextTablesTableFigureBoxstyles"/>
            </w:pPr>
            <w:r w:rsidRPr="001F1522">
              <w:t>Free testosterone, pg/mL: Median (range): A: 48 (17-102), B: 51 (16-66)</w:t>
            </w:r>
          </w:p>
          <w:p w14:paraId="687AB490" w14:textId="77777777" w:rsidR="005C4CA6" w:rsidRPr="001F1522" w:rsidRDefault="005C4CA6" w:rsidP="00C41E86">
            <w:pPr>
              <w:pStyle w:val="72TabletextTablesTableFigureBoxstyles"/>
            </w:pPr>
            <w:r w:rsidRPr="001F1522">
              <w:t>HbA1c, %: A: NR, B: NR</w:t>
            </w:r>
          </w:p>
          <w:p w14:paraId="466DF644" w14:textId="77777777" w:rsidR="005C4CA6" w:rsidRPr="001F1522" w:rsidRDefault="005C4CA6" w:rsidP="00C41E86">
            <w:pPr>
              <w:pStyle w:val="72TabletextTablesTableFigureBoxstyles"/>
            </w:pPr>
            <w:r w:rsidRPr="001F1522">
              <w:t>Total cholesterol, mmol/L: A: NR, B: NR</w:t>
            </w:r>
          </w:p>
          <w:p w14:paraId="038D7582" w14:textId="77777777" w:rsidR="005C4CA6" w:rsidRPr="001F1522" w:rsidRDefault="005C4CA6" w:rsidP="00C41E86">
            <w:pPr>
              <w:pStyle w:val="72TabletextTablesTableFigureBoxstyles"/>
            </w:pPr>
            <w:r w:rsidRPr="001F1522">
              <w:t>LDL, mmol/L: A: NR, B: NR</w:t>
            </w:r>
          </w:p>
          <w:p w14:paraId="64E1B7CB" w14:textId="77777777" w:rsidR="005C4CA6" w:rsidRPr="001F1522" w:rsidRDefault="005C4CA6" w:rsidP="00C41E86">
            <w:pPr>
              <w:pStyle w:val="72TabletextTablesTableFigureBoxstyles"/>
            </w:pPr>
            <w:r w:rsidRPr="001F1522">
              <w:t>HDL, mmol/L: A: NR, B: NR</w:t>
            </w:r>
          </w:p>
        </w:tc>
        <w:tc>
          <w:tcPr>
            <w:tcW w:w="3365" w:type="dxa"/>
            <w:shd w:val="clear" w:color="auto" w:fill="auto"/>
          </w:tcPr>
          <w:p w14:paraId="4254D018" w14:textId="77777777" w:rsidR="005C4CA6" w:rsidRPr="001F1522" w:rsidRDefault="005C4CA6" w:rsidP="00C41E86">
            <w:pPr>
              <w:pStyle w:val="72TabletextTablesTableFigureBoxstyles"/>
            </w:pPr>
            <w:r w:rsidRPr="001F1522">
              <w:t>Triglycerides, mmol/L: A: NR, B: NR</w:t>
            </w:r>
          </w:p>
          <w:p w14:paraId="4AC01165" w14:textId="77777777" w:rsidR="005C4CA6" w:rsidRPr="001F1522" w:rsidRDefault="005C4CA6" w:rsidP="00C41E86">
            <w:pPr>
              <w:pStyle w:val="72TabletextTablesTableFigureBoxstyles"/>
            </w:pPr>
            <w:r w:rsidRPr="001F1522">
              <w:t>Haematocrit, %: Median (range): A: 43.2 (35.2-50.5), B: 43.6 (37.4-48.2)</w:t>
            </w:r>
          </w:p>
          <w:p w14:paraId="45682004" w14:textId="77777777" w:rsidR="005C4CA6" w:rsidRPr="001F1522" w:rsidRDefault="005C4CA6" w:rsidP="00C41E86">
            <w:pPr>
              <w:pStyle w:val="72TabletextTablesTableFigureBoxstyles"/>
            </w:pPr>
            <w:r w:rsidRPr="001F1522">
              <w:t>Haemoglobin, g/dL: Median (range): A: 14.5 (11-18), B: 14.9 (12.6-16.1)</w:t>
            </w:r>
          </w:p>
          <w:p w14:paraId="46A10881" w14:textId="77777777" w:rsidR="005C4CA6" w:rsidRPr="001F1522" w:rsidRDefault="005C4CA6" w:rsidP="00C41E86">
            <w:pPr>
              <w:pStyle w:val="72TabletextTablesTableFigureBoxstyles"/>
              <w:rPr>
                <w:lang w:val="es-AR"/>
              </w:rPr>
            </w:pPr>
            <w:r w:rsidRPr="001F1522">
              <w:rPr>
                <w:lang w:val="es-AR"/>
              </w:rPr>
              <w:t>Diabetes, n (%): A: NR, B: NR</w:t>
            </w:r>
          </w:p>
          <w:p w14:paraId="2AD0088B" w14:textId="77777777" w:rsidR="005C4CA6" w:rsidRPr="001F1522" w:rsidRDefault="005C4CA6" w:rsidP="00C41E86">
            <w:pPr>
              <w:pStyle w:val="72TabletextTablesTableFigureBoxstyles"/>
            </w:pPr>
            <w:r w:rsidRPr="001F1522">
              <w:t>Other co-morbidities, n (%):A: NR, B: NR</w:t>
            </w:r>
          </w:p>
          <w:p w14:paraId="09E48182" w14:textId="77777777" w:rsidR="005C4CA6" w:rsidRPr="001F1522" w:rsidRDefault="005C4CA6" w:rsidP="00C41E86">
            <w:pPr>
              <w:pStyle w:val="72TabletextTablesTableFigureBoxstyles"/>
            </w:pPr>
            <w:r w:rsidRPr="001F1522">
              <w:t>SBP, mmHg: A: NR, B: NR</w:t>
            </w:r>
          </w:p>
          <w:p w14:paraId="1E4916DE" w14:textId="77777777" w:rsidR="005C4CA6" w:rsidRPr="001F1522" w:rsidRDefault="005C4CA6" w:rsidP="00C41E86">
            <w:pPr>
              <w:pStyle w:val="72TabletextTablesTableFigureBoxstyles"/>
            </w:pPr>
            <w:r w:rsidRPr="001F1522">
              <w:t>DBP, mmHg: A: NR, B: NR</w:t>
            </w:r>
          </w:p>
          <w:p w14:paraId="74FF16CA" w14:textId="77777777" w:rsidR="005C4CA6" w:rsidRPr="001F1522" w:rsidRDefault="005C4CA6" w:rsidP="00C41E86">
            <w:pPr>
              <w:pStyle w:val="72TabletextTablesTableFigureBoxstyles"/>
            </w:pPr>
            <w:r w:rsidRPr="001F1522">
              <w:t>PSA, ng/dL: Median (range): A: 1.55 (0.27-5.78) ng/mL, B: 0.97 (0-2.47) ng/mL</w:t>
            </w:r>
          </w:p>
        </w:tc>
      </w:tr>
      <w:tr w:rsidR="005C4CA6" w:rsidRPr="001F1522" w14:paraId="18A9AA8A" w14:textId="77777777" w:rsidTr="00C41E86">
        <w:tc>
          <w:tcPr>
            <w:tcW w:w="1927" w:type="dxa"/>
            <w:shd w:val="clear" w:color="auto" w:fill="auto"/>
          </w:tcPr>
          <w:p w14:paraId="7F85C479" w14:textId="77777777" w:rsidR="005C4CA6" w:rsidRPr="001F1522" w:rsidRDefault="005C4CA6" w:rsidP="00C41E86">
            <w:pPr>
              <w:pStyle w:val="72TabletextTablesTableFigureBoxstyles"/>
            </w:pPr>
            <w:r w:rsidRPr="001F1522">
              <w:t>First author, year:</w:t>
            </w:r>
          </w:p>
          <w:p w14:paraId="49CF6273" w14:textId="77777777" w:rsidR="005C4CA6" w:rsidRPr="001F1522" w:rsidRDefault="005C4CA6" w:rsidP="00C41E86">
            <w:pPr>
              <w:pStyle w:val="72TabletextTablesTableFigureBoxstyles"/>
            </w:pPr>
            <w:r w:rsidRPr="001F1522">
              <w:t>Merza 2006</w:t>
            </w:r>
          </w:p>
          <w:p w14:paraId="34009F6F" w14:textId="77777777" w:rsidR="005C4CA6" w:rsidRPr="001F1522" w:rsidRDefault="005C4CA6" w:rsidP="00C41E86">
            <w:pPr>
              <w:pStyle w:val="72TabletextTablesTableFigureBoxstyles"/>
            </w:pPr>
            <w:r w:rsidRPr="001F1522">
              <w:t>Interventions:</w:t>
            </w:r>
          </w:p>
          <w:p w14:paraId="16F12E02" w14:textId="77777777" w:rsidR="005C4CA6" w:rsidRPr="001F1522" w:rsidRDefault="005C4CA6" w:rsidP="00C41E86">
            <w:pPr>
              <w:pStyle w:val="72TabletextTablesTableFigureBoxstyles"/>
            </w:pPr>
            <w:r w:rsidRPr="001F1522">
              <w:t>A: TRT body patch (n = 20)</w:t>
            </w:r>
          </w:p>
          <w:p w14:paraId="3D7EBD8C" w14:textId="77777777" w:rsidR="005C4CA6" w:rsidRPr="001F1522" w:rsidRDefault="005C4CA6" w:rsidP="00C41E86">
            <w:pPr>
              <w:pStyle w:val="72TabletextTablesTableFigureBoxstyles"/>
            </w:pPr>
            <w:r w:rsidRPr="001F1522">
              <w:t>B: Placebo (n = 19)</w:t>
            </w:r>
          </w:p>
        </w:tc>
        <w:tc>
          <w:tcPr>
            <w:tcW w:w="3236" w:type="dxa"/>
            <w:shd w:val="clear" w:color="auto" w:fill="auto"/>
          </w:tcPr>
          <w:p w14:paraId="423A6DE4" w14:textId="77777777" w:rsidR="005C4CA6" w:rsidRPr="001F1522" w:rsidRDefault="005C4CA6" w:rsidP="00C41E86">
            <w:pPr>
              <w:pStyle w:val="72TabletextTablesTableFigureBoxstyles"/>
            </w:pPr>
            <w:r w:rsidRPr="001F1522">
              <w:t>Age, years: A: 63 (9), B: 59.7 (10.2)</w:t>
            </w:r>
          </w:p>
          <w:p w14:paraId="569688FC"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NR, B: NR</w:t>
            </w:r>
          </w:p>
          <w:p w14:paraId="68121E7C" w14:textId="77777777" w:rsidR="005C4CA6" w:rsidRPr="001F1522" w:rsidRDefault="005C4CA6" w:rsidP="00C41E86">
            <w:pPr>
              <w:pStyle w:val="72TabletextTablesTableFigureBoxstyles"/>
              <w:rPr>
                <w:lang w:val="es-AR"/>
              </w:rPr>
            </w:pPr>
            <w:r w:rsidRPr="001F1522">
              <w:rPr>
                <w:lang w:val="es-AR"/>
              </w:rPr>
              <w:t>Total testosterone, nmol/L: A: 8.4 (3.3), B: 7.5 (2.5)</w:t>
            </w:r>
          </w:p>
          <w:p w14:paraId="1A286D51" w14:textId="77777777" w:rsidR="005C4CA6" w:rsidRPr="001F1522" w:rsidRDefault="005C4CA6" w:rsidP="00C41E86">
            <w:pPr>
              <w:pStyle w:val="72TabletextTablesTableFigureBoxstyles"/>
              <w:rPr>
                <w:lang w:val="es-AR"/>
              </w:rPr>
            </w:pPr>
            <w:r w:rsidRPr="001F1522">
              <w:rPr>
                <w:lang w:val="es-AR"/>
              </w:rPr>
              <w:t>Free testosterone, pg/mL: A: NR, B: NR</w:t>
            </w:r>
          </w:p>
          <w:p w14:paraId="1BF66FFB" w14:textId="77777777" w:rsidR="005C4CA6" w:rsidRPr="001F1522" w:rsidRDefault="005C4CA6" w:rsidP="00C41E86">
            <w:pPr>
              <w:pStyle w:val="72TabletextTablesTableFigureBoxstyles"/>
              <w:rPr>
                <w:lang w:val="es-AR"/>
              </w:rPr>
            </w:pPr>
            <w:r w:rsidRPr="001F1522">
              <w:rPr>
                <w:lang w:val="es-AR"/>
              </w:rPr>
              <w:t>HbA1c, %: A: NR, B: NR</w:t>
            </w:r>
          </w:p>
          <w:p w14:paraId="5832A276" w14:textId="77777777" w:rsidR="005C4CA6" w:rsidRPr="001F1522" w:rsidRDefault="005C4CA6" w:rsidP="00C41E86">
            <w:pPr>
              <w:pStyle w:val="72TabletextTablesTableFigureBoxstyles"/>
              <w:rPr>
                <w:lang w:val="es-AR"/>
              </w:rPr>
            </w:pPr>
            <w:r w:rsidRPr="001F1522">
              <w:rPr>
                <w:lang w:val="es-AR"/>
              </w:rPr>
              <w:t>Total cholesterol, mmol/L: A: NR, B: NR</w:t>
            </w:r>
          </w:p>
          <w:p w14:paraId="298F5E23" w14:textId="77777777" w:rsidR="005C4CA6" w:rsidRPr="001F1522" w:rsidRDefault="005C4CA6" w:rsidP="00C41E86">
            <w:pPr>
              <w:pStyle w:val="72TabletextTablesTableFigureBoxstyles"/>
            </w:pPr>
            <w:r w:rsidRPr="001F1522">
              <w:t>LDL, mmol/L: A: NR, B: NR</w:t>
            </w:r>
          </w:p>
          <w:p w14:paraId="7C1B3350" w14:textId="77777777" w:rsidR="005C4CA6" w:rsidRPr="001F1522" w:rsidRDefault="005C4CA6" w:rsidP="00C41E86">
            <w:pPr>
              <w:pStyle w:val="72TabletextTablesTableFigureBoxstyles"/>
            </w:pPr>
            <w:r w:rsidRPr="001F1522">
              <w:t>HDL, mmol/L: A: NR, B: NR</w:t>
            </w:r>
          </w:p>
        </w:tc>
        <w:tc>
          <w:tcPr>
            <w:tcW w:w="3365" w:type="dxa"/>
            <w:shd w:val="clear" w:color="auto" w:fill="auto"/>
          </w:tcPr>
          <w:p w14:paraId="3A8C72A8" w14:textId="77777777" w:rsidR="005C4CA6" w:rsidRPr="001F1522" w:rsidRDefault="005C4CA6" w:rsidP="00C41E86">
            <w:pPr>
              <w:pStyle w:val="72TabletextTablesTableFigureBoxstyles"/>
            </w:pPr>
            <w:r w:rsidRPr="001F1522">
              <w:t>Triglycerides, mmol/L: A: NR, B: NR</w:t>
            </w:r>
          </w:p>
          <w:p w14:paraId="391774C4" w14:textId="77777777" w:rsidR="005C4CA6" w:rsidRPr="001F1522" w:rsidRDefault="005C4CA6" w:rsidP="00C41E86">
            <w:pPr>
              <w:pStyle w:val="72TabletextTablesTableFigureBoxstyles"/>
            </w:pPr>
            <w:r w:rsidRPr="001F1522">
              <w:t>Haematocrit, %: A: NR, B: NR</w:t>
            </w:r>
          </w:p>
          <w:p w14:paraId="53E765F5" w14:textId="77777777" w:rsidR="005C4CA6" w:rsidRPr="001F1522" w:rsidRDefault="005C4CA6" w:rsidP="00C41E86">
            <w:pPr>
              <w:pStyle w:val="72TabletextTablesTableFigureBoxstyles"/>
            </w:pPr>
            <w:r w:rsidRPr="001F1522">
              <w:t>Haemoglobin, g/dL: A: NR, B: NR</w:t>
            </w:r>
          </w:p>
          <w:p w14:paraId="6F3F5147" w14:textId="77777777" w:rsidR="005C4CA6" w:rsidRPr="001F1522" w:rsidRDefault="005C4CA6" w:rsidP="00C41E86">
            <w:pPr>
              <w:pStyle w:val="72TabletextTablesTableFigureBoxstyles"/>
            </w:pPr>
            <w:r w:rsidRPr="001F1522">
              <w:t>Diabetes, n (%): A: NR, B: NR</w:t>
            </w:r>
          </w:p>
          <w:p w14:paraId="6B1DF27F" w14:textId="77777777" w:rsidR="005C4CA6" w:rsidRPr="001F1522" w:rsidRDefault="005C4CA6" w:rsidP="00C41E86">
            <w:pPr>
              <w:pStyle w:val="72TabletextTablesTableFigureBoxstyles"/>
            </w:pPr>
            <w:r w:rsidRPr="001F1522">
              <w:t>Other co-morbidities, n (%): A: NR, B: NR</w:t>
            </w:r>
          </w:p>
          <w:p w14:paraId="76ECECF1" w14:textId="77777777" w:rsidR="005C4CA6" w:rsidRPr="001F1522" w:rsidRDefault="005C4CA6" w:rsidP="00C41E86">
            <w:pPr>
              <w:pStyle w:val="72TabletextTablesTableFigureBoxstyles"/>
            </w:pPr>
            <w:r w:rsidRPr="001F1522">
              <w:t>SBP, mmHg: A: NR, B: NR</w:t>
            </w:r>
          </w:p>
          <w:p w14:paraId="7A4ACEA9" w14:textId="77777777" w:rsidR="005C4CA6" w:rsidRPr="001F1522" w:rsidRDefault="005C4CA6" w:rsidP="00C41E86">
            <w:pPr>
              <w:pStyle w:val="72TabletextTablesTableFigureBoxstyles"/>
            </w:pPr>
            <w:r w:rsidRPr="001F1522">
              <w:t>DBP, mmHg: A: NR, B: NR</w:t>
            </w:r>
          </w:p>
          <w:p w14:paraId="22E72601" w14:textId="77777777" w:rsidR="005C4CA6" w:rsidRPr="001F1522" w:rsidRDefault="005C4CA6" w:rsidP="00C41E86">
            <w:pPr>
              <w:pStyle w:val="72TabletextTablesTableFigureBoxstyles"/>
            </w:pPr>
            <w:r w:rsidRPr="001F1522">
              <w:t>PSA, ng/dL: A: NR, B: NR</w:t>
            </w:r>
          </w:p>
        </w:tc>
      </w:tr>
      <w:tr w:rsidR="005C4CA6" w:rsidRPr="001F1522" w14:paraId="54E184AC" w14:textId="77777777" w:rsidTr="00C41E86">
        <w:tc>
          <w:tcPr>
            <w:tcW w:w="1927" w:type="dxa"/>
            <w:shd w:val="clear" w:color="auto" w:fill="auto"/>
          </w:tcPr>
          <w:p w14:paraId="4000301F" w14:textId="77777777" w:rsidR="005C4CA6" w:rsidRPr="001F1522" w:rsidRDefault="005C4CA6" w:rsidP="00C41E86">
            <w:pPr>
              <w:pStyle w:val="72TabletextTablesTableFigureBoxstyles"/>
            </w:pPr>
            <w:r w:rsidRPr="001F1522">
              <w:t>First author, year:</w:t>
            </w:r>
          </w:p>
          <w:p w14:paraId="6242F3BF" w14:textId="77777777" w:rsidR="005C4CA6" w:rsidRPr="001F1522" w:rsidRDefault="005C4CA6" w:rsidP="00C41E86">
            <w:pPr>
              <w:pStyle w:val="72TabletextTablesTableFigureBoxstyles"/>
            </w:pPr>
            <w:r w:rsidRPr="001F1522">
              <w:t>Snyder 2016</w:t>
            </w:r>
          </w:p>
          <w:p w14:paraId="3D8DC219" w14:textId="77777777" w:rsidR="005C4CA6" w:rsidRPr="001F1522" w:rsidRDefault="005C4CA6" w:rsidP="00C41E86">
            <w:pPr>
              <w:pStyle w:val="72TabletextTablesTableFigureBoxstyles"/>
            </w:pPr>
            <w:r w:rsidRPr="001F1522">
              <w:t>Interventions:</w:t>
            </w:r>
          </w:p>
          <w:p w14:paraId="025C1F83" w14:textId="77777777" w:rsidR="005C4CA6" w:rsidRPr="001F1522" w:rsidRDefault="005C4CA6" w:rsidP="00C41E86">
            <w:pPr>
              <w:pStyle w:val="72TabletextTablesTableFigureBoxstyles"/>
            </w:pPr>
            <w:r w:rsidRPr="001F1522">
              <w:t>A: TRT gel (n = 395)</w:t>
            </w:r>
          </w:p>
          <w:p w14:paraId="2331A3AE" w14:textId="77777777" w:rsidR="005C4CA6" w:rsidRPr="001F1522" w:rsidRDefault="005C4CA6" w:rsidP="00C41E86">
            <w:pPr>
              <w:pStyle w:val="72TabletextTablesTableFigureBoxstyles"/>
            </w:pPr>
            <w:r w:rsidRPr="001F1522">
              <w:t>B: Placebo (n = 395)</w:t>
            </w:r>
          </w:p>
        </w:tc>
        <w:tc>
          <w:tcPr>
            <w:tcW w:w="3236" w:type="dxa"/>
            <w:shd w:val="clear" w:color="auto" w:fill="auto"/>
          </w:tcPr>
          <w:p w14:paraId="426121CE" w14:textId="77777777" w:rsidR="005C4CA6" w:rsidRPr="001F1522" w:rsidRDefault="005C4CA6" w:rsidP="00C41E86">
            <w:pPr>
              <w:pStyle w:val="72TabletextTablesTableFigureBoxstyles"/>
            </w:pPr>
            <w:r w:rsidRPr="001F1522">
              <w:t>Age, years: A: 72.1 (5.7), B: 72.3 (5.8)</w:t>
            </w:r>
          </w:p>
          <w:p w14:paraId="235AB348"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31.0 (3.5), B: 31.0 (3.6)</w:t>
            </w:r>
          </w:p>
          <w:p w14:paraId="699C83A8" w14:textId="77777777" w:rsidR="005C4CA6" w:rsidRPr="001F1522" w:rsidRDefault="005C4CA6" w:rsidP="00C41E86">
            <w:pPr>
              <w:pStyle w:val="72TabletextTablesTableFigureBoxstyles"/>
              <w:rPr>
                <w:lang w:val="es-AR"/>
              </w:rPr>
            </w:pPr>
            <w:r w:rsidRPr="001F1522">
              <w:rPr>
                <w:lang w:val="es-AR"/>
              </w:rPr>
              <w:t>Total testosterone, nmol/L: A: 232 (63) ng/dL, B: 236 (67) ng/dL</w:t>
            </w:r>
          </w:p>
          <w:p w14:paraId="3473AE35" w14:textId="77777777" w:rsidR="005C4CA6" w:rsidRPr="001F1522" w:rsidRDefault="005C4CA6" w:rsidP="00C41E86">
            <w:pPr>
              <w:pStyle w:val="72TabletextTablesTableFigureBoxstyles"/>
            </w:pPr>
            <w:r w:rsidRPr="001F1522">
              <w:t>Free testosterone, pg/mL: A: 62 (21.4), B: 65 (23.4)</w:t>
            </w:r>
          </w:p>
          <w:p w14:paraId="54EEE97D" w14:textId="77777777" w:rsidR="005C4CA6" w:rsidRPr="001F1522" w:rsidRDefault="005C4CA6" w:rsidP="00C41E86">
            <w:pPr>
              <w:pStyle w:val="72TabletextTablesTableFigureBoxstyles"/>
            </w:pPr>
            <w:r w:rsidRPr="001F1522">
              <w:t>HbA1c, %: A: NR, B: NR</w:t>
            </w:r>
          </w:p>
          <w:p w14:paraId="6C805020" w14:textId="77777777" w:rsidR="005C4CA6" w:rsidRPr="001F1522" w:rsidRDefault="005C4CA6" w:rsidP="00C41E86">
            <w:pPr>
              <w:pStyle w:val="72TabletextTablesTableFigureBoxstyles"/>
            </w:pPr>
            <w:r w:rsidRPr="001F1522">
              <w:t>Total cholesterol, mmol/L: A: NR, B: NR</w:t>
            </w:r>
          </w:p>
          <w:p w14:paraId="118ED529" w14:textId="77777777" w:rsidR="005C4CA6" w:rsidRPr="001F1522" w:rsidRDefault="005C4CA6" w:rsidP="00C41E86">
            <w:pPr>
              <w:pStyle w:val="72TabletextTablesTableFigureBoxstyles"/>
            </w:pPr>
            <w:r w:rsidRPr="001F1522">
              <w:t>LDL, mmol/L: A: NR, B: NR</w:t>
            </w:r>
          </w:p>
          <w:p w14:paraId="2F945159" w14:textId="77777777" w:rsidR="005C4CA6" w:rsidRPr="001F1522" w:rsidRDefault="005C4CA6" w:rsidP="00C41E86">
            <w:pPr>
              <w:pStyle w:val="72TabletextTablesTableFigureBoxstyles"/>
            </w:pPr>
            <w:r w:rsidRPr="001F1522">
              <w:t>HDL, mmol/L: A: NR, B: NR</w:t>
            </w:r>
          </w:p>
        </w:tc>
        <w:tc>
          <w:tcPr>
            <w:tcW w:w="3365" w:type="dxa"/>
            <w:shd w:val="clear" w:color="auto" w:fill="auto"/>
          </w:tcPr>
          <w:p w14:paraId="680199CC" w14:textId="77777777" w:rsidR="005C4CA6" w:rsidRPr="001F1522" w:rsidRDefault="005C4CA6" w:rsidP="00C41E86">
            <w:pPr>
              <w:pStyle w:val="72TabletextTablesTableFigureBoxstyles"/>
            </w:pPr>
            <w:r w:rsidRPr="001F1522">
              <w:t>Triglycerides, mmol/L: A: NR, B: NR</w:t>
            </w:r>
          </w:p>
          <w:p w14:paraId="2076187A" w14:textId="77777777" w:rsidR="005C4CA6" w:rsidRPr="001F1522" w:rsidRDefault="005C4CA6" w:rsidP="00C41E86">
            <w:pPr>
              <w:pStyle w:val="72TabletextTablesTableFigureBoxstyles"/>
            </w:pPr>
            <w:r w:rsidRPr="001F1522">
              <w:t>Haematocrit, %: A: NR, B: NR</w:t>
            </w:r>
          </w:p>
          <w:p w14:paraId="6D95D357" w14:textId="77777777" w:rsidR="005C4CA6" w:rsidRPr="001F1522" w:rsidRDefault="005C4CA6" w:rsidP="00C41E86">
            <w:pPr>
              <w:pStyle w:val="72TabletextTablesTableFigureBoxstyles"/>
            </w:pPr>
            <w:r w:rsidRPr="001F1522">
              <w:t>Haemoglobin, g/dL: A: NR, B: NR</w:t>
            </w:r>
          </w:p>
          <w:p w14:paraId="27D99456" w14:textId="77777777" w:rsidR="005C4CA6" w:rsidRPr="001F1522" w:rsidRDefault="005C4CA6" w:rsidP="00C41E86">
            <w:pPr>
              <w:pStyle w:val="72TabletextTablesTableFigureBoxstyles"/>
            </w:pPr>
            <w:r w:rsidRPr="001F1522">
              <w:t>Diabetes, n (%): A: 148 (37.5), B: 144 (36.5)</w:t>
            </w:r>
          </w:p>
          <w:p w14:paraId="611C7817" w14:textId="77777777" w:rsidR="005C4CA6" w:rsidRPr="001F1522" w:rsidRDefault="005C4CA6" w:rsidP="00C41E86">
            <w:pPr>
              <w:pStyle w:val="72TabletextTablesTableFigureBoxstyles"/>
            </w:pPr>
            <w:r w:rsidRPr="001F1522">
              <w:t>Other co-morbidities, n (%): A: Hypertension: 286 (72.4); history of MI: 53 (13.4); history of stroke: 16 (4.1); sleep apnoea: 78 (19.8)</w:t>
            </w:r>
          </w:p>
          <w:p w14:paraId="1C37E3D3" w14:textId="77777777" w:rsidR="005C4CA6" w:rsidRPr="001F1522" w:rsidRDefault="005C4CA6" w:rsidP="00C41E86">
            <w:pPr>
              <w:pStyle w:val="72TabletextTablesTableFigureBoxstyles"/>
            </w:pPr>
            <w:r w:rsidRPr="001F1522">
              <w:t>B: Hypertension: 280 (70.9); history of MI: 63 (16); history of stroke: 17 (4.3); sleep apnoea: 76 (19.2)</w:t>
            </w:r>
          </w:p>
          <w:p w14:paraId="272BC47C" w14:textId="77777777" w:rsidR="005C4CA6" w:rsidRPr="001F1522" w:rsidRDefault="005C4CA6" w:rsidP="00C41E86">
            <w:pPr>
              <w:pStyle w:val="72TabletextTablesTableFigureBoxstyles"/>
            </w:pPr>
            <w:r w:rsidRPr="001F1522">
              <w:t>SBP, mmHg: A: NR, B: NR</w:t>
            </w:r>
          </w:p>
          <w:p w14:paraId="551D90AD" w14:textId="77777777" w:rsidR="005C4CA6" w:rsidRPr="001F1522" w:rsidRDefault="005C4CA6" w:rsidP="00C41E86">
            <w:pPr>
              <w:pStyle w:val="72TabletextTablesTableFigureBoxstyles"/>
            </w:pPr>
            <w:r w:rsidRPr="001F1522">
              <w:t>DBP, mmHg: A: NR, B: NR</w:t>
            </w:r>
          </w:p>
          <w:p w14:paraId="6A442F90" w14:textId="77777777" w:rsidR="005C4CA6" w:rsidRPr="001F1522" w:rsidRDefault="005C4CA6" w:rsidP="00C41E86">
            <w:pPr>
              <w:pStyle w:val="72TabletextTablesTableFigureBoxstyles"/>
            </w:pPr>
            <w:r w:rsidRPr="001F1522">
              <w:t>PSA, ng/dL: A: NR, B: NR</w:t>
            </w:r>
          </w:p>
        </w:tc>
      </w:tr>
      <w:tr w:rsidR="005C4CA6" w:rsidRPr="001F1522" w14:paraId="22350F29" w14:textId="77777777" w:rsidTr="00C41E86">
        <w:tc>
          <w:tcPr>
            <w:tcW w:w="1927" w:type="dxa"/>
            <w:shd w:val="clear" w:color="auto" w:fill="auto"/>
          </w:tcPr>
          <w:p w14:paraId="6AABA0C2" w14:textId="77777777" w:rsidR="005C4CA6" w:rsidRPr="001F1522" w:rsidRDefault="005C4CA6" w:rsidP="00C41E86">
            <w:pPr>
              <w:pStyle w:val="72TabletextTablesTableFigureBoxstyles"/>
            </w:pPr>
            <w:r w:rsidRPr="001F1522">
              <w:t>First author, year:</w:t>
            </w:r>
          </w:p>
          <w:p w14:paraId="5543305B" w14:textId="77777777" w:rsidR="005C4CA6" w:rsidRPr="001F1522" w:rsidRDefault="005C4CA6" w:rsidP="00C41E86">
            <w:pPr>
              <w:pStyle w:val="72TabletextTablesTableFigureBoxstyles"/>
            </w:pPr>
            <w:r w:rsidRPr="001F1522">
              <w:t>Srinivas-Shankar 2010</w:t>
            </w:r>
          </w:p>
          <w:p w14:paraId="0DA2F2E5" w14:textId="77777777" w:rsidR="005C4CA6" w:rsidRPr="001F1522" w:rsidRDefault="005C4CA6" w:rsidP="00C41E86">
            <w:pPr>
              <w:pStyle w:val="72TabletextTablesTableFigureBoxstyles"/>
            </w:pPr>
            <w:r w:rsidRPr="001F1522">
              <w:t>Interventions:</w:t>
            </w:r>
          </w:p>
          <w:p w14:paraId="3F4CFAE1" w14:textId="77777777" w:rsidR="005C4CA6" w:rsidRPr="001F1522" w:rsidRDefault="005C4CA6" w:rsidP="00C41E86">
            <w:pPr>
              <w:pStyle w:val="72TabletextTablesTableFigureBoxstyles"/>
            </w:pPr>
            <w:r w:rsidRPr="001F1522">
              <w:t>A: TRT gel (n = 138)</w:t>
            </w:r>
          </w:p>
          <w:p w14:paraId="074172B7" w14:textId="77777777" w:rsidR="005C4CA6" w:rsidRPr="001F1522" w:rsidRDefault="005C4CA6" w:rsidP="00C41E86">
            <w:pPr>
              <w:pStyle w:val="72TabletextTablesTableFigureBoxstyles"/>
            </w:pPr>
            <w:r w:rsidRPr="001F1522">
              <w:t>B: Placebo (n = 136)</w:t>
            </w:r>
          </w:p>
        </w:tc>
        <w:tc>
          <w:tcPr>
            <w:tcW w:w="3236" w:type="dxa"/>
            <w:shd w:val="clear" w:color="auto" w:fill="auto"/>
          </w:tcPr>
          <w:p w14:paraId="74DA9C50" w14:textId="77777777" w:rsidR="005C4CA6" w:rsidRPr="001F1522" w:rsidRDefault="005C4CA6" w:rsidP="00C41E86">
            <w:pPr>
              <w:pStyle w:val="72TabletextTablesTableFigureBoxstyles"/>
            </w:pPr>
            <w:r w:rsidRPr="001F1522">
              <w:t>Age, years: A: 73.7 (5.7), B: 73.9 (6.4)</w:t>
            </w:r>
          </w:p>
          <w:p w14:paraId="01AB8DFF"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27.9 (4.1), B: 27.7 (4.0)</w:t>
            </w:r>
          </w:p>
          <w:p w14:paraId="2D731687" w14:textId="77777777" w:rsidR="005C4CA6" w:rsidRPr="001F1522" w:rsidRDefault="005C4CA6" w:rsidP="00C41E86">
            <w:pPr>
              <w:pStyle w:val="72TabletextTablesTableFigureBoxstyles"/>
              <w:rPr>
                <w:lang w:val="es-AR"/>
              </w:rPr>
            </w:pPr>
            <w:r w:rsidRPr="001F1522">
              <w:rPr>
                <w:lang w:val="es-AR"/>
              </w:rPr>
              <w:t>Total testosterone, nmol/L: A: 11.0 (3.2), B: 10.9 (3.1)</w:t>
            </w:r>
          </w:p>
          <w:p w14:paraId="3333F6F0" w14:textId="77777777" w:rsidR="005C4CA6" w:rsidRPr="001F1522" w:rsidRDefault="005C4CA6" w:rsidP="00C41E86">
            <w:pPr>
              <w:pStyle w:val="72TabletextTablesTableFigureBoxstyles"/>
            </w:pPr>
            <w:r w:rsidRPr="001F1522">
              <w:t>Free testosterone, pg/mL: A: 180 (50) pmol/L, B: 180 (50) pmol/L</w:t>
            </w:r>
          </w:p>
          <w:p w14:paraId="6B952103" w14:textId="77777777" w:rsidR="005C4CA6" w:rsidRPr="001F1522" w:rsidRDefault="005C4CA6" w:rsidP="00C41E86">
            <w:pPr>
              <w:pStyle w:val="72TabletextTablesTableFigureBoxstyles"/>
            </w:pPr>
            <w:r w:rsidRPr="001F1522">
              <w:t>HbA1c, %: A: NR, B: NR</w:t>
            </w:r>
          </w:p>
          <w:p w14:paraId="53206966" w14:textId="77777777" w:rsidR="005C4CA6" w:rsidRPr="001F1522" w:rsidRDefault="005C4CA6" w:rsidP="00C41E86">
            <w:pPr>
              <w:pStyle w:val="72TabletextTablesTableFigureBoxstyles"/>
            </w:pPr>
            <w:r w:rsidRPr="001F1522">
              <w:t>Total cholesterol, mmol/L: Median (IQR): A: 4.6 (3.9-5.3), B: 4.6 (3.9-5.3)</w:t>
            </w:r>
          </w:p>
          <w:p w14:paraId="1D784AE5" w14:textId="77777777" w:rsidR="005C4CA6" w:rsidRPr="001F1522" w:rsidRDefault="005C4CA6" w:rsidP="00C41E86">
            <w:pPr>
              <w:pStyle w:val="72TabletextTablesTableFigureBoxstyles"/>
            </w:pPr>
            <w:r w:rsidRPr="001F1522">
              <w:t xml:space="preserve">LDL, mmol/L: Median (IQR): A: 2.5 </w:t>
            </w:r>
            <w:r w:rsidRPr="001F1522">
              <w:lastRenderedPageBreak/>
              <w:t>(1.7-3.0), B: 2.3 (1.7-2.9)</w:t>
            </w:r>
          </w:p>
          <w:p w14:paraId="2ADDE8B1" w14:textId="77777777" w:rsidR="005C4CA6" w:rsidRPr="001F1522" w:rsidRDefault="005C4CA6" w:rsidP="00C41E86">
            <w:pPr>
              <w:pStyle w:val="72TabletextTablesTableFigureBoxstyles"/>
            </w:pPr>
            <w:r w:rsidRPr="001F1522">
              <w:t>HDL, mmol/L: Median (IQR): A: 1.4 (1.2-1.6), B: 1.5 (1.1-1.8)</w:t>
            </w:r>
          </w:p>
        </w:tc>
        <w:tc>
          <w:tcPr>
            <w:tcW w:w="3365" w:type="dxa"/>
            <w:shd w:val="clear" w:color="auto" w:fill="auto"/>
          </w:tcPr>
          <w:p w14:paraId="1E349C4E" w14:textId="77777777" w:rsidR="005C4CA6" w:rsidRPr="001F1522" w:rsidRDefault="005C4CA6" w:rsidP="00C41E86">
            <w:pPr>
              <w:pStyle w:val="72TabletextTablesTableFigureBoxstyles"/>
            </w:pPr>
            <w:r w:rsidRPr="001F1522">
              <w:lastRenderedPageBreak/>
              <w:t>Triglycerides, mmol/L: Median (IQR): A: 1.5 (1.0-2.1), B: 1.4 (1.0-2.0)</w:t>
            </w:r>
          </w:p>
          <w:p w14:paraId="635D132E" w14:textId="77777777" w:rsidR="005C4CA6" w:rsidRPr="001F1522" w:rsidRDefault="005C4CA6" w:rsidP="00C41E86">
            <w:pPr>
              <w:pStyle w:val="72TabletextTablesTableFigureBoxstyles"/>
            </w:pPr>
            <w:r w:rsidRPr="001F1522">
              <w:t>Haematocrit, %: A: 44 (3.0), B: 42 (4.0)</w:t>
            </w:r>
          </w:p>
          <w:p w14:paraId="04B5CA6B" w14:textId="77777777" w:rsidR="005C4CA6" w:rsidRPr="001F1522" w:rsidRDefault="005C4CA6" w:rsidP="00C41E86">
            <w:pPr>
              <w:pStyle w:val="72TabletextTablesTableFigureBoxstyles"/>
            </w:pPr>
            <w:r w:rsidRPr="001F1522">
              <w:t>Haemoglobin, g/dL: A: 14.6 (1.2), B: 14.2 (1.3)</w:t>
            </w:r>
          </w:p>
          <w:p w14:paraId="4D232444" w14:textId="77777777" w:rsidR="005C4CA6" w:rsidRPr="001F1522" w:rsidRDefault="005C4CA6" w:rsidP="00C41E86">
            <w:pPr>
              <w:pStyle w:val="72TabletextTablesTableFigureBoxstyles"/>
              <w:rPr>
                <w:lang w:val="es-AR"/>
              </w:rPr>
            </w:pPr>
            <w:r w:rsidRPr="001F1522">
              <w:rPr>
                <w:lang w:val="es-AR"/>
              </w:rPr>
              <w:t>Diabetes, n (%): A: NR, B: NR</w:t>
            </w:r>
          </w:p>
          <w:p w14:paraId="583323C9" w14:textId="77777777" w:rsidR="005C4CA6" w:rsidRPr="001F1522" w:rsidRDefault="005C4CA6" w:rsidP="00C41E86">
            <w:pPr>
              <w:pStyle w:val="72TabletextTablesTableFigureBoxstyles"/>
            </w:pPr>
            <w:r w:rsidRPr="001F1522">
              <w:t>Other co-morbidities, n (%): A: NR, B: NR</w:t>
            </w:r>
          </w:p>
          <w:p w14:paraId="3CF0C31E" w14:textId="77777777" w:rsidR="005C4CA6" w:rsidRPr="001F1522" w:rsidRDefault="005C4CA6" w:rsidP="00C41E86">
            <w:pPr>
              <w:pStyle w:val="72TabletextTablesTableFigureBoxstyles"/>
            </w:pPr>
            <w:r w:rsidRPr="001F1522">
              <w:t>SBP, mmHg: A: NR, B: NR</w:t>
            </w:r>
          </w:p>
          <w:p w14:paraId="7B7A1B5B" w14:textId="77777777" w:rsidR="005C4CA6" w:rsidRPr="001F1522" w:rsidRDefault="005C4CA6" w:rsidP="00C41E86">
            <w:pPr>
              <w:pStyle w:val="72TabletextTablesTableFigureBoxstyles"/>
            </w:pPr>
            <w:r w:rsidRPr="001F1522">
              <w:t>DBP, mmHg: A: NR, B: NR</w:t>
            </w:r>
          </w:p>
          <w:p w14:paraId="16785A83" w14:textId="77777777" w:rsidR="005C4CA6" w:rsidRPr="001F1522" w:rsidRDefault="005C4CA6" w:rsidP="00C41E86">
            <w:pPr>
              <w:pStyle w:val="72TabletextTablesTableFigureBoxstyles"/>
            </w:pPr>
            <w:r w:rsidRPr="001F1522">
              <w:t xml:space="preserve">PSA, ng/dL: A: 1.5 (0.9) ng/mL, B: 1.5 </w:t>
            </w:r>
            <w:r w:rsidRPr="001F1522">
              <w:lastRenderedPageBreak/>
              <w:t>(0.9) ng/mL</w:t>
            </w:r>
          </w:p>
        </w:tc>
      </w:tr>
      <w:tr w:rsidR="005C4CA6" w:rsidRPr="001F1522" w14:paraId="44F5BE84" w14:textId="77777777" w:rsidTr="00C41E86">
        <w:tc>
          <w:tcPr>
            <w:tcW w:w="1927" w:type="dxa"/>
            <w:shd w:val="clear" w:color="auto" w:fill="auto"/>
          </w:tcPr>
          <w:p w14:paraId="68935AE1" w14:textId="77777777" w:rsidR="005C4CA6" w:rsidRPr="001F1522" w:rsidRDefault="005C4CA6" w:rsidP="00C41E86">
            <w:pPr>
              <w:pStyle w:val="72TabletextTablesTableFigureBoxstyles"/>
            </w:pPr>
            <w:bookmarkStart w:id="154" w:name="_Hlk64629702"/>
            <w:r w:rsidRPr="001F1522">
              <w:lastRenderedPageBreak/>
              <w:t>First author, year:</w:t>
            </w:r>
          </w:p>
          <w:p w14:paraId="78125269" w14:textId="77777777" w:rsidR="005C4CA6" w:rsidRPr="001F1522" w:rsidRDefault="005C4CA6" w:rsidP="00C41E86">
            <w:pPr>
              <w:pStyle w:val="72TabletextTablesTableFigureBoxstyles"/>
            </w:pPr>
            <w:r w:rsidRPr="001F1522">
              <w:t>Svartberg 2008</w:t>
            </w:r>
          </w:p>
          <w:p w14:paraId="71F07CD4" w14:textId="77777777" w:rsidR="005C4CA6" w:rsidRPr="001F1522" w:rsidRDefault="005C4CA6" w:rsidP="00C41E86">
            <w:pPr>
              <w:pStyle w:val="72TabletextTablesTableFigureBoxstyles"/>
            </w:pPr>
            <w:r w:rsidRPr="001F1522">
              <w:t>Interventions:</w:t>
            </w:r>
          </w:p>
          <w:p w14:paraId="31F1C66E" w14:textId="77777777" w:rsidR="005C4CA6" w:rsidRPr="001F1522" w:rsidRDefault="005C4CA6" w:rsidP="00C41E86">
            <w:pPr>
              <w:pStyle w:val="72TabletextTablesTableFigureBoxstyles"/>
            </w:pPr>
            <w:r w:rsidRPr="001F1522">
              <w:t>A: TRT IM (n = 14)</w:t>
            </w:r>
          </w:p>
          <w:p w14:paraId="235635B7" w14:textId="77777777" w:rsidR="005C4CA6" w:rsidRPr="001F1522" w:rsidRDefault="005C4CA6" w:rsidP="00C41E86">
            <w:pPr>
              <w:pStyle w:val="72TabletextTablesTableFigureBoxstyles"/>
            </w:pPr>
            <w:r w:rsidRPr="001F1522">
              <w:t>B: Placebo (n = 13)</w:t>
            </w:r>
          </w:p>
        </w:tc>
        <w:tc>
          <w:tcPr>
            <w:tcW w:w="3236" w:type="dxa"/>
            <w:shd w:val="clear" w:color="auto" w:fill="auto"/>
          </w:tcPr>
          <w:p w14:paraId="3D577975" w14:textId="77777777" w:rsidR="005C4CA6" w:rsidRPr="001F1522" w:rsidRDefault="005C4CA6" w:rsidP="00C41E86">
            <w:pPr>
              <w:pStyle w:val="72TabletextTablesTableFigureBoxstyles"/>
            </w:pPr>
            <w:r w:rsidRPr="001F1522">
              <w:t>Age, years: A: 68.9 (5.4), B: 69.3 (5.0)</w:t>
            </w:r>
          </w:p>
          <w:p w14:paraId="5FDB5E62"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30.6 (3.9), B: 29.4 (3.9)</w:t>
            </w:r>
          </w:p>
          <w:p w14:paraId="7DC0D07B" w14:textId="77777777" w:rsidR="005C4CA6" w:rsidRPr="001F1522" w:rsidRDefault="005C4CA6" w:rsidP="00C41E86">
            <w:pPr>
              <w:pStyle w:val="72TabletextTablesTableFigureBoxstyles"/>
              <w:rPr>
                <w:lang w:val="es-AR"/>
              </w:rPr>
            </w:pPr>
            <w:r w:rsidRPr="001F1522">
              <w:rPr>
                <w:lang w:val="es-AR"/>
              </w:rPr>
              <w:t>Total testosterone, nmol/L: A: 8.5 (1.7), B: 8.2 (2.4)</w:t>
            </w:r>
          </w:p>
          <w:p w14:paraId="690AFAB0" w14:textId="77777777" w:rsidR="005C4CA6" w:rsidRPr="001F1522" w:rsidRDefault="005C4CA6" w:rsidP="00C41E86">
            <w:pPr>
              <w:pStyle w:val="72TabletextTablesTableFigureBoxstyles"/>
            </w:pPr>
            <w:r w:rsidRPr="001F1522">
              <w:t>Free testosterone, pg/mL: A: 183.7 (29.0) pmol/L, B: 183.4 (65.6) pmol/L</w:t>
            </w:r>
          </w:p>
          <w:p w14:paraId="65402374" w14:textId="77777777" w:rsidR="005C4CA6" w:rsidRPr="001F1522" w:rsidRDefault="005C4CA6" w:rsidP="00C41E86">
            <w:pPr>
              <w:pStyle w:val="72TabletextTablesTableFigureBoxstyles"/>
            </w:pPr>
            <w:r w:rsidRPr="001F1522">
              <w:t>HbA1c, %: A: NR, B: NR</w:t>
            </w:r>
          </w:p>
          <w:p w14:paraId="689CFA18" w14:textId="77777777" w:rsidR="005C4CA6" w:rsidRPr="001F1522" w:rsidRDefault="005C4CA6" w:rsidP="00C41E86">
            <w:pPr>
              <w:pStyle w:val="72TabletextTablesTableFigureBoxstyles"/>
            </w:pPr>
            <w:r w:rsidRPr="001F1522">
              <w:t>Total cholesterol, mmol/L: A: 5.03 (1.53), B: 5.02 (1.09)</w:t>
            </w:r>
          </w:p>
          <w:p w14:paraId="69336C91" w14:textId="77777777" w:rsidR="005C4CA6" w:rsidRPr="001F1522" w:rsidRDefault="005C4CA6" w:rsidP="00C41E86">
            <w:pPr>
              <w:pStyle w:val="72TabletextTablesTableFigureBoxstyles"/>
            </w:pPr>
            <w:r w:rsidRPr="001F1522">
              <w:t>LDL, mmol/L: A: 3.15 (0.84), 3.02 (0.81)</w:t>
            </w:r>
          </w:p>
          <w:p w14:paraId="74D8EE8F" w14:textId="77777777" w:rsidR="005C4CA6" w:rsidRPr="001F1522" w:rsidRDefault="005C4CA6" w:rsidP="00C41E86">
            <w:pPr>
              <w:pStyle w:val="72TabletextTablesTableFigureBoxstyles"/>
            </w:pPr>
            <w:r w:rsidRPr="001F1522">
              <w:t>HDL, mmol/L: A: 1.30 (0.34), B: 1.31 (0.24)</w:t>
            </w:r>
          </w:p>
        </w:tc>
        <w:tc>
          <w:tcPr>
            <w:tcW w:w="3365" w:type="dxa"/>
            <w:shd w:val="clear" w:color="auto" w:fill="auto"/>
          </w:tcPr>
          <w:p w14:paraId="4144D5C4" w14:textId="77777777" w:rsidR="005C4CA6" w:rsidRPr="001F1522" w:rsidRDefault="005C4CA6" w:rsidP="00C41E86">
            <w:pPr>
              <w:pStyle w:val="72TabletextTablesTableFigureBoxstyles"/>
            </w:pPr>
            <w:r w:rsidRPr="001F1522">
              <w:t>Triglycerides, mmol/L: A: 1.44 (0.79), B: 1.1 (0.52)</w:t>
            </w:r>
          </w:p>
          <w:p w14:paraId="08C996C0" w14:textId="77777777" w:rsidR="005C4CA6" w:rsidRPr="001F1522" w:rsidRDefault="005C4CA6" w:rsidP="00C41E86">
            <w:pPr>
              <w:pStyle w:val="72TabletextTablesTableFigureBoxstyles"/>
            </w:pPr>
            <w:r w:rsidRPr="001F1522">
              <w:t>Haematocrit, %: A: NR, B: NR</w:t>
            </w:r>
          </w:p>
          <w:p w14:paraId="38A8EF5C" w14:textId="77777777" w:rsidR="005C4CA6" w:rsidRPr="001F1522" w:rsidRDefault="005C4CA6" w:rsidP="00C41E86">
            <w:pPr>
              <w:pStyle w:val="72TabletextTablesTableFigureBoxstyles"/>
            </w:pPr>
            <w:r w:rsidRPr="001F1522">
              <w:t>Haemoglobin, g/dL: A: NR, B: NR</w:t>
            </w:r>
          </w:p>
          <w:p w14:paraId="43F36B52" w14:textId="77777777" w:rsidR="005C4CA6" w:rsidRPr="001F1522" w:rsidRDefault="005C4CA6" w:rsidP="00C41E86">
            <w:pPr>
              <w:pStyle w:val="72TabletextTablesTableFigureBoxstyles"/>
            </w:pPr>
            <w:r w:rsidRPr="001F1522">
              <w:t>Diabetes, n (%): A: NR, B: NR</w:t>
            </w:r>
          </w:p>
          <w:p w14:paraId="6C690CE4" w14:textId="77777777" w:rsidR="005C4CA6" w:rsidRPr="001F1522" w:rsidRDefault="005C4CA6" w:rsidP="00C41E86">
            <w:pPr>
              <w:pStyle w:val="72TabletextTablesTableFigureBoxstyles"/>
            </w:pPr>
            <w:r w:rsidRPr="001F1522">
              <w:t>Other co-morbidities, n (%): A: Coronary vascular disease (acute MI, cerebral stroke, angina pectoris): 3 (23.1),</w:t>
            </w:r>
          </w:p>
          <w:p w14:paraId="15207A72" w14:textId="77777777" w:rsidR="005C4CA6" w:rsidRPr="001F1522" w:rsidRDefault="005C4CA6" w:rsidP="00C41E86">
            <w:pPr>
              <w:pStyle w:val="72TabletextTablesTableFigureBoxstyles"/>
            </w:pPr>
            <w:r w:rsidRPr="001F1522">
              <w:t>B: Coronary vascular disease (acute MI, cerebral stroke, angina pectoris): 5 (38.5)</w:t>
            </w:r>
          </w:p>
          <w:p w14:paraId="1A062562" w14:textId="77777777" w:rsidR="005C4CA6" w:rsidRPr="001F1522" w:rsidRDefault="005C4CA6" w:rsidP="00C41E86">
            <w:pPr>
              <w:pStyle w:val="72TabletextTablesTableFigureBoxstyles"/>
            </w:pPr>
            <w:r w:rsidRPr="001F1522">
              <w:t>SBP, mmHg: A: NR, B: NR</w:t>
            </w:r>
          </w:p>
          <w:p w14:paraId="78D4DC64" w14:textId="77777777" w:rsidR="005C4CA6" w:rsidRPr="001F1522" w:rsidRDefault="005C4CA6" w:rsidP="00C41E86">
            <w:pPr>
              <w:pStyle w:val="72TabletextTablesTableFigureBoxstyles"/>
            </w:pPr>
            <w:r w:rsidRPr="001F1522">
              <w:t>DBP, mmHg: A: NR, B: NR</w:t>
            </w:r>
          </w:p>
          <w:p w14:paraId="1917E696" w14:textId="77777777" w:rsidR="005C4CA6" w:rsidRPr="001F1522" w:rsidRDefault="005C4CA6" w:rsidP="00C41E86">
            <w:pPr>
              <w:pStyle w:val="72TabletextTablesTableFigureBoxstyles"/>
            </w:pPr>
            <w:r w:rsidRPr="001F1522">
              <w:t>PSA, ng/dL: A: NR, B: NR</w:t>
            </w:r>
          </w:p>
        </w:tc>
      </w:tr>
      <w:tr w:rsidR="005C4CA6" w:rsidRPr="001F1522" w14:paraId="21ED4AE1" w14:textId="77777777" w:rsidTr="00C41E86">
        <w:tc>
          <w:tcPr>
            <w:tcW w:w="8528" w:type="dxa"/>
            <w:gridSpan w:val="3"/>
            <w:shd w:val="clear" w:color="auto" w:fill="auto"/>
          </w:tcPr>
          <w:p w14:paraId="229AA65F" w14:textId="77777777" w:rsidR="005C4CA6" w:rsidRPr="001F1522" w:rsidRDefault="005C4CA6" w:rsidP="00C41E86">
            <w:pPr>
              <w:pStyle w:val="75TablenotesTablesTableFigureBoxstyles"/>
            </w:pPr>
            <w:r w:rsidRPr="001F1522">
              <w:rPr>
                <w:b/>
                <w:bCs/>
              </w:rPr>
              <w:t xml:space="preserve">Notes. </w:t>
            </w:r>
            <w:r w:rsidRPr="001F1522">
              <w:t>BMI: body mass index, TRT: testosterone replacement therapy, IM: intramuscular, NR: not reported, CV: cardiovascular, LDL: low density lipoprotein, HDL: high density lipoprotein, SBP: systolic blood pressure, DBP: diastolic blood pressure, PSA: prostate specific antigen, IQR: inter quartile range, CI: confidence interval, SD: standard deviation, MI: myocardial infarction</w:t>
            </w:r>
          </w:p>
        </w:tc>
      </w:tr>
    </w:tbl>
    <w:bookmarkEnd w:id="154"/>
    <w:p w14:paraId="275E4E57"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36</w:t>
      </w:r>
      <w:r w:rsidRPr="001F1522">
        <w:rPr>
          <w:rFonts w:eastAsia="Calibri"/>
          <w:b/>
        </w:rPr>
        <w:t> </w:t>
      </w:r>
      <w:r w:rsidRPr="001F1522">
        <w:rPr>
          <w:rFonts w:eastAsia="Calibri"/>
          <w:lang w:val="en-GB" w:eastAsia="en-GB"/>
        </w:rPr>
        <w:t>Participant characteristics of the 18 studies that did not provide IPD</w:t>
      </w:r>
    </w:p>
    <w:tbl>
      <w:tblPr>
        <w:tblW w:w="0" w:type="auto"/>
        <w:tblLook w:val="04A0" w:firstRow="1" w:lastRow="0" w:firstColumn="1" w:lastColumn="0" w:noHBand="0" w:noVBand="1"/>
      </w:tblPr>
      <w:tblGrid>
        <w:gridCol w:w="1911"/>
        <w:gridCol w:w="3182"/>
        <w:gridCol w:w="3219"/>
      </w:tblGrid>
      <w:tr w:rsidR="005C4CA6" w:rsidRPr="001F1522" w14:paraId="312568B8" w14:textId="77777777" w:rsidTr="00C41E86">
        <w:trPr>
          <w:tblHeader/>
        </w:trPr>
        <w:tc>
          <w:tcPr>
            <w:tcW w:w="1942" w:type="dxa"/>
            <w:shd w:val="clear" w:color="auto" w:fill="auto"/>
          </w:tcPr>
          <w:p w14:paraId="67F026B6" w14:textId="77777777" w:rsidR="005C4CA6" w:rsidRPr="001F1522" w:rsidRDefault="005C4CA6" w:rsidP="00C41E86">
            <w:pPr>
              <w:pStyle w:val="710TableheadTablesTableFigureBoxstyles"/>
            </w:pPr>
            <w:r w:rsidRPr="001F1522">
              <w:t>Study ID, interventions (n randomised)</w:t>
            </w:r>
          </w:p>
        </w:tc>
        <w:tc>
          <w:tcPr>
            <w:tcW w:w="6586" w:type="dxa"/>
            <w:gridSpan w:val="2"/>
            <w:shd w:val="clear" w:color="auto" w:fill="auto"/>
          </w:tcPr>
          <w:p w14:paraId="0309FC6C" w14:textId="77777777" w:rsidR="005C4CA6" w:rsidRPr="001F1522" w:rsidRDefault="005C4CA6" w:rsidP="00C41E86">
            <w:pPr>
              <w:pStyle w:val="705TableheadgroupTablesTableFigureBoxstyles"/>
            </w:pPr>
            <w:r w:rsidRPr="001F1522">
              <w:t>Participant characteristics (all mean (SD) unless otherwise specified)</w:t>
            </w:r>
          </w:p>
        </w:tc>
      </w:tr>
      <w:tr w:rsidR="005C4CA6" w:rsidRPr="001F1522" w14:paraId="41E7C354" w14:textId="77777777" w:rsidTr="00C41E86">
        <w:tc>
          <w:tcPr>
            <w:tcW w:w="1942" w:type="dxa"/>
            <w:shd w:val="clear" w:color="auto" w:fill="auto"/>
          </w:tcPr>
          <w:p w14:paraId="032F1824" w14:textId="77777777" w:rsidR="005C4CA6" w:rsidRPr="001F1522" w:rsidRDefault="005C4CA6" w:rsidP="00C41E86">
            <w:pPr>
              <w:pStyle w:val="72TabletextTablesTableFigureBoxstyles"/>
            </w:pPr>
            <w:r w:rsidRPr="001F1522">
              <w:t>First author, year:</w:t>
            </w:r>
          </w:p>
          <w:p w14:paraId="40BDD786" w14:textId="77777777" w:rsidR="005C4CA6" w:rsidRPr="001F1522" w:rsidRDefault="005C4CA6" w:rsidP="00C41E86">
            <w:pPr>
              <w:pStyle w:val="72TabletextTablesTableFigureBoxstyles"/>
            </w:pPr>
            <w:r w:rsidRPr="001F1522">
              <w:t>Aversa 2010a</w:t>
            </w:r>
          </w:p>
          <w:p w14:paraId="4E01FD3B" w14:textId="77777777" w:rsidR="005C4CA6" w:rsidRPr="001F1522" w:rsidRDefault="005C4CA6" w:rsidP="00C41E86">
            <w:pPr>
              <w:pStyle w:val="72TabletextTablesTableFigureBoxstyles"/>
            </w:pPr>
            <w:r w:rsidRPr="001F1522">
              <w:t>Interventions:</w:t>
            </w:r>
          </w:p>
          <w:p w14:paraId="3D5CB133" w14:textId="77777777" w:rsidR="005C4CA6" w:rsidRPr="001F1522" w:rsidRDefault="005C4CA6" w:rsidP="00C41E86">
            <w:pPr>
              <w:pStyle w:val="72TabletextTablesTableFigureBoxstyles"/>
            </w:pPr>
            <w:r w:rsidRPr="001F1522">
              <w:t>A: TRT IM (n = 40)</w:t>
            </w:r>
          </w:p>
          <w:p w14:paraId="2806D988" w14:textId="77777777" w:rsidR="005C4CA6" w:rsidRPr="001F1522" w:rsidRDefault="005C4CA6" w:rsidP="00C41E86">
            <w:pPr>
              <w:pStyle w:val="72TabletextTablesTableFigureBoxstyles"/>
            </w:pPr>
            <w:r w:rsidRPr="001F1522">
              <w:t>B: Placebo (n = 10)</w:t>
            </w:r>
          </w:p>
        </w:tc>
        <w:tc>
          <w:tcPr>
            <w:tcW w:w="3275" w:type="dxa"/>
            <w:shd w:val="clear" w:color="auto" w:fill="auto"/>
          </w:tcPr>
          <w:p w14:paraId="29D3EE61" w14:textId="77777777" w:rsidR="005C4CA6" w:rsidRPr="001F1522" w:rsidRDefault="005C4CA6" w:rsidP="00C41E86">
            <w:pPr>
              <w:pStyle w:val="72TabletextTablesTableFigureBoxstyles"/>
            </w:pPr>
            <w:r w:rsidRPr="001F1522">
              <w:t>Age, years: A: 58 (10), B: 57 (8)</w:t>
            </w:r>
          </w:p>
          <w:p w14:paraId="426CCD04"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30.2 (4.5), B: 31 (6.2)</w:t>
            </w:r>
          </w:p>
          <w:p w14:paraId="6301DAC2" w14:textId="77777777" w:rsidR="005C4CA6" w:rsidRPr="001F1522" w:rsidRDefault="005C4CA6" w:rsidP="00C41E86">
            <w:pPr>
              <w:pStyle w:val="72TabletextTablesTableFigureBoxstyles"/>
              <w:rPr>
                <w:lang w:val="es-AR"/>
              </w:rPr>
            </w:pPr>
            <w:r w:rsidRPr="001F1522">
              <w:rPr>
                <w:lang w:val="es-AR"/>
              </w:rPr>
              <w:t>Total testosterone, nmol/L: A: 8.33 (2.4), B: 9 (1.7)</w:t>
            </w:r>
          </w:p>
          <w:p w14:paraId="5932292E" w14:textId="77777777" w:rsidR="005C4CA6" w:rsidRPr="001F1522" w:rsidRDefault="005C4CA6" w:rsidP="00C41E86">
            <w:pPr>
              <w:pStyle w:val="72TabletextTablesTableFigureBoxstyles"/>
            </w:pPr>
            <w:r w:rsidRPr="001F1522">
              <w:t>Free testosterone, pg/mL: A: 26 (8.6), B: 27 (7.3)</w:t>
            </w:r>
          </w:p>
          <w:p w14:paraId="7462A858" w14:textId="77777777" w:rsidR="005C4CA6" w:rsidRPr="001F1522" w:rsidRDefault="005C4CA6" w:rsidP="00C41E86">
            <w:pPr>
              <w:pStyle w:val="72TabletextTablesTableFigureBoxstyles"/>
            </w:pPr>
            <w:r w:rsidRPr="001F1522">
              <w:t>HbA1c, %: A: 5.7 (0.5), B: 6.6 (1.3)</w:t>
            </w:r>
          </w:p>
          <w:p w14:paraId="07E1219F" w14:textId="77777777" w:rsidR="005C4CA6" w:rsidRPr="001F1522" w:rsidRDefault="005C4CA6" w:rsidP="00C41E86">
            <w:pPr>
              <w:pStyle w:val="72TabletextTablesTableFigureBoxstyles"/>
            </w:pPr>
            <w:r w:rsidRPr="001F1522">
              <w:t>Total cholesterol, mmol/L: Median (quartiles), mg/dL: A: 210 (180-240), B: 215 (170-250)</w:t>
            </w:r>
          </w:p>
          <w:p w14:paraId="62D388BB" w14:textId="77777777" w:rsidR="005C4CA6" w:rsidRPr="001F1522" w:rsidRDefault="005C4CA6" w:rsidP="00C41E86">
            <w:pPr>
              <w:pStyle w:val="72TabletextTablesTableFigureBoxstyles"/>
            </w:pPr>
            <w:r w:rsidRPr="001F1522">
              <w:t>LDL, mmol/L: A: NR, B: NR</w:t>
            </w:r>
          </w:p>
          <w:p w14:paraId="68316212" w14:textId="77777777" w:rsidR="005C4CA6" w:rsidRPr="001F1522" w:rsidRDefault="005C4CA6" w:rsidP="00C41E86">
            <w:pPr>
              <w:pStyle w:val="72TabletextTablesTableFigureBoxstyles"/>
            </w:pPr>
            <w:r w:rsidRPr="001F1522">
              <w:t>HDL, mmol/L: Median (quartiles), mg/dL: A: 44 (33-55), B: 42 (37-47)</w:t>
            </w:r>
          </w:p>
        </w:tc>
        <w:tc>
          <w:tcPr>
            <w:tcW w:w="3311" w:type="dxa"/>
            <w:shd w:val="clear" w:color="auto" w:fill="auto"/>
          </w:tcPr>
          <w:p w14:paraId="498C3B35" w14:textId="77777777" w:rsidR="005C4CA6" w:rsidRPr="001F1522" w:rsidRDefault="005C4CA6" w:rsidP="00C41E86">
            <w:pPr>
              <w:pStyle w:val="72TabletextTablesTableFigureBoxstyles"/>
            </w:pPr>
            <w:r w:rsidRPr="001F1522">
              <w:t>Triglycerides, mmol/L: Median (quartiles), mg/dL: A: 155 (120-190), B: 145 (115-175)</w:t>
            </w:r>
          </w:p>
          <w:p w14:paraId="23C844F6" w14:textId="77777777" w:rsidR="005C4CA6" w:rsidRPr="001F1522" w:rsidRDefault="005C4CA6" w:rsidP="00C41E86">
            <w:pPr>
              <w:pStyle w:val="72TabletextTablesTableFigureBoxstyles"/>
            </w:pPr>
            <w:r w:rsidRPr="001F1522">
              <w:t>Haematocrit, %: A: NR, B: NR</w:t>
            </w:r>
          </w:p>
          <w:p w14:paraId="550A49A3" w14:textId="77777777" w:rsidR="005C4CA6" w:rsidRPr="001F1522" w:rsidRDefault="005C4CA6" w:rsidP="00C41E86">
            <w:pPr>
              <w:pStyle w:val="72TabletextTablesTableFigureBoxstyles"/>
            </w:pPr>
            <w:r w:rsidRPr="001F1522">
              <w:t>Haemoglobin, g/dL: A: NR, B: NR</w:t>
            </w:r>
          </w:p>
          <w:p w14:paraId="06B7DBDE" w14:textId="77777777" w:rsidR="005C4CA6" w:rsidRPr="001F1522" w:rsidRDefault="005C4CA6" w:rsidP="00C41E86">
            <w:pPr>
              <w:pStyle w:val="72TabletextTablesTableFigureBoxstyles"/>
              <w:rPr>
                <w:lang w:val="es-AR"/>
              </w:rPr>
            </w:pPr>
            <w:r w:rsidRPr="001F1522">
              <w:rPr>
                <w:lang w:val="es-AR"/>
              </w:rPr>
              <w:t>Diabetes, n (%): A: NR, B: NR</w:t>
            </w:r>
          </w:p>
          <w:p w14:paraId="567A8B78" w14:textId="77777777" w:rsidR="005C4CA6" w:rsidRPr="001F1522" w:rsidRDefault="005C4CA6" w:rsidP="00C41E86">
            <w:pPr>
              <w:pStyle w:val="72TabletextTablesTableFigureBoxstyles"/>
            </w:pPr>
            <w:r w:rsidRPr="001F1522">
              <w:t>Other co-morbidities, n (%):</w:t>
            </w:r>
          </w:p>
          <w:p w14:paraId="364560CC" w14:textId="77777777" w:rsidR="005C4CA6" w:rsidRPr="001F1522" w:rsidRDefault="005C4CA6" w:rsidP="00C41E86">
            <w:pPr>
              <w:pStyle w:val="72TabletextTablesTableFigureBoxstyles"/>
            </w:pPr>
            <w:r w:rsidRPr="001F1522">
              <w:t>Metabolic syndrome (MS) only: A: 28 (70), B: 7 (70)</w:t>
            </w:r>
          </w:p>
          <w:p w14:paraId="1E9F42A9" w14:textId="77777777" w:rsidR="005C4CA6" w:rsidRPr="001F1522" w:rsidRDefault="005C4CA6" w:rsidP="00C41E86">
            <w:pPr>
              <w:pStyle w:val="72TabletextTablesTableFigureBoxstyles"/>
            </w:pPr>
            <w:r w:rsidRPr="001F1522">
              <w:t>T2D+MS: A: 12 (30), B: 3 (30)</w:t>
            </w:r>
          </w:p>
          <w:p w14:paraId="5ECD0AFC" w14:textId="77777777" w:rsidR="005C4CA6" w:rsidRPr="001F1522" w:rsidRDefault="005C4CA6" w:rsidP="00C41E86">
            <w:pPr>
              <w:pStyle w:val="72TabletextTablesTableFigureBoxstyles"/>
            </w:pPr>
            <w:r w:rsidRPr="001F1522">
              <w:t>SBP, mmHg: A: 137 (7), B: 138 (16)</w:t>
            </w:r>
          </w:p>
          <w:p w14:paraId="7B2B4B39" w14:textId="77777777" w:rsidR="005C4CA6" w:rsidRPr="001F1522" w:rsidRDefault="005C4CA6" w:rsidP="00C41E86">
            <w:pPr>
              <w:pStyle w:val="72TabletextTablesTableFigureBoxstyles"/>
            </w:pPr>
            <w:r w:rsidRPr="001F1522">
              <w:t>DBP, mmHg: A: 83 (9), B: 84 (12)</w:t>
            </w:r>
          </w:p>
          <w:p w14:paraId="46F1B634" w14:textId="77777777" w:rsidR="005C4CA6" w:rsidRPr="001F1522" w:rsidRDefault="005C4CA6" w:rsidP="00C41E86">
            <w:pPr>
              <w:pStyle w:val="72TabletextTablesTableFigureBoxstyles"/>
            </w:pPr>
            <w:r w:rsidRPr="001F1522">
              <w:t>PSA, ng/dL: A: 1.07 (0.4), B: 1.1 (0.5)</w:t>
            </w:r>
          </w:p>
        </w:tc>
      </w:tr>
      <w:tr w:rsidR="005C4CA6" w:rsidRPr="001F1522" w14:paraId="714AC3BE" w14:textId="77777777" w:rsidTr="00C41E86">
        <w:tc>
          <w:tcPr>
            <w:tcW w:w="1942" w:type="dxa"/>
            <w:shd w:val="clear" w:color="auto" w:fill="auto"/>
          </w:tcPr>
          <w:p w14:paraId="733D5091" w14:textId="77777777" w:rsidR="005C4CA6" w:rsidRPr="001F1522" w:rsidRDefault="005C4CA6" w:rsidP="00C41E86">
            <w:pPr>
              <w:pStyle w:val="72TabletextTablesTableFigureBoxstyles"/>
            </w:pPr>
            <w:r w:rsidRPr="001F1522">
              <w:t>First author, year:</w:t>
            </w:r>
          </w:p>
          <w:p w14:paraId="1248CFD4" w14:textId="77777777" w:rsidR="005C4CA6" w:rsidRPr="001F1522" w:rsidRDefault="005C4CA6" w:rsidP="00C41E86">
            <w:pPr>
              <w:pStyle w:val="72TabletextTablesTableFigureBoxstyles"/>
            </w:pPr>
            <w:r w:rsidRPr="001F1522">
              <w:t>Aversa 2010b</w:t>
            </w:r>
          </w:p>
          <w:p w14:paraId="0E59A2F4" w14:textId="77777777" w:rsidR="005C4CA6" w:rsidRPr="001F1522" w:rsidRDefault="005C4CA6" w:rsidP="00C41E86">
            <w:pPr>
              <w:pStyle w:val="72TabletextTablesTableFigureBoxstyles"/>
            </w:pPr>
            <w:r w:rsidRPr="001F1522">
              <w:t>Interventions:</w:t>
            </w:r>
          </w:p>
          <w:p w14:paraId="1FCD2131" w14:textId="77777777" w:rsidR="005C4CA6" w:rsidRPr="001F1522" w:rsidRDefault="005C4CA6" w:rsidP="00C41E86">
            <w:pPr>
              <w:pStyle w:val="72TabletextTablesTableFigureBoxstyles"/>
            </w:pPr>
            <w:r w:rsidRPr="001F1522">
              <w:t>A: TRT oral (n = 10)</w:t>
            </w:r>
          </w:p>
          <w:p w14:paraId="1B7F1145" w14:textId="77777777" w:rsidR="005C4CA6" w:rsidRPr="001F1522" w:rsidRDefault="005C4CA6" w:rsidP="00C41E86">
            <w:pPr>
              <w:pStyle w:val="72TabletextTablesTableFigureBoxstyles"/>
            </w:pPr>
            <w:r w:rsidRPr="001F1522">
              <w:t>B: TRT IM (n = 32)</w:t>
            </w:r>
          </w:p>
          <w:p w14:paraId="74C64DF1" w14:textId="77777777" w:rsidR="005C4CA6" w:rsidRPr="001F1522" w:rsidRDefault="005C4CA6" w:rsidP="00C41E86">
            <w:pPr>
              <w:pStyle w:val="72TabletextTablesTableFigureBoxstyles"/>
            </w:pPr>
            <w:r w:rsidRPr="001F1522">
              <w:t>C: Placebo (n = 10)</w:t>
            </w:r>
          </w:p>
        </w:tc>
        <w:tc>
          <w:tcPr>
            <w:tcW w:w="3275" w:type="dxa"/>
            <w:shd w:val="clear" w:color="auto" w:fill="auto"/>
          </w:tcPr>
          <w:p w14:paraId="76A91A7F" w14:textId="77777777" w:rsidR="005C4CA6" w:rsidRPr="001F1522" w:rsidRDefault="005C4CA6" w:rsidP="00C41E86">
            <w:pPr>
              <w:pStyle w:val="72TabletextTablesTableFigureBoxstyles"/>
            </w:pPr>
            <w:r w:rsidRPr="001F1522">
              <w:t>Age, years: A: 57 (8), B: 58 (10), 55 (5)</w:t>
            </w:r>
          </w:p>
          <w:p w14:paraId="506A7565"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32.5 (5.2), B: 30.2 (4.5), C: 31 (6.2)</w:t>
            </w:r>
          </w:p>
          <w:p w14:paraId="1F2675E4" w14:textId="77777777" w:rsidR="005C4CA6" w:rsidRPr="001F1522" w:rsidRDefault="005C4CA6" w:rsidP="00C41E86">
            <w:pPr>
              <w:pStyle w:val="72TabletextTablesTableFigureBoxstyles"/>
            </w:pPr>
            <w:r w:rsidRPr="001F1522">
              <w:t>Total testosterone, nmol/L: A: NR, B: NR, C: NR (all groups &lt;3ng/mL or 300ng/dL at baseline)</w:t>
            </w:r>
          </w:p>
          <w:p w14:paraId="21856946" w14:textId="77777777" w:rsidR="005C4CA6" w:rsidRPr="001F1522" w:rsidRDefault="005C4CA6" w:rsidP="00C41E86">
            <w:pPr>
              <w:pStyle w:val="72TabletextTablesTableFigureBoxstyles"/>
            </w:pPr>
            <w:r w:rsidRPr="001F1522">
              <w:t>Free testosterone, pg/mL: A: NR, B : NR, C: NR</w:t>
            </w:r>
          </w:p>
          <w:p w14:paraId="162453CF" w14:textId="77777777" w:rsidR="005C4CA6" w:rsidRPr="001F1522" w:rsidRDefault="005C4CA6" w:rsidP="00C41E86">
            <w:pPr>
              <w:pStyle w:val="72TabletextTablesTableFigureBoxstyles"/>
            </w:pPr>
            <w:r w:rsidRPr="001F1522">
              <w:t>HbA1c, %: A:5.8 (0.5), B: 5.7 (0.5), C: 6.3 (1.2)</w:t>
            </w:r>
          </w:p>
          <w:p w14:paraId="0AAFFA94" w14:textId="77777777" w:rsidR="005C4CA6" w:rsidRPr="001F1522" w:rsidRDefault="005C4CA6" w:rsidP="00C41E86">
            <w:pPr>
              <w:pStyle w:val="72TabletextTablesTableFigureBoxstyles"/>
            </w:pPr>
            <w:r w:rsidRPr="001F1522">
              <w:t>Total cholesterol, mmol/L: A: 206 (30) mg/dL, B: 210 (33) mg/dL, C: 217 (51) mg/dL</w:t>
            </w:r>
          </w:p>
          <w:p w14:paraId="1C2CB318" w14:textId="77777777" w:rsidR="005C4CA6" w:rsidRPr="001F1522" w:rsidRDefault="005C4CA6" w:rsidP="00C41E86">
            <w:pPr>
              <w:pStyle w:val="72TabletextTablesTableFigureBoxstyles"/>
            </w:pPr>
            <w:r w:rsidRPr="001F1522">
              <w:t>LDL, mmol/L: A: NR, B: NR, C: NR</w:t>
            </w:r>
          </w:p>
          <w:p w14:paraId="79DF6373" w14:textId="77777777" w:rsidR="005C4CA6" w:rsidRPr="001F1522" w:rsidRDefault="005C4CA6" w:rsidP="00C41E86">
            <w:pPr>
              <w:pStyle w:val="72TabletextTablesTableFigureBoxstyles"/>
            </w:pPr>
            <w:r w:rsidRPr="001F1522">
              <w:t xml:space="preserve">HDL, mmol/L: A: 42 (9) mg/dL, B: 44 </w:t>
            </w:r>
            <w:r w:rsidRPr="001F1522">
              <w:lastRenderedPageBreak/>
              <w:t>(11) mg/dL, C: 146 (32) mg/dL</w:t>
            </w:r>
          </w:p>
        </w:tc>
        <w:tc>
          <w:tcPr>
            <w:tcW w:w="3311" w:type="dxa"/>
            <w:shd w:val="clear" w:color="auto" w:fill="auto"/>
          </w:tcPr>
          <w:p w14:paraId="09F73AC7" w14:textId="77777777" w:rsidR="005C4CA6" w:rsidRPr="001F1522" w:rsidRDefault="005C4CA6" w:rsidP="00C41E86">
            <w:pPr>
              <w:pStyle w:val="72TabletextTablesTableFigureBoxstyles"/>
            </w:pPr>
            <w:r w:rsidRPr="001F1522">
              <w:lastRenderedPageBreak/>
              <w:t>Triglycerides, mmol/L: A: 150 (34) mg/dL, B: 158 (36) mg/dL, C: 146 (32) mg/dL</w:t>
            </w:r>
          </w:p>
          <w:p w14:paraId="6C968B7A" w14:textId="77777777" w:rsidR="005C4CA6" w:rsidRPr="001F1522" w:rsidRDefault="005C4CA6" w:rsidP="00C41E86">
            <w:pPr>
              <w:pStyle w:val="72TabletextTablesTableFigureBoxstyles"/>
            </w:pPr>
            <w:r w:rsidRPr="001F1522">
              <w:t>Haematocrit, %: A: NR, B: NR, C: NR</w:t>
            </w:r>
          </w:p>
          <w:p w14:paraId="6671C772" w14:textId="77777777" w:rsidR="005C4CA6" w:rsidRPr="001F1522" w:rsidRDefault="005C4CA6" w:rsidP="00C41E86">
            <w:pPr>
              <w:pStyle w:val="72TabletextTablesTableFigureBoxstyles"/>
            </w:pPr>
            <w:r w:rsidRPr="001F1522">
              <w:t>Haemoglobin, g/dL: A: NR, B: NR, C: NR</w:t>
            </w:r>
          </w:p>
          <w:p w14:paraId="35FD51A2" w14:textId="77777777" w:rsidR="005C4CA6" w:rsidRPr="001F1522" w:rsidRDefault="005C4CA6" w:rsidP="00C41E86">
            <w:pPr>
              <w:pStyle w:val="72TabletextTablesTableFigureBoxstyles"/>
            </w:pPr>
            <w:r w:rsidRPr="001F1522">
              <w:t>Diabetes, n (%): A: 3 (30.0), B: 10 (31.2), C: 4 (40.0)</w:t>
            </w:r>
          </w:p>
          <w:p w14:paraId="523178EF" w14:textId="77777777" w:rsidR="005C4CA6" w:rsidRPr="001F1522" w:rsidRDefault="005C4CA6" w:rsidP="00C41E86">
            <w:pPr>
              <w:pStyle w:val="72TabletextTablesTableFigureBoxstyles"/>
            </w:pPr>
            <w:r w:rsidRPr="001F1522">
              <w:t>Other co-morbidities, n (%):</w:t>
            </w:r>
          </w:p>
          <w:p w14:paraId="4EF954CC" w14:textId="77777777" w:rsidR="005C4CA6" w:rsidRPr="001F1522" w:rsidRDefault="005C4CA6" w:rsidP="00C41E86">
            <w:pPr>
              <w:pStyle w:val="72TabletextTablesTableFigureBoxstyles"/>
            </w:pPr>
            <w:r w:rsidRPr="001F1522">
              <w:t>MS only: A: 7 (70), B: 22 (69), C: 6 (60)</w:t>
            </w:r>
          </w:p>
          <w:p w14:paraId="4E36E622" w14:textId="77777777" w:rsidR="005C4CA6" w:rsidRPr="001F1522" w:rsidRDefault="005C4CA6" w:rsidP="00C41E86">
            <w:pPr>
              <w:pStyle w:val="72TabletextTablesTableFigureBoxstyles"/>
            </w:pPr>
            <w:r w:rsidRPr="001F1522">
              <w:t>T2D+MS: A: 3 (30), B: 8 (25), C: 3 (30)</w:t>
            </w:r>
          </w:p>
          <w:p w14:paraId="2B277FE4" w14:textId="77777777" w:rsidR="005C4CA6" w:rsidRPr="001F1522" w:rsidRDefault="005C4CA6" w:rsidP="00C41E86">
            <w:pPr>
              <w:pStyle w:val="72TabletextTablesTableFigureBoxstyles"/>
            </w:pPr>
            <w:r w:rsidRPr="001F1522">
              <w:t>SBP, mmHg: A: 140 (10), B: 136 (8), C: 138 (16)</w:t>
            </w:r>
          </w:p>
          <w:p w14:paraId="256229FE" w14:textId="77777777" w:rsidR="005C4CA6" w:rsidRPr="001F1522" w:rsidRDefault="005C4CA6" w:rsidP="00C41E86">
            <w:pPr>
              <w:pStyle w:val="72TabletextTablesTableFigureBoxstyles"/>
            </w:pPr>
            <w:r w:rsidRPr="001F1522">
              <w:t>DBP, mmHg: A: 82 (14), B: 84 (12), C: 84 (12)</w:t>
            </w:r>
          </w:p>
          <w:p w14:paraId="41F1B8C9" w14:textId="77777777" w:rsidR="005C4CA6" w:rsidRPr="001F1522" w:rsidRDefault="005C4CA6" w:rsidP="00C41E86">
            <w:pPr>
              <w:pStyle w:val="72TabletextTablesTableFigureBoxstyles"/>
            </w:pPr>
            <w:r w:rsidRPr="001F1522">
              <w:t>PSA, ng/dL: A: NR, B: NR, C: NR</w:t>
            </w:r>
          </w:p>
        </w:tc>
      </w:tr>
      <w:tr w:rsidR="005C4CA6" w:rsidRPr="001F1522" w14:paraId="4F1A9055" w14:textId="77777777" w:rsidTr="00C41E86">
        <w:tc>
          <w:tcPr>
            <w:tcW w:w="1942" w:type="dxa"/>
            <w:shd w:val="clear" w:color="auto" w:fill="auto"/>
          </w:tcPr>
          <w:p w14:paraId="5C445039" w14:textId="77777777" w:rsidR="005C4CA6" w:rsidRPr="001F1522" w:rsidRDefault="005C4CA6" w:rsidP="00C41E86">
            <w:pPr>
              <w:pStyle w:val="72TabletextTablesTableFigureBoxstyles"/>
            </w:pPr>
            <w:r w:rsidRPr="001F1522">
              <w:t>First author, year:</w:t>
            </w:r>
          </w:p>
          <w:p w14:paraId="43C692D1" w14:textId="77777777" w:rsidR="005C4CA6" w:rsidRPr="001F1522" w:rsidRDefault="005C4CA6" w:rsidP="00C41E86">
            <w:pPr>
              <w:pStyle w:val="72TabletextTablesTableFigureBoxstyles"/>
            </w:pPr>
            <w:r w:rsidRPr="001F1522">
              <w:t>Basurto 2008</w:t>
            </w:r>
          </w:p>
          <w:p w14:paraId="33FB3C49" w14:textId="77777777" w:rsidR="005C4CA6" w:rsidRPr="001F1522" w:rsidRDefault="005C4CA6" w:rsidP="00C41E86">
            <w:pPr>
              <w:pStyle w:val="72TabletextTablesTableFigureBoxstyles"/>
            </w:pPr>
            <w:r w:rsidRPr="001F1522">
              <w:t>Interventions:</w:t>
            </w:r>
          </w:p>
          <w:p w14:paraId="484486A0" w14:textId="77777777" w:rsidR="005C4CA6" w:rsidRPr="001F1522" w:rsidRDefault="005C4CA6" w:rsidP="00C41E86">
            <w:pPr>
              <w:pStyle w:val="72TabletextTablesTableFigureBoxstyles"/>
            </w:pPr>
            <w:r w:rsidRPr="001F1522">
              <w:t>A: TRT IM (n = 25)</w:t>
            </w:r>
          </w:p>
          <w:p w14:paraId="07ED7442" w14:textId="77777777" w:rsidR="005C4CA6" w:rsidRPr="001F1522" w:rsidRDefault="005C4CA6" w:rsidP="00C41E86">
            <w:pPr>
              <w:pStyle w:val="72TabletextTablesTableFigureBoxstyles"/>
            </w:pPr>
            <w:r w:rsidRPr="001F1522">
              <w:t>B: Placebo (n = 23)</w:t>
            </w:r>
          </w:p>
        </w:tc>
        <w:tc>
          <w:tcPr>
            <w:tcW w:w="3275" w:type="dxa"/>
            <w:shd w:val="clear" w:color="auto" w:fill="auto"/>
          </w:tcPr>
          <w:p w14:paraId="3B91AA12" w14:textId="77777777" w:rsidR="005C4CA6" w:rsidRPr="001F1522" w:rsidRDefault="005C4CA6" w:rsidP="00C41E86">
            <w:pPr>
              <w:pStyle w:val="72TabletextTablesTableFigureBoxstyles"/>
            </w:pPr>
            <w:r w:rsidRPr="001F1522">
              <w:t>Age, years: A: 63.2 (7.9), B: 63.1 (7.7)</w:t>
            </w:r>
          </w:p>
          <w:p w14:paraId="5E3640D1"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27.4 (3.0), B: 27.2 (2.0)</w:t>
            </w:r>
          </w:p>
          <w:p w14:paraId="62616851" w14:textId="77777777" w:rsidR="005C4CA6" w:rsidRPr="001F1522" w:rsidRDefault="005C4CA6" w:rsidP="00C41E86">
            <w:pPr>
              <w:pStyle w:val="72TabletextTablesTableFigureBoxstyles"/>
              <w:rPr>
                <w:lang w:val="es-AR"/>
              </w:rPr>
            </w:pPr>
            <w:r w:rsidRPr="001F1522">
              <w:rPr>
                <w:lang w:val="es-AR"/>
              </w:rPr>
              <w:t>Total testosterone, nmol/L: A: 301 (32), B: 310 (37) ng/dL</w:t>
            </w:r>
          </w:p>
          <w:p w14:paraId="4DEBD5D3" w14:textId="77777777" w:rsidR="005C4CA6" w:rsidRPr="001F1522" w:rsidRDefault="005C4CA6" w:rsidP="00C41E86">
            <w:pPr>
              <w:pStyle w:val="72TabletextTablesTableFigureBoxstyles"/>
              <w:rPr>
                <w:lang w:val="es-AR"/>
              </w:rPr>
            </w:pPr>
            <w:r w:rsidRPr="001F1522">
              <w:rPr>
                <w:lang w:val="es-AR"/>
              </w:rPr>
              <w:t>Free testosterone, pg/mL: A: NR, B: NR</w:t>
            </w:r>
          </w:p>
          <w:p w14:paraId="6B76D6CB" w14:textId="77777777" w:rsidR="005C4CA6" w:rsidRPr="001F1522" w:rsidRDefault="005C4CA6" w:rsidP="00C41E86">
            <w:pPr>
              <w:pStyle w:val="72TabletextTablesTableFigureBoxstyles"/>
              <w:rPr>
                <w:lang w:val="es-AR"/>
              </w:rPr>
            </w:pPr>
            <w:r w:rsidRPr="001F1522">
              <w:rPr>
                <w:lang w:val="es-AR"/>
              </w:rPr>
              <w:t>HbA1c, %: A: NR, B: NR</w:t>
            </w:r>
          </w:p>
          <w:p w14:paraId="491B0D1A" w14:textId="77777777" w:rsidR="005C4CA6" w:rsidRPr="001F1522" w:rsidRDefault="005C4CA6" w:rsidP="00C41E86">
            <w:pPr>
              <w:pStyle w:val="72TabletextTablesTableFigureBoxstyles"/>
              <w:rPr>
                <w:lang w:val="es-AR"/>
              </w:rPr>
            </w:pPr>
            <w:r w:rsidRPr="001F1522">
              <w:rPr>
                <w:lang w:val="es-AR"/>
              </w:rPr>
              <w:t>Total cholesterol, mmol/L: A: NR, B: NR</w:t>
            </w:r>
          </w:p>
          <w:p w14:paraId="2DD272E4" w14:textId="77777777" w:rsidR="005C4CA6" w:rsidRPr="001F1522" w:rsidRDefault="005C4CA6" w:rsidP="00C41E86">
            <w:pPr>
              <w:pStyle w:val="72TabletextTablesTableFigureBoxstyles"/>
            </w:pPr>
            <w:r w:rsidRPr="001F1522">
              <w:t>LDL, mmol/L: A: NR, B: NR</w:t>
            </w:r>
          </w:p>
          <w:p w14:paraId="7D8E6380" w14:textId="77777777" w:rsidR="005C4CA6" w:rsidRPr="001F1522" w:rsidRDefault="005C4CA6" w:rsidP="00C41E86">
            <w:pPr>
              <w:pStyle w:val="72TabletextTablesTableFigureBoxstyles"/>
            </w:pPr>
            <w:r w:rsidRPr="001F1522">
              <w:t>HDL, mmol/L: A: NR, B: NR</w:t>
            </w:r>
          </w:p>
        </w:tc>
        <w:tc>
          <w:tcPr>
            <w:tcW w:w="3311" w:type="dxa"/>
            <w:shd w:val="clear" w:color="auto" w:fill="auto"/>
          </w:tcPr>
          <w:p w14:paraId="5A8C1B10" w14:textId="77777777" w:rsidR="005C4CA6" w:rsidRPr="001F1522" w:rsidRDefault="005C4CA6" w:rsidP="00C41E86">
            <w:pPr>
              <w:pStyle w:val="72TabletextTablesTableFigureBoxstyles"/>
            </w:pPr>
            <w:r w:rsidRPr="001F1522">
              <w:t>Triglycerides, mmol/L: A: NR, B: NR</w:t>
            </w:r>
          </w:p>
          <w:p w14:paraId="4BF70E80" w14:textId="77777777" w:rsidR="005C4CA6" w:rsidRPr="001F1522" w:rsidRDefault="005C4CA6" w:rsidP="00C41E86">
            <w:pPr>
              <w:pStyle w:val="72TabletextTablesTableFigureBoxstyles"/>
            </w:pPr>
            <w:r w:rsidRPr="001F1522">
              <w:t>Haematocrit, %: A: NR, B: NR</w:t>
            </w:r>
          </w:p>
          <w:p w14:paraId="5FF42E99" w14:textId="77777777" w:rsidR="005C4CA6" w:rsidRPr="001F1522" w:rsidRDefault="005C4CA6" w:rsidP="00C41E86">
            <w:pPr>
              <w:pStyle w:val="72TabletextTablesTableFigureBoxstyles"/>
            </w:pPr>
            <w:r w:rsidRPr="001F1522">
              <w:t>Haemoglobin, g/dL: A: NR, B: NR</w:t>
            </w:r>
          </w:p>
          <w:p w14:paraId="35AC8537" w14:textId="77777777" w:rsidR="005C4CA6" w:rsidRPr="001F1522" w:rsidRDefault="005C4CA6" w:rsidP="00C41E86">
            <w:pPr>
              <w:pStyle w:val="72TabletextTablesTableFigureBoxstyles"/>
            </w:pPr>
            <w:r w:rsidRPr="001F1522">
              <w:t>Diabetes, n (%):A: NR, B: NR</w:t>
            </w:r>
          </w:p>
          <w:p w14:paraId="367F5C75" w14:textId="77777777" w:rsidR="005C4CA6" w:rsidRPr="001F1522" w:rsidRDefault="005C4CA6" w:rsidP="00C41E86">
            <w:pPr>
              <w:pStyle w:val="72TabletextTablesTableFigureBoxstyles"/>
            </w:pPr>
            <w:r w:rsidRPr="001F1522">
              <w:t>Other co-morbidities, n (%): A: NR, B: NR</w:t>
            </w:r>
          </w:p>
          <w:p w14:paraId="4F0AC74D" w14:textId="77777777" w:rsidR="005C4CA6" w:rsidRPr="001F1522" w:rsidRDefault="005C4CA6" w:rsidP="00C41E86">
            <w:pPr>
              <w:pStyle w:val="72TabletextTablesTableFigureBoxstyles"/>
            </w:pPr>
            <w:r w:rsidRPr="001F1522">
              <w:t>SBP, mmHg: A: NR, B: NR</w:t>
            </w:r>
          </w:p>
          <w:p w14:paraId="6B8CA3CB" w14:textId="77777777" w:rsidR="005C4CA6" w:rsidRPr="001F1522" w:rsidRDefault="005C4CA6" w:rsidP="00C41E86">
            <w:pPr>
              <w:pStyle w:val="72TabletextTablesTableFigureBoxstyles"/>
            </w:pPr>
            <w:r w:rsidRPr="001F1522">
              <w:t>DBP, mmHg: A: NR, B: NR</w:t>
            </w:r>
          </w:p>
          <w:p w14:paraId="0D74A640" w14:textId="77777777" w:rsidR="005C4CA6" w:rsidRPr="001F1522" w:rsidRDefault="005C4CA6" w:rsidP="00C41E86">
            <w:pPr>
              <w:pStyle w:val="72TabletextTablesTableFigureBoxstyles"/>
            </w:pPr>
            <w:r w:rsidRPr="001F1522">
              <w:t>PSA, ng/dL: A: NR, B: NR</w:t>
            </w:r>
          </w:p>
        </w:tc>
      </w:tr>
      <w:tr w:rsidR="005C4CA6" w:rsidRPr="001F1522" w14:paraId="074FC91C" w14:textId="77777777" w:rsidTr="00C41E86">
        <w:tc>
          <w:tcPr>
            <w:tcW w:w="1942" w:type="dxa"/>
            <w:shd w:val="clear" w:color="auto" w:fill="auto"/>
          </w:tcPr>
          <w:p w14:paraId="491FF7BA" w14:textId="77777777" w:rsidR="005C4CA6" w:rsidRPr="001F1522" w:rsidRDefault="005C4CA6" w:rsidP="00C41E86">
            <w:pPr>
              <w:pStyle w:val="72TabletextTablesTableFigureBoxstyles"/>
            </w:pPr>
            <w:r w:rsidRPr="001F1522">
              <w:t>First author, year:</w:t>
            </w:r>
          </w:p>
          <w:p w14:paraId="6A6F7528" w14:textId="77777777" w:rsidR="005C4CA6" w:rsidRPr="001F1522" w:rsidRDefault="005C4CA6" w:rsidP="00C41E86">
            <w:pPr>
              <w:pStyle w:val="72TabletextTablesTableFigureBoxstyles"/>
            </w:pPr>
            <w:r w:rsidRPr="001F1522">
              <w:t>Behre 2012</w:t>
            </w:r>
          </w:p>
          <w:p w14:paraId="50EE7086" w14:textId="77777777" w:rsidR="005C4CA6" w:rsidRPr="001F1522" w:rsidRDefault="005C4CA6" w:rsidP="00C41E86">
            <w:pPr>
              <w:pStyle w:val="72TabletextTablesTableFigureBoxstyles"/>
            </w:pPr>
            <w:r w:rsidRPr="001F1522">
              <w:t>Interventions:</w:t>
            </w:r>
          </w:p>
          <w:p w14:paraId="665F9B38" w14:textId="77777777" w:rsidR="005C4CA6" w:rsidRPr="001F1522" w:rsidRDefault="005C4CA6" w:rsidP="00C41E86">
            <w:pPr>
              <w:pStyle w:val="72TabletextTablesTableFigureBoxstyles"/>
            </w:pPr>
            <w:r w:rsidRPr="001F1522">
              <w:t>A: TRT gel (n = 183)</w:t>
            </w:r>
          </w:p>
          <w:p w14:paraId="7CD2ABAD" w14:textId="77777777" w:rsidR="005C4CA6" w:rsidRPr="001F1522" w:rsidRDefault="005C4CA6" w:rsidP="00C41E86">
            <w:pPr>
              <w:pStyle w:val="72TabletextTablesTableFigureBoxstyles"/>
            </w:pPr>
            <w:r w:rsidRPr="001F1522">
              <w:t>B: Placebo n = 179)</w:t>
            </w:r>
          </w:p>
        </w:tc>
        <w:tc>
          <w:tcPr>
            <w:tcW w:w="3275" w:type="dxa"/>
            <w:shd w:val="clear" w:color="auto" w:fill="auto"/>
          </w:tcPr>
          <w:p w14:paraId="3911011C" w14:textId="77777777" w:rsidR="005C4CA6" w:rsidRPr="001F1522" w:rsidRDefault="005C4CA6" w:rsidP="00C41E86">
            <w:pPr>
              <w:pStyle w:val="72TabletextTablesTableFigureBoxstyles"/>
            </w:pPr>
            <w:r w:rsidRPr="001F1522">
              <w:t>Age, years: A: 61.9 (6.6), B: 62.1 (6.3)</w:t>
            </w:r>
          </w:p>
          <w:p w14:paraId="5C647359"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28.5 (3.3), B: 28.7 (3.0)</w:t>
            </w:r>
          </w:p>
          <w:p w14:paraId="14AA17EB" w14:textId="77777777" w:rsidR="005C4CA6" w:rsidRPr="001F1522" w:rsidRDefault="005C4CA6" w:rsidP="00C41E86">
            <w:pPr>
              <w:pStyle w:val="72TabletextTablesTableFigureBoxstyles"/>
              <w:rPr>
                <w:lang w:val="es-AR"/>
              </w:rPr>
            </w:pPr>
            <w:r w:rsidRPr="001F1522">
              <w:rPr>
                <w:lang w:val="es-AR"/>
              </w:rPr>
              <w:t>Total testosterone, nmol/L: A: 10.4 (2.6), B: 10.6 (2.6)</w:t>
            </w:r>
          </w:p>
          <w:p w14:paraId="5C644C24" w14:textId="77777777" w:rsidR="005C4CA6" w:rsidRPr="001F1522" w:rsidRDefault="005C4CA6" w:rsidP="00C41E86">
            <w:pPr>
              <w:pStyle w:val="72TabletextTablesTableFigureBoxstyles"/>
              <w:rPr>
                <w:lang w:val="es-AR"/>
              </w:rPr>
            </w:pPr>
            <w:r w:rsidRPr="001F1522">
              <w:rPr>
                <w:lang w:val="es-AR"/>
              </w:rPr>
              <w:t>Free testosterone, pg/mL: A: NR, B: NR</w:t>
            </w:r>
          </w:p>
          <w:p w14:paraId="0EC9DCA5" w14:textId="77777777" w:rsidR="005C4CA6" w:rsidRPr="001F1522" w:rsidRDefault="005C4CA6" w:rsidP="00C41E86">
            <w:pPr>
              <w:pStyle w:val="72TabletextTablesTableFigureBoxstyles"/>
              <w:rPr>
                <w:lang w:val="es-AR"/>
              </w:rPr>
            </w:pPr>
            <w:r w:rsidRPr="001F1522">
              <w:rPr>
                <w:lang w:val="es-AR"/>
              </w:rPr>
              <w:t>HbA1c, %: A: NR, B: NR</w:t>
            </w:r>
          </w:p>
          <w:p w14:paraId="71225811" w14:textId="77777777" w:rsidR="005C4CA6" w:rsidRPr="001F1522" w:rsidRDefault="005C4CA6" w:rsidP="00C41E86">
            <w:pPr>
              <w:pStyle w:val="72TabletextTablesTableFigureBoxstyles"/>
              <w:rPr>
                <w:lang w:val="es-AR"/>
              </w:rPr>
            </w:pPr>
            <w:r w:rsidRPr="001F1522">
              <w:rPr>
                <w:lang w:val="es-AR"/>
              </w:rPr>
              <w:t>Total cholesterol, mmol/L: A: NR, B: NR</w:t>
            </w:r>
          </w:p>
          <w:p w14:paraId="4D9971DF" w14:textId="77777777" w:rsidR="005C4CA6" w:rsidRPr="001F1522" w:rsidRDefault="005C4CA6" w:rsidP="00C41E86">
            <w:pPr>
              <w:pStyle w:val="72TabletextTablesTableFigureBoxstyles"/>
            </w:pPr>
            <w:r w:rsidRPr="001F1522">
              <w:t>LDL, mmol/L: A: NR, B: NR</w:t>
            </w:r>
          </w:p>
          <w:p w14:paraId="12B24EDB" w14:textId="77777777" w:rsidR="005C4CA6" w:rsidRPr="001F1522" w:rsidRDefault="005C4CA6" w:rsidP="00C41E86">
            <w:pPr>
              <w:pStyle w:val="72TabletextTablesTableFigureBoxstyles"/>
            </w:pPr>
            <w:r w:rsidRPr="001F1522">
              <w:t>HDL, mmol/L: A: NR, B: NR</w:t>
            </w:r>
          </w:p>
        </w:tc>
        <w:tc>
          <w:tcPr>
            <w:tcW w:w="3311" w:type="dxa"/>
            <w:shd w:val="clear" w:color="auto" w:fill="auto"/>
          </w:tcPr>
          <w:p w14:paraId="5D87EF0A" w14:textId="77777777" w:rsidR="005C4CA6" w:rsidRPr="001F1522" w:rsidRDefault="005C4CA6" w:rsidP="00C41E86">
            <w:pPr>
              <w:pStyle w:val="72TabletextTablesTableFigureBoxstyles"/>
            </w:pPr>
            <w:r w:rsidRPr="001F1522">
              <w:t>Triglycerides, mmol/L: A: NR, B: NR</w:t>
            </w:r>
          </w:p>
          <w:p w14:paraId="42EA3769" w14:textId="77777777" w:rsidR="005C4CA6" w:rsidRPr="001F1522" w:rsidRDefault="005C4CA6" w:rsidP="00C41E86">
            <w:pPr>
              <w:pStyle w:val="72TabletextTablesTableFigureBoxstyles"/>
            </w:pPr>
            <w:r w:rsidRPr="001F1522">
              <w:t>Haematocrit, %: A: NR, B: NR</w:t>
            </w:r>
          </w:p>
          <w:p w14:paraId="2E5C9CC0" w14:textId="77777777" w:rsidR="005C4CA6" w:rsidRPr="001F1522" w:rsidRDefault="005C4CA6" w:rsidP="00C41E86">
            <w:pPr>
              <w:pStyle w:val="72TabletextTablesTableFigureBoxstyles"/>
            </w:pPr>
            <w:r w:rsidRPr="001F1522">
              <w:t>Haemoglobin, g/dL: A: NR, B: NR</w:t>
            </w:r>
          </w:p>
          <w:p w14:paraId="31F630EA" w14:textId="77777777" w:rsidR="005C4CA6" w:rsidRPr="001F1522" w:rsidRDefault="005C4CA6" w:rsidP="00C41E86">
            <w:pPr>
              <w:pStyle w:val="72TabletextTablesTableFigureBoxstyles"/>
            </w:pPr>
            <w:r w:rsidRPr="001F1522">
              <w:t>Diabetes, n (%): A: NR, B: NR</w:t>
            </w:r>
          </w:p>
          <w:p w14:paraId="4CBF5F91" w14:textId="77777777" w:rsidR="005C4CA6" w:rsidRPr="001F1522" w:rsidRDefault="005C4CA6" w:rsidP="00C41E86">
            <w:pPr>
              <w:pStyle w:val="72TabletextTablesTableFigureBoxstyles"/>
            </w:pPr>
            <w:r w:rsidRPr="001F1522">
              <w:t>Other co-morbidities, n (%): A: NR, B: NR</w:t>
            </w:r>
          </w:p>
          <w:p w14:paraId="64C2205B" w14:textId="77777777" w:rsidR="005C4CA6" w:rsidRPr="001F1522" w:rsidRDefault="005C4CA6" w:rsidP="00C41E86">
            <w:pPr>
              <w:pStyle w:val="72TabletextTablesTableFigureBoxstyles"/>
            </w:pPr>
            <w:r w:rsidRPr="001F1522">
              <w:t>SBP, mmHg: A: NR, B: NR</w:t>
            </w:r>
          </w:p>
          <w:p w14:paraId="0660255E" w14:textId="77777777" w:rsidR="005C4CA6" w:rsidRPr="001F1522" w:rsidRDefault="005C4CA6" w:rsidP="00C41E86">
            <w:pPr>
              <w:pStyle w:val="72TabletextTablesTableFigureBoxstyles"/>
            </w:pPr>
            <w:r w:rsidRPr="001F1522">
              <w:t>DBP, mmHg: A: NR, B: NR</w:t>
            </w:r>
          </w:p>
          <w:p w14:paraId="3186469D" w14:textId="77777777" w:rsidR="005C4CA6" w:rsidRPr="001F1522" w:rsidRDefault="005C4CA6" w:rsidP="00C41E86">
            <w:pPr>
              <w:pStyle w:val="72TabletextTablesTableFigureBoxstyles"/>
            </w:pPr>
            <w:r w:rsidRPr="001F1522">
              <w:t>PSA, ng/dL: A: 1.25 (range 0.1-3.7), B: 1.31 (range 0.2-3.7)</w:t>
            </w:r>
          </w:p>
        </w:tc>
      </w:tr>
      <w:tr w:rsidR="005C4CA6" w:rsidRPr="001F1522" w14:paraId="4647C748" w14:textId="77777777" w:rsidTr="00C41E86">
        <w:tc>
          <w:tcPr>
            <w:tcW w:w="1942" w:type="dxa"/>
            <w:shd w:val="clear" w:color="auto" w:fill="auto"/>
          </w:tcPr>
          <w:p w14:paraId="1AE2E302" w14:textId="77777777" w:rsidR="005C4CA6" w:rsidRPr="001F1522" w:rsidRDefault="005C4CA6" w:rsidP="00C41E86">
            <w:pPr>
              <w:pStyle w:val="72TabletextTablesTableFigureBoxstyles"/>
            </w:pPr>
            <w:r w:rsidRPr="001F1522">
              <w:t>First author, year:</w:t>
            </w:r>
          </w:p>
          <w:p w14:paraId="0D2B812C" w14:textId="77777777" w:rsidR="005C4CA6" w:rsidRPr="001F1522" w:rsidRDefault="005C4CA6" w:rsidP="00C41E86">
            <w:pPr>
              <w:pStyle w:val="72TabletextTablesTableFigureBoxstyles"/>
            </w:pPr>
            <w:r w:rsidRPr="001F1522">
              <w:t>Borst 2014</w:t>
            </w:r>
          </w:p>
          <w:p w14:paraId="5907265C" w14:textId="77777777" w:rsidR="005C4CA6" w:rsidRPr="001F1522" w:rsidRDefault="005C4CA6" w:rsidP="00C41E86">
            <w:pPr>
              <w:pStyle w:val="72TabletextTablesTableFigureBoxstyles"/>
            </w:pPr>
            <w:r w:rsidRPr="001F1522">
              <w:t>Interventions:</w:t>
            </w:r>
          </w:p>
          <w:p w14:paraId="02578C2A" w14:textId="77777777" w:rsidR="005C4CA6" w:rsidRPr="001F1522" w:rsidRDefault="005C4CA6" w:rsidP="00C41E86">
            <w:pPr>
              <w:pStyle w:val="72TabletextTablesTableFigureBoxstyles"/>
            </w:pPr>
            <w:r w:rsidRPr="001F1522">
              <w:t>A: TRT IM (n = 14)</w:t>
            </w:r>
          </w:p>
          <w:p w14:paraId="73A8DA95" w14:textId="77777777" w:rsidR="005C4CA6" w:rsidRPr="001F1522" w:rsidRDefault="005C4CA6" w:rsidP="00C41E86">
            <w:pPr>
              <w:pStyle w:val="72TabletextTablesTableFigureBoxstyles"/>
            </w:pPr>
            <w:r w:rsidRPr="001F1522">
              <w:t>B: Placebo (n = 16)</w:t>
            </w:r>
          </w:p>
        </w:tc>
        <w:tc>
          <w:tcPr>
            <w:tcW w:w="3275" w:type="dxa"/>
            <w:shd w:val="clear" w:color="auto" w:fill="auto"/>
          </w:tcPr>
          <w:p w14:paraId="2FD6703B" w14:textId="77777777" w:rsidR="005C4CA6" w:rsidRPr="001F1522" w:rsidRDefault="005C4CA6" w:rsidP="00C41E86">
            <w:pPr>
              <w:pStyle w:val="72TabletextTablesTableFigureBoxstyles"/>
            </w:pPr>
            <w:r w:rsidRPr="001F1522">
              <w:t>Age, years: A: 69.2 (8), B: 70.8 (9.7)</w:t>
            </w:r>
          </w:p>
          <w:p w14:paraId="509C59C7"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29.4 (4.6), B: 30.4 (3.4)</w:t>
            </w:r>
          </w:p>
          <w:p w14:paraId="192D1909" w14:textId="77777777" w:rsidR="005C4CA6" w:rsidRPr="001F1522" w:rsidRDefault="005C4CA6" w:rsidP="00C41E86">
            <w:pPr>
              <w:pStyle w:val="72TabletextTablesTableFigureBoxstyles"/>
              <w:rPr>
                <w:lang w:val="es-AR"/>
              </w:rPr>
            </w:pPr>
            <w:r w:rsidRPr="001F1522">
              <w:rPr>
                <w:lang w:val="es-AR"/>
              </w:rPr>
              <w:t>Total testosterone, nmol/L: A: 245 (73) ng/dL</w:t>
            </w:r>
          </w:p>
          <w:p w14:paraId="72263DC4" w14:textId="77777777" w:rsidR="005C4CA6" w:rsidRPr="001F1522" w:rsidRDefault="005C4CA6" w:rsidP="00C41E86">
            <w:pPr>
              <w:pStyle w:val="72TabletextTablesTableFigureBoxstyles"/>
              <w:rPr>
                <w:lang w:val="es-AR"/>
              </w:rPr>
            </w:pPr>
            <w:r w:rsidRPr="001F1522">
              <w:rPr>
                <w:lang w:val="es-AR"/>
              </w:rPr>
              <w:t>Free testosterone, pg/mL: A: NR, B: NR</w:t>
            </w:r>
          </w:p>
          <w:p w14:paraId="401C7DB1" w14:textId="77777777" w:rsidR="005C4CA6" w:rsidRPr="001F1522" w:rsidRDefault="005C4CA6" w:rsidP="00C41E86">
            <w:pPr>
              <w:pStyle w:val="72TabletextTablesTableFigureBoxstyles"/>
              <w:rPr>
                <w:lang w:val="es-AR"/>
              </w:rPr>
            </w:pPr>
            <w:r w:rsidRPr="001F1522">
              <w:rPr>
                <w:lang w:val="es-AR"/>
              </w:rPr>
              <w:t>HbA1c, %: A: NR, B: NR</w:t>
            </w:r>
          </w:p>
          <w:p w14:paraId="200EC1F3" w14:textId="77777777" w:rsidR="005C4CA6" w:rsidRPr="001F1522" w:rsidRDefault="005C4CA6" w:rsidP="00C41E86">
            <w:pPr>
              <w:pStyle w:val="72TabletextTablesTableFigureBoxstyles"/>
              <w:rPr>
                <w:lang w:val="es-AR"/>
              </w:rPr>
            </w:pPr>
            <w:r w:rsidRPr="001F1522">
              <w:rPr>
                <w:lang w:val="es-AR"/>
              </w:rPr>
              <w:t>Total cholesterol, mmol/L: A: NR, B: NR</w:t>
            </w:r>
          </w:p>
          <w:p w14:paraId="7133482A" w14:textId="77777777" w:rsidR="005C4CA6" w:rsidRPr="001F1522" w:rsidRDefault="005C4CA6" w:rsidP="00C41E86">
            <w:pPr>
              <w:pStyle w:val="72TabletextTablesTableFigureBoxstyles"/>
            </w:pPr>
            <w:r w:rsidRPr="001F1522">
              <w:t>LDL, mmol/L: A: NR, B: NR</w:t>
            </w:r>
          </w:p>
          <w:p w14:paraId="576458A2" w14:textId="77777777" w:rsidR="005C4CA6" w:rsidRPr="001F1522" w:rsidRDefault="005C4CA6" w:rsidP="00C41E86">
            <w:pPr>
              <w:pStyle w:val="72TabletextTablesTableFigureBoxstyles"/>
            </w:pPr>
            <w:r w:rsidRPr="001F1522">
              <w:t>HDL, mmol/L: A: NR, B: NR</w:t>
            </w:r>
          </w:p>
        </w:tc>
        <w:tc>
          <w:tcPr>
            <w:tcW w:w="3311" w:type="dxa"/>
            <w:shd w:val="clear" w:color="auto" w:fill="auto"/>
          </w:tcPr>
          <w:p w14:paraId="3FA935EA" w14:textId="77777777" w:rsidR="005C4CA6" w:rsidRPr="001F1522" w:rsidRDefault="005C4CA6" w:rsidP="00C41E86">
            <w:pPr>
              <w:pStyle w:val="72TabletextTablesTableFigureBoxstyles"/>
            </w:pPr>
            <w:r w:rsidRPr="001F1522">
              <w:t>Triglycerides, mmol/L: A: NR, B: NR</w:t>
            </w:r>
          </w:p>
          <w:p w14:paraId="59861D89" w14:textId="77777777" w:rsidR="005C4CA6" w:rsidRPr="001F1522" w:rsidRDefault="005C4CA6" w:rsidP="00C41E86">
            <w:pPr>
              <w:pStyle w:val="72TabletextTablesTableFigureBoxstyles"/>
            </w:pPr>
            <w:r w:rsidRPr="001F1522">
              <w:t>Haematocrit, %: A: 42.6 (3.0), B: 40.3 (3.9)</w:t>
            </w:r>
          </w:p>
          <w:p w14:paraId="0927EE35" w14:textId="77777777" w:rsidR="005C4CA6" w:rsidRPr="001F1522" w:rsidRDefault="005C4CA6" w:rsidP="00C41E86">
            <w:pPr>
              <w:pStyle w:val="72TabletextTablesTableFigureBoxstyles"/>
            </w:pPr>
            <w:r w:rsidRPr="001F1522">
              <w:t>Haemoglobin, g/dL: A: NR, B: NR</w:t>
            </w:r>
          </w:p>
          <w:p w14:paraId="5BEA2E22" w14:textId="77777777" w:rsidR="005C4CA6" w:rsidRPr="001F1522" w:rsidRDefault="005C4CA6" w:rsidP="00C41E86">
            <w:pPr>
              <w:pStyle w:val="72TabletextTablesTableFigureBoxstyles"/>
              <w:rPr>
                <w:lang w:val="es-AR"/>
              </w:rPr>
            </w:pPr>
            <w:r w:rsidRPr="001F1522">
              <w:rPr>
                <w:lang w:val="es-AR"/>
              </w:rPr>
              <w:t>Diabetes, n (%): A: NR, B: NR</w:t>
            </w:r>
          </w:p>
          <w:p w14:paraId="41F8C81C" w14:textId="77777777" w:rsidR="005C4CA6" w:rsidRPr="001F1522" w:rsidRDefault="005C4CA6" w:rsidP="00C41E86">
            <w:pPr>
              <w:pStyle w:val="72TabletextTablesTableFigureBoxstyles"/>
            </w:pPr>
            <w:r w:rsidRPr="001F1522">
              <w:t>Other co-morbidities, n (%): A: NR, B: NR</w:t>
            </w:r>
          </w:p>
          <w:p w14:paraId="0021BA62" w14:textId="77777777" w:rsidR="005C4CA6" w:rsidRPr="001F1522" w:rsidRDefault="005C4CA6" w:rsidP="00C41E86">
            <w:pPr>
              <w:pStyle w:val="72TabletextTablesTableFigureBoxstyles"/>
            </w:pPr>
            <w:r w:rsidRPr="001F1522">
              <w:t>SBP, mmHg: A: NR, B: NR</w:t>
            </w:r>
          </w:p>
          <w:p w14:paraId="28F7FDC5" w14:textId="77777777" w:rsidR="005C4CA6" w:rsidRPr="001F1522" w:rsidRDefault="005C4CA6" w:rsidP="00C41E86">
            <w:pPr>
              <w:pStyle w:val="72TabletextTablesTableFigureBoxstyles"/>
            </w:pPr>
            <w:r w:rsidRPr="001F1522">
              <w:t>DBP, mmHg: A: NR, B: NR</w:t>
            </w:r>
          </w:p>
          <w:p w14:paraId="4CCF42F0" w14:textId="77777777" w:rsidR="005C4CA6" w:rsidRPr="001F1522" w:rsidRDefault="005C4CA6" w:rsidP="00C41E86">
            <w:pPr>
              <w:pStyle w:val="72TabletextTablesTableFigureBoxstyles"/>
            </w:pPr>
            <w:r w:rsidRPr="001F1522">
              <w:t>PSA, ng/dL: A: 0.78 (0.64) ng/mL, B: 0.98 (0.53) ng/mL</w:t>
            </w:r>
          </w:p>
        </w:tc>
      </w:tr>
      <w:tr w:rsidR="005C4CA6" w:rsidRPr="001F1522" w14:paraId="0AB1CAB4" w14:textId="77777777" w:rsidTr="00C41E86">
        <w:tc>
          <w:tcPr>
            <w:tcW w:w="1942" w:type="dxa"/>
            <w:shd w:val="clear" w:color="auto" w:fill="auto"/>
          </w:tcPr>
          <w:p w14:paraId="4AB4E3AE" w14:textId="77777777" w:rsidR="005C4CA6" w:rsidRPr="001F1522" w:rsidRDefault="005C4CA6" w:rsidP="00C41E86">
            <w:pPr>
              <w:pStyle w:val="72TabletextTablesTableFigureBoxstyles"/>
            </w:pPr>
            <w:r w:rsidRPr="001F1522">
              <w:t>First author, year:</w:t>
            </w:r>
          </w:p>
          <w:p w14:paraId="188F71D7" w14:textId="77777777" w:rsidR="005C4CA6" w:rsidRPr="001F1522" w:rsidRDefault="005C4CA6" w:rsidP="00C41E86">
            <w:pPr>
              <w:pStyle w:val="72TabletextTablesTableFigureBoxstyles"/>
            </w:pPr>
            <w:r w:rsidRPr="001F1522">
              <w:t>Cavallini 2004</w:t>
            </w:r>
          </w:p>
          <w:p w14:paraId="520F0099" w14:textId="77777777" w:rsidR="005C4CA6" w:rsidRPr="001F1522" w:rsidRDefault="005C4CA6" w:rsidP="00C41E86">
            <w:pPr>
              <w:pStyle w:val="72TabletextTablesTableFigureBoxstyles"/>
            </w:pPr>
            <w:r w:rsidRPr="001F1522">
              <w:t>Interventions:</w:t>
            </w:r>
          </w:p>
          <w:p w14:paraId="2496CFF7" w14:textId="77777777" w:rsidR="005C4CA6" w:rsidRPr="001F1522" w:rsidRDefault="005C4CA6" w:rsidP="00C41E86">
            <w:pPr>
              <w:pStyle w:val="72TabletextTablesTableFigureBoxstyles"/>
            </w:pPr>
            <w:r w:rsidRPr="001F1522">
              <w:t>A: TRT oral (n = 40)</w:t>
            </w:r>
          </w:p>
          <w:p w14:paraId="48B4FD2A" w14:textId="77777777" w:rsidR="005C4CA6" w:rsidRPr="001F1522" w:rsidRDefault="005C4CA6" w:rsidP="00C41E86">
            <w:pPr>
              <w:pStyle w:val="72TabletextTablesTableFigureBoxstyles"/>
            </w:pPr>
            <w:r w:rsidRPr="001F1522">
              <w:t>B: Placebo (n = 45)</w:t>
            </w:r>
          </w:p>
        </w:tc>
        <w:tc>
          <w:tcPr>
            <w:tcW w:w="3275" w:type="dxa"/>
            <w:shd w:val="clear" w:color="auto" w:fill="auto"/>
          </w:tcPr>
          <w:p w14:paraId="62610434" w14:textId="77777777" w:rsidR="005C4CA6" w:rsidRPr="001F1522" w:rsidRDefault="005C4CA6" w:rsidP="00C41E86">
            <w:pPr>
              <w:pStyle w:val="72TabletextTablesTableFigureBoxstyles"/>
            </w:pPr>
            <w:r w:rsidRPr="001F1522">
              <w:t>Age, years: A: 64 (range 60-72), B: 63 (range 61-74)</w:t>
            </w:r>
          </w:p>
          <w:p w14:paraId="3EEB37D3"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NR, B: NR</w:t>
            </w:r>
          </w:p>
          <w:p w14:paraId="60C979EF" w14:textId="77777777" w:rsidR="005C4CA6" w:rsidRPr="001F1522" w:rsidRDefault="005C4CA6" w:rsidP="00C41E86">
            <w:pPr>
              <w:pStyle w:val="72TabletextTablesTableFigureBoxstyles"/>
              <w:rPr>
                <w:lang w:val="es-AR"/>
              </w:rPr>
            </w:pPr>
            <w:r w:rsidRPr="001F1522">
              <w:rPr>
                <w:lang w:val="es-AR"/>
              </w:rPr>
              <w:t>Total testosterone, nmol/L: A: 9.89 (1.84), B: 10.53 (2.11)</w:t>
            </w:r>
          </w:p>
          <w:p w14:paraId="2C57AF53" w14:textId="77777777" w:rsidR="005C4CA6" w:rsidRPr="001F1522" w:rsidRDefault="005C4CA6" w:rsidP="00C41E86">
            <w:pPr>
              <w:pStyle w:val="72TabletextTablesTableFigureBoxstyles"/>
            </w:pPr>
            <w:r w:rsidRPr="001F1522">
              <w:t>Free testosterone, pg/mL: A: 4.4 (0.8), B: 4.2 (0.6)</w:t>
            </w:r>
          </w:p>
          <w:p w14:paraId="3AEDD367" w14:textId="77777777" w:rsidR="005C4CA6" w:rsidRPr="001F1522" w:rsidRDefault="005C4CA6" w:rsidP="00C41E86">
            <w:pPr>
              <w:pStyle w:val="72TabletextTablesTableFigureBoxstyles"/>
            </w:pPr>
            <w:r w:rsidRPr="001F1522">
              <w:t>HbA1c, %: A: NR, B: NR</w:t>
            </w:r>
          </w:p>
          <w:p w14:paraId="50D3DE80" w14:textId="77777777" w:rsidR="005C4CA6" w:rsidRPr="001F1522" w:rsidRDefault="005C4CA6" w:rsidP="00C41E86">
            <w:pPr>
              <w:pStyle w:val="72TabletextTablesTableFigureBoxstyles"/>
            </w:pPr>
            <w:r w:rsidRPr="001F1522">
              <w:t>Total cholesterol, mmol/L: A: NR, B: NR</w:t>
            </w:r>
          </w:p>
          <w:p w14:paraId="6B0BA44C" w14:textId="77777777" w:rsidR="005C4CA6" w:rsidRPr="001F1522" w:rsidRDefault="005C4CA6" w:rsidP="00C41E86">
            <w:pPr>
              <w:pStyle w:val="72TabletextTablesTableFigureBoxstyles"/>
            </w:pPr>
            <w:r w:rsidRPr="001F1522">
              <w:t>LDL, mmol/L: A: NR, B: NR</w:t>
            </w:r>
          </w:p>
          <w:p w14:paraId="38AAE29C" w14:textId="77777777" w:rsidR="005C4CA6" w:rsidRPr="001F1522" w:rsidRDefault="005C4CA6" w:rsidP="00C41E86">
            <w:pPr>
              <w:pStyle w:val="72TabletextTablesTableFigureBoxstyles"/>
            </w:pPr>
            <w:r w:rsidRPr="001F1522">
              <w:t>HDL, mmol/L: A: NR, B: NR</w:t>
            </w:r>
          </w:p>
        </w:tc>
        <w:tc>
          <w:tcPr>
            <w:tcW w:w="3311" w:type="dxa"/>
            <w:shd w:val="clear" w:color="auto" w:fill="auto"/>
          </w:tcPr>
          <w:p w14:paraId="0EC43CD6" w14:textId="77777777" w:rsidR="005C4CA6" w:rsidRPr="001F1522" w:rsidRDefault="005C4CA6" w:rsidP="00C41E86">
            <w:pPr>
              <w:pStyle w:val="72TabletextTablesTableFigureBoxstyles"/>
            </w:pPr>
            <w:r w:rsidRPr="001F1522">
              <w:t>Triglycerides, mmol/L: A: NR, B: NR</w:t>
            </w:r>
          </w:p>
          <w:p w14:paraId="195EA022" w14:textId="77777777" w:rsidR="005C4CA6" w:rsidRPr="001F1522" w:rsidRDefault="005C4CA6" w:rsidP="00C41E86">
            <w:pPr>
              <w:pStyle w:val="72TabletextTablesTableFigureBoxstyles"/>
            </w:pPr>
            <w:r w:rsidRPr="001F1522">
              <w:t>Haematocrit, %: A: NR, B: NR</w:t>
            </w:r>
          </w:p>
          <w:p w14:paraId="5E31E947" w14:textId="77777777" w:rsidR="005C4CA6" w:rsidRPr="001F1522" w:rsidRDefault="005C4CA6" w:rsidP="00C41E86">
            <w:pPr>
              <w:pStyle w:val="72TabletextTablesTableFigureBoxstyles"/>
            </w:pPr>
            <w:r w:rsidRPr="001F1522">
              <w:t>Haemoglobin, g/dL: A: NR, B: NR</w:t>
            </w:r>
          </w:p>
          <w:p w14:paraId="3BCF3A16" w14:textId="77777777" w:rsidR="005C4CA6" w:rsidRPr="001F1522" w:rsidRDefault="005C4CA6" w:rsidP="00C41E86">
            <w:pPr>
              <w:pStyle w:val="72TabletextTablesTableFigureBoxstyles"/>
            </w:pPr>
            <w:r w:rsidRPr="001F1522">
              <w:t>Diabetes, n (%):A: NR, B: NR</w:t>
            </w:r>
          </w:p>
          <w:p w14:paraId="17F42A0C" w14:textId="77777777" w:rsidR="005C4CA6" w:rsidRPr="001F1522" w:rsidRDefault="005C4CA6" w:rsidP="00C41E86">
            <w:pPr>
              <w:pStyle w:val="72TabletextTablesTableFigureBoxstyles"/>
            </w:pPr>
            <w:r w:rsidRPr="001F1522">
              <w:t>Other co-morbidities, n (%):A: NR, B: NR</w:t>
            </w:r>
          </w:p>
          <w:p w14:paraId="0CFDCFDA" w14:textId="77777777" w:rsidR="005C4CA6" w:rsidRPr="001F1522" w:rsidRDefault="005C4CA6" w:rsidP="00C41E86">
            <w:pPr>
              <w:pStyle w:val="72TabletextTablesTableFigureBoxstyles"/>
            </w:pPr>
            <w:r w:rsidRPr="001F1522">
              <w:t>SBP, mmHg: A: NR, B: NR</w:t>
            </w:r>
          </w:p>
          <w:p w14:paraId="001B883C" w14:textId="77777777" w:rsidR="005C4CA6" w:rsidRPr="001F1522" w:rsidRDefault="005C4CA6" w:rsidP="00C41E86">
            <w:pPr>
              <w:pStyle w:val="72TabletextTablesTableFigureBoxstyles"/>
            </w:pPr>
            <w:r w:rsidRPr="001F1522">
              <w:t>DBP, mmHg: A: NR, B: NR</w:t>
            </w:r>
          </w:p>
          <w:p w14:paraId="3B461574" w14:textId="77777777" w:rsidR="005C4CA6" w:rsidRPr="001F1522" w:rsidRDefault="005C4CA6" w:rsidP="00C41E86">
            <w:pPr>
              <w:pStyle w:val="72TabletextTablesTableFigureBoxstyles"/>
            </w:pPr>
            <w:r w:rsidRPr="001F1522">
              <w:t>PSA, ng/dL: A: 2.0 (0.7) ng/mL, B: 1.9 (0.8) ng/mL</w:t>
            </w:r>
          </w:p>
        </w:tc>
      </w:tr>
      <w:tr w:rsidR="005C4CA6" w:rsidRPr="001F1522" w14:paraId="28D55FB0" w14:textId="77777777" w:rsidTr="00C41E86">
        <w:tc>
          <w:tcPr>
            <w:tcW w:w="1942" w:type="dxa"/>
            <w:shd w:val="clear" w:color="auto" w:fill="auto"/>
          </w:tcPr>
          <w:p w14:paraId="61BA08CC" w14:textId="77777777" w:rsidR="005C4CA6" w:rsidRPr="001F1522" w:rsidRDefault="005C4CA6" w:rsidP="00C41E86">
            <w:pPr>
              <w:pStyle w:val="72TabletextTablesTableFigureBoxstyles"/>
            </w:pPr>
            <w:r w:rsidRPr="001F1522">
              <w:t>First author, year:</w:t>
            </w:r>
          </w:p>
          <w:p w14:paraId="38F056CC" w14:textId="77777777" w:rsidR="005C4CA6" w:rsidRPr="001F1522" w:rsidRDefault="005C4CA6" w:rsidP="00C41E86">
            <w:pPr>
              <w:pStyle w:val="72TabletextTablesTableFigureBoxstyles"/>
            </w:pPr>
            <w:r w:rsidRPr="001F1522">
              <w:t>Cherrier 2015</w:t>
            </w:r>
          </w:p>
          <w:p w14:paraId="773E9E08" w14:textId="77777777" w:rsidR="005C4CA6" w:rsidRPr="001F1522" w:rsidRDefault="005C4CA6" w:rsidP="00C41E86">
            <w:pPr>
              <w:pStyle w:val="72TabletextTablesTableFigureBoxstyles"/>
            </w:pPr>
            <w:r w:rsidRPr="001F1522">
              <w:t>Interventions:</w:t>
            </w:r>
          </w:p>
          <w:p w14:paraId="38419583" w14:textId="77777777" w:rsidR="005C4CA6" w:rsidRPr="001F1522" w:rsidRDefault="005C4CA6" w:rsidP="00C41E86">
            <w:pPr>
              <w:pStyle w:val="72TabletextTablesTableFigureBoxstyles"/>
            </w:pPr>
            <w:r w:rsidRPr="001F1522">
              <w:t>A: TRT gel (n = 10)</w:t>
            </w:r>
          </w:p>
          <w:p w14:paraId="47119F20" w14:textId="77777777" w:rsidR="005C4CA6" w:rsidRPr="001F1522" w:rsidRDefault="005C4CA6" w:rsidP="00C41E86">
            <w:pPr>
              <w:pStyle w:val="72TabletextTablesTableFigureBoxstyles"/>
            </w:pPr>
            <w:r w:rsidRPr="001F1522">
              <w:t>B: Placebo (n = 12)</w:t>
            </w:r>
          </w:p>
        </w:tc>
        <w:tc>
          <w:tcPr>
            <w:tcW w:w="3275" w:type="dxa"/>
            <w:shd w:val="clear" w:color="auto" w:fill="auto"/>
          </w:tcPr>
          <w:p w14:paraId="0A1274FB" w14:textId="77777777" w:rsidR="005C4CA6" w:rsidRPr="001F1522" w:rsidRDefault="005C4CA6" w:rsidP="00C41E86">
            <w:pPr>
              <w:pStyle w:val="72TabletextTablesTableFigureBoxstyles"/>
            </w:pPr>
            <w:r w:rsidRPr="001F1522">
              <w:t>Age, years: A: NR, B: NR</w:t>
            </w:r>
          </w:p>
          <w:p w14:paraId="011E794F"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NR, B: NR</w:t>
            </w:r>
          </w:p>
          <w:p w14:paraId="0920810D" w14:textId="77777777" w:rsidR="005C4CA6" w:rsidRPr="001F1522" w:rsidRDefault="005C4CA6" w:rsidP="00C41E86">
            <w:pPr>
              <w:pStyle w:val="72TabletextTablesTableFigureBoxstyles"/>
              <w:rPr>
                <w:lang w:val="es-AR"/>
              </w:rPr>
            </w:pPr>
            <w:r w:rsidRPr="001F1522">
              <w:rPr>
                <w:lang w:val="es-AR"/>
              </w:rPr>
              <w:t>Total testosterone, nmol/L: A: 308.2 (92.1) ng/dL, B: 284.2 (76.5) ng/dL</w:t>
            </w:r>
          </w:p>
          <w:p w14:paraId="3F038FCA" w14:textId="77777777" w:rsidR="005C4CA6" w:rsidRPr="001F1522" w:rsidRDefault="005C4CA6" w:rsidP="00C41E86">
            <w:pPr>
              <w:pStyle w:val="72TabletextTablesTableFigureBoxstyles"/>
            </w:pPr>
            <w:r w:rsidRPr="001F1522">
              <w:t>Free testosterone, pg/mL: A: 4.8 (1.2) ng/dL, B: 5.0 (1.4) ng/dL</w:t>
            </w:r>
          </w:p>
          <w:p w14:paraId="06B002FA" w14:textId="77777777" w:rsidR="005C4CA6" w:rsidRPr="001F1522" w:rsidRDefault="005C4CA6" w:rsidP="00C41E86">
            <w:pPr>
              <w:pStyle w:val="72TabletextTablesTableFigureBoxstyles"/>
            </w:pPr>
            <w:r w:rsidRPr="001F1522">
              <w:t>HbA1c, %: A: NR, B: NR</w:t>
            </w:r>
          </w:p>
          <w:p w14:paraId="296EF0A9" w14:textId="77777777" w:rsidR="005C4CA6" w:rsidRPr="001F1522" w:rsidRDefault="005C4CA6" w:rsidP="00C41E86">
            <w:pPr>
              <w:pStyle w:val="72TabletextTablesTableFigureBoxstyles"/>
            </w:pPr>
            <w:r w:rsidRPr="001F1522">
              <w:t>Total cholesterol, mmol/L: A: NR, B: NR</w:t>
            </w:r>
          </w:p>
          <w:p w14:paraId="201353F2" w14:textId="77777777" w:rsidR="005C4CA6" w:rsidRPr="001F1522" w:rsidRDefault="005C4CA6" w:rsidP="00C41E86">
            <w:pPr>
              <w:pStyle w:val="72TabletextTablesTableFigureBoxstyles"/>
            </w:pPr>
            <w:r w:rsidRPr="001F1522">
              <w:t>LDL, mmol/L: A: NR, B: NR</w:t>
            </w:r>
          </w:p>
          <w:p w14:paraId="20882882" w14:textId="77777777" w:rsidR="005C4CA6" w:rsidRPr="001F1522" w:rsidRDefault="005C4CA6" w:rsidP="00C41E86">
            <w:pPr>
              <w:pStyle w:val="72TabletextTablesTableFigureBoxstyles"/>
            </w:pPr>
            <w:r w:rsidRPr="001F1522">
              <w:t>HDL, mmol/L: A: NR, B: NR</w:t>
            </w:r>
          </w:p>
        </w:tc>
        <w:tc>
          <w:tcPr>
            <w:tcW w:w="3311" w:type="dxa"/>
            <w:shd w:val="clear" w:color="auto" w:fill="auto"/>
          </w:tcPr>
          <w:p w14:paraId="2286C28B" w14:textId="77777777" w:rsidR="005C4CA6" w:rsidRPr="001F1522" w:rsidRDefault="005C4CA6" w:rsidP="00C41E86">
            <w:pPr>
              <w:pStyle w:val="72TabletextTablesTableFigureBoxstyles"/>
            </w:pPr>
            <w:r w:rsidRPr="001F1522">
              <w:t>Triglycerides, mmol/L: A: NR, B: NR</w:t>
            </w:r>
          </w:p>
          <w:p w14:paraId="26E214A1" w14:textId="77777777" w:rsidR="005C4CA6" w:rsidRPr="001F1522" w:rsidRDefault="005C4CA6" w:rsidP="00C41E86">
            <w:pPr>
              <w:pStyle w:val="72TabletextTablesTableFigureBoxstyles"/>
            </w:pPr>
            <w:r w:rsidRPr="001F1522">
              <w:t>Haematocrit, %: A: NR, B: NR</w:t>
            </w:r>
          </w:p>
          <w:p w14:paraId="4A3E3EED" w14:textId="77777777" w:rsidR="005C4CA6" w:rsidRPr="001F1522" w:rsidRDefault="005C4CA6" w:rsidP="00C41E86">
            <w:pPr>
              <w:pStyle w:val="72TabletextTablesTableFigureBoxstyles"/>
            </w:pPr>
            <w:r w:rsidRPr="001F1522">
              <w:t>Haemoglobin, g/dL: A: NR, B: NR</w:t>
            </w:r>
          </w:p>
          <w:p w14:paraId="5100ED27" w14:textId="77777777" w:rsidR="005C4CA6" w:rsidRPr="001F1522" w:rsidRDefault="005C4CA6" w:rsidP="00C41E86">
            <w:pPr>
              <w:pStyle w:val="72TabletextTablesTableFigureBoxstyles"/>
            </w:pPr>
            <w:r w:rsidRPr="001F1522">
              <w:t>Diabetes, n (%): A: NR, B: NR</w:t>
            </w:r>
          </w:p>
          <w:p w14:paraId="2B96CFF4" w14:textId="77777777" w:rsidR="005C4CA6" w:rsidRPr="001F1522" w:rsidRDefault="005C4CA6" w:rsidP="00C41E86">
            <w:pPr>
              <w:pStyle w:val="72TabletextTablesTableFigureBoxstyles"/>
            </w:pPr>
            <w:r w:rsidRPr="001F1522">
              <w:t>Other co-morbidities, n (%): A: NR, B: NR</w:t>
            </w:r>
          </w:p>
          <w:p w14:paraId="53B494DD" w14:textId="77777777" w:rsidR="005C4CA6" w:rsidRPr="001F1522" w:rsidRDefault="005C4CA6" w:rsidP="00C41E86">
            <w:pPr>
              <w:pStyle w:val="72TabletextTablesTableFigureBoxstyles"/>
            </w:pPr>
            <w:r w:rsidRPr="001F1522">
              <w:t>SBP, mmHg: A: NR, B: NR</w:t>
            </w:r>
          </w:p>
          <w:p w14:paraId="51BFB83A" w14:textId="77777777" w:rsidR="005C4CA6" w:rsidRPr="001F1522" w:rsidRDefault="005C4CA6" w:rsidP="00C41E86">
            <w:pPr>
              <w:pStyle w:val="72TabletextTablesTableFigureBoxstyles"/>
            </w:pPr>
            <w:r w:rsidRPr="001F1522">
              <w:t>DBP, mmHg: A: NR, B: NR</w:t>
            </w:r>
          </w:p>
          <w:p w14:paraId="430B7006" w14:textId="77777777" w:rsidR="005C4CA6" w:rsidRPr="001F1522" w:rsidRDefault="005C4CA6" w:rsidP="00C41E86">
            <w:pPr>
              <w:pStyle w:val="72TabletextTablesTableFigureBoxstyles"/>
            </w:pPr>
            <w:r w:rsidRPr="001F1522">
              <w:t>PSA, ng/dL: A: NR, B: NR</w:t>
            </w:r>
          </w:p>
        </w:tc>
      </w:tr>
      <w:tr w:rsidR="005C4CA6" w:rsidRPr="001F1522" w14:paraId="4B705E9B" w14:textId="77777777" w:rsidTr="00C41E86">
        <w:tc>
          <w:tcPr>
            <w:tcW w:w="1942" w:type="dxa"/>
            <w:shd w:val="clear" w:color="auto" w:fill="auto"/>
          </w:tcPr>
          <w:p w14:paraId="1CC49DAF" w14:textId="77777777" w:rsidR="005C4CA6" w:rsidRPr="001F1522" w:rsidRDefault="005C4CA6" w:rsidP="00C41E86">
            <w:pPr>
              <w:pStyle w:val="72TabletextTablesTableFigureBoxstyles"/>
            </w:pPr>
            <w:r w:rsidRPr="001F1522">
              <w:t>First author, year:</w:t>
            </w:r>
          </w:p>
          <w:p w14:paraId="3DE205A3" w14:textId="77777777" w:rsidR="005C4CA6" w:rsidRPr="001F1522" w:rsidRDefault="005C4CA6" w:rsidP="00C41E86">
            <w:pPr>
              <w:pStyle w:val="72TabletextTablesTableFigureBoxstyles"/>
            </w:pPr>
            <w:r w:rsidRPr="001F1522">
              <w:lastRenderedPageBreak/>
              <w:t>Chiang 2007</w:t>
            </w:r>
          </w:p>
          <w:p w14:paraId="22FF077F" w14:textId="77777777" w:rsidR="005C4CA6" w:rsidRPr="001F1522" w:rsidRDefault="005C4CA6" w:rsidP="00C41E86">
            <w:pPr>
              <w:pStyle w:val="72TabletextTablesTableFigureBoxstyles"/>
            </w:pPr>
            <w:r w:rsidRPr="001F1522">
              <w:t>Interventions:</w:t>
            </w:r>
          </w:p>
          <w:p w14:paraId="2CCF5F57" w14:textId="77777777" w:rsidR="005C4CA6" w:rsidRPr="001F1522" w:rsidRDefault="005C4CA6" w:rsidP="00C41E86">
            <w:pPr>
              <w:pStyle w:val="72TabletextTablesTableFigureBoxstyles"/>
            </w:pPr>
            <w:r w:rsidRPr="001F1522">
              <w:t>A: TRT gel (n = 20)</w:t>
            </w:r>
          </w:p>
          <w:p w14:paraId="2A895C08" w14:textId="77777777" w:rsidR="005C4CA6" w:rsidRPr="001F1522" w:rsidRDefault="005C4CA6" w:rsidP="00C41E86">
            <w:pPr>
              <w:pStyle w:val="72TabletextTablesTableFigureBoxstyles"/>
            </w:pPr>
            <w:r w:rsidRPr="001F1522">
              <w:t>B: Placebo (n = 20)</w:t>
            </w:r>
          </w:p>
        </w:tc>
        <w:tc>
          <w:tcPr>
            <w:tcW w:w="3275" w:type="dxa"/>
            <w:shd w:val="clear" w:color="auto" w:fill="auto"/>
          </w:tcPr>
          <w:p w14:paraId="729C670F" w14:textId="77777777" w:rsidR="005C4CA6" w:rsidRPr="001F1522" w:rsidRDefault="005C4CA6" w:rsidP="00C41E86">
            <w:pPr>
              <w:pStyle w:val="72TabletextTablesTableFigureBoxstyles"/>
            </w:pPr>
            <w:r w:rsidRPr="001F1522">
              <w:lastRenderedPageBreak/>
              <w:t>Age, years: A: 47.9 (17), B: 56.1 (14.6)</w:t>
            </w:r>
          </w:p>
          <w:p w14:paraId="752AA794" w14:textId="77777777" w:rsidR="005C4CA6" w:rsidRPr="001F1522" w:rsidRDefault="005C4CA6" w:rsidP="00C41E86">
            <w:pPr>
              <w:pStyle w:val="72TabletextTablesTableFigureBoxstyles"/>
            </w:pPr>
            <w:r w:rsidRPr="001F1522">
              <w:lastRenderedPageBreak/>
              <w:t>BMI, kg/m</w:t>
            </w:r>
            <w:r w:rsidRPr="001F1522">
              <w:rPr>
                <w:vertAlign w:val="superscript"/>
              </w:rPr>
              <w:t>2</w:t>
            </w:r>
            <w:r w:rsidRPr="001F1522">
              <w:t xml:space="preserve"> : A: NR, B: NR</w:t>
            </w:r>
          </w:p>
          <w:p w14:paraId="006BBFCC" w14:textId="77777777" w:rsidR="005C4CA6" w:rsidRPr="001F1522" w:rsidRDefault="005C4CA6" w:rsidP="00C41E86">
            <w:pPr>
              <w:pStyle w:val="72TabletextTablesTableFigureBoxstyles"/>
              <w:rPr>
                <w:lang w:val="es-AR"/>
              </w:rPr>
            </w:pPr>
            <w:r w:rsidRPr="001F1522">
              <w:rPr>
                <w:lang w:val="es-AR"/>
              </w:rPr>
              <w:t>Total testosterone, nmol/L: A: 213.1 (158.3) ng/dL, B: 263.4 (198.1) ng/dL</w:t>
            </w:r>
          </w:p>
          <w:p w14:paraId="40A99F4B" w14:textId="77777777" w:rsidR="005C4CA6" w:rsidRPr="001F1522" w:rsidRDefault="005C4CA6" w:rsidP="00C41E86">
            <w:pPr>
              <w:pStyle w:val="72TabletextTablesTableFigureBoxstyles"/>
            </w:pPr>
            <w:r w:rsidRPr="001F1522">
              <w:t>Free testosterone, pg/mL: A: 9.32 (17.39), B: 6.11 (4.15)</w:t>
            </w:r>
          </w:p>
          <w:p w14:paraId="4650E434" w14:textId="77777777" w:rsidR="005C4CA6" w:rsidRPr="001F1522" w:rsidRDefault="005C4CA6" w:rsidP="00C41E86">
            <w:pPr>
              <w:pStyle w:val="72TabletextTablesTableFigureBoxstyles"/>
            </w:pPr>
            <w:r w:rsidRPr="001F1522">
              <w:t>HbA1c, %: A: NR, B: NR</w:t>
            </w:r>
          </w:p>
          <w:p w14:paraId="284F69AC" w14:textId="77777777" w:rsidR="005C4CA6" w:rsidRPr="001F1522" w:rsidRDefault="005C4CA6" w:rsidP="00C41E86">
            <w:pPr>
              <w:pStyle w:val="72TabletextTablesTableFigureBoxstyles"/>
            </w:pPr>
            <w:r w:rsidRPr="001F1522">
              <w:t>Total cholesterol, mmol/L: A: NR, B: NR</w:t>
            </w:r>
          </w:p>
          <w:p w14:paraId="0995A99B" w14:textId="77777777" w:rsidR="005C4CA6" w:rsidRPr="001F1522" w:rsidRDefault="005C4CA6" w:rsidP="00C41E86">
            <w:pPr>
              <w:pStyle w:val="72TabletextTablesTableFigureBoxstyles"/>
            </w:pPr>
            <w:r w:rsidRPr="001F1522">
              <w:t>LDL, mmol/L: A: NR, B: NR</w:t>
            </w:r>
          </w:p>
          <w:p w14:paraId="4D9842AD" w14:textId="77777777" w:rsidR="005C4CA6" w:rsidRPr="001F1522" w:rsidRDefault="005C4CA6" w:rsidP="00C41E86">
            <w:pPr>
              <w:pStyle w:val="72TabletextTablesTableFigureBoxstyles"/>
            </w:pPr>
            <w:r w:rsidRPr="001F1522">
              <w:t>HDL, mmol/L: A: NR, B: NR</w:t>
            </w:r>
          </w:p>
        </w:tc>
        <w:tc>
          <w:tcPr>
            <w:tcW w:w="3311" w:type="dxa"/>
            <w:shd w:val="clear" w:color="auto" w:fill="auto"/>
          </w:tcPr>
          <w:p w14:paraId="6542B67F" w14:textId="77777777" w:rsidR="005C4CA6" w:rsidRPr="001F1522" w:rsidRDefault="005C4CA6" w:rsidP="00C41E86">
            <w:pPr>
              <w:pStyle w:val="72TabletextTablesTableFigureBoxstyles"/>
            </w:pPr>
            <w:r w:rsidRPr="001F1522">
              <w:lastRenderedPageBreak/>
              <w:t>Triglycerides, mmol/L: A: NR, B: NR</w:t>
            </w:r>
          </w:p>
          <w:p w14:paraId="4B600333" w14:textId="77777777" w:rsidR="005C4CA6" w:rsidRPr="001F1522" w:rsidRDefault="005C4CA6" w:rsidP="00C41E86">
            <w:pPr>
              <w:pStyle w:val="72TabletextTablesTableFigureBoxstyles"/>
            </w:pPr>
            <w:r w:rsidRPr="001F1522">
              <w:lastRenderedPageBreak/>
              <w:t>Haematocrit, %: A: NR, B: NR</w:t>
            </w:r>
          </w:p>
          <w:p w14:paraId="3D6785EE" w14:textId="77777777" w:rsidR="005C4CA6" w:rsidRPr="001F1522" w:rsidRDefault="005C4CA6" w:rsidP="00C41E86">
            <w:pPr>
              <w:pStyle w:val="72TabletextTablesTableFigureBoxstyles"/>
            </w:pPr>
            <w:r w:rsidRPr="001F1522">
              <w:t>Haemoglobin, g/dL: A: NR, B: NR</w:t>
            </w:r>
          </w:p>
          <w:p w14:paraId="4789E376" w14:textId="77777777" w:rsidR="005C4CA6" w:rsidRPr="001F1522" w:rsidRDefault="005C4CA6" w:rsidP="00C41E86">
            <w:pPr>
              <w:pStyle w:val="72TabletextTablesTableFigureBoxstyles"/>
            </w:pPr>
            <w:r w:rsidRPr="001F1522">
              <w:t>Diabetes, n (%): : NR, B: NR</w:t>
            </w:r>
          </w:p>
          <w:p w14:paraId="0FE80435" w14:textId="77777777" w:rsidR="005C4CA6" w:rsidRPr="001F1522" w:rsidRDefault="005C4CA6" w:rsidP="00C41E86">
            <w:pPr>
              <w:pStyle w:val="72TabletextTablesTableFigureBoxstyles"/>
            </w:pPr>
            <w:r w:rsidRPr="001F1522">
              <w:t>Other co-morbidities, n (%): A: NR, B: NR</w:t>
            </w:r>
          </w:p>
          <w:p w14:paraId="52F60CAA" w14:textId="77777777" w:rsidR="005C4CA6" w:rsidRPr="001F1522" w:rsidRDefault="005C4CA6" w:rsidP="00C41E86">
            <w:pPr>
              <w:pStyle w:val="72TabletextTablesTableFigureBoxstyles"/>
            </w:pPr>
            <w:r w:rsidRPr="001F1522">
              <w:t>SBP, mmHg: A: NR, B: NR</w:t>
            </w:r>
          </w:p>
          <w:p w14:paraId="4450C46D" w14:textId="77777777" w:rsidR="005C4CA6" w:rsidRPr="001F1522" w:rsidRDefault="005C4CA6" w:rsidP="00C41E86">
            <w:pPr>
              <w:pStyle w:val="72TabletextTablesTableFigureBoxstyles"/>
            </w:pPr>
            <w:r w:rsidRPr="001F1522">
              <w:t>DBP, mmHg: A: NR, B: NR</w:t>
            </w:r>
          </w:p>
          <w:p w14:paraId="698C6E4D" w14:textId="77777777" w:rsidR="005C4CA6" w:rsidRPr="001F1522" w:rsidRDefault="005C4CA6" w:rsidP="00C41E86">
            <w:pPr>
              <w:pStyle w:val="72TabletextTablesTableFigureBoxstyles"/>
            </w:pPr>
            <w:r w:rsidRPr="001F1522">
              <w:t>PSA, ng/dL: A: NR, B: NR</w:t>
            </w:r>
          </w:p>
        </w:tc>
      </w:tr>
      <w:tr w:rsidR="005C4CA6" w:rsidRPr="001F1522" w14:paraId="1C2B44F5" w14:textId="77777777" w:rsidTr="00C41E86">
        <w:tc>
          <w:tcPr>
            <w:tcW w:w="1942" w:type="dxa"/>
            <w:shd w:val="clear" w:color="auto" w:fill="auto"/>
          </w:tcPr>
          <w:p w14:paraId="30EA49F5" w14:textId="77777777" w:rsidR="005C4CA6" w:rsidRPr="001F1522" w:rsidRDefault="005C4CA6" w:rsidP="00C41E86">
            <w:pPr>
              <w:pStyle w:val="72TabletextTablesTableFigureBoxstyles"/>
            </w:pPr>
            <w:r w:rsidRPr="001F1522">
              <w:lastRenderedPageBreak/>
              <w:t>First author, year:</w:t>
            </w:r>
          </w:p>
          <w:p w14:paraId="27241A31" w14:textId="77777777" w:rsidR="005C4CA6" w:rsidRPr="001F1522" w:rsidRDefault="005C4CA6" w:rsidP="00C41E86">
            <w:pPr>
              <w:pStyle w:val="72TabletextTablesTableFigureBoxstyles"/>
            </w:pPr>
            <w:r w:rsidRPr="001F1522">
              <w:t>Clague 1999</w:t>
            </w:r>
          </w:p>
          <w:p w14:paraId="2F0D89A4" w14:textId="77777777" w:rsidR="005C4CA6" w:rsidRPr="001F1522" w:rsidRDefault="005C4CA6" w:rsidP="00C41E86">
            <w:pPr>
              <w:pStyle w:val="72TabletextTablesTableFigureBoxstyles"/>
            </w:pPr>
            <w:r w:rsidRPr="001F1522">
              <w:t>Interventions:</w:t>
            </w:r>
          </w:p>
          <w:p w14:paraId="35662921" w14:textId="77777777" w:rsidR="005C4CA6" w:rsidRPr="001F1522" w:rsidRDefault="005C4CA6" w:rsidP="00C41E86">
            <w:pPr>
              <w:pStyle w:val="72TabletextTablesTableFigureBoxstyles"/>
            </w:pPr>
            <w:r w:rsidRPr="001F1522">
              <w:t>A: TRT IM (n = 7)</w:t>
            </w:r>
          </w:p>
          <w:p w14:paraId="2B449495" w14:textId="77777777" w:rsidR="005C4CA6" w:rsidRPr="001F1522" w:rsidRDefault="005C4CA6" w:rsidP="00C41E86">
            <w:pPr>
              <w:pStyle w:val="72TabletextTablesTableFigureBoxstyles"/>
            </w:pPr>
            <w:r w:rsidRPr="001F1522">
              <w:t>B: Placebo (n = 7)</w:t>
            </w:r>
          </w:p>
        </w:tc>
        <w:tc>
          <w:tcPr>
            <w:tcW w:w="3275" w:type="dxa"/>
            <w:shd w:val="clear" w:color="auto" w:fill="auto"/>
          </w:tcPr>
          <w:p w14:paraId="0104D773" w14:textId="77777777" w:rsidR="005C4CA6" w:rsidRPr="001F1522" w:rsidRDefault="005C4CA6" w:rsidP="00C41E86">
            <w:pPr>
              <w:pStyle w:val="72TabletextTablesTableFigureBoxstyles"/>
            </w:pPr>
            <w:r w:rsidRPr="001F1522">
              <w:t>Age, years: A: 68.1 (6.6), B: 65.3 (1.8)</w:t>
            </w:r>
          </w:p>
          <w:p w14:paraId="31C9F68C"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NR, B: NR</w:t>
            </w:r>
          </w:p>
          <w:p w14:paraId="2C04334D" w14:textId="77777777" w:rsidR="005C4CA6" w:rsidRPr="001F1522" w:rsidRDefault="005C4CA6" w:rsidP="00C41E86">
            <w:pPr>
              <w:pStyle w:val="72TabletextTablesTableFigureBoxstyles"/>
              <w:rPr>
                <w:lang w:val="es-AR"/>
              </w:rPr>
            </w:pPr>
            <w:r w:rsidRPr="001F1522">
              <w:rPr>
                <w:lang w:val="es-AR"/>
              </w:rPr>
              <w:t>Total testosterone, nmol/L: A: 11.3 (1.7), B: 11.6 (0.9)</w:t>
            </w:r>
          </w:p>
          <w:p w14:paraId="3830D92B" w14:textId="77777777" w:rsidR="005C4CA6" w:rsidRPr="001F1522" w:rsidRDefault="005C4CA6" w:rsidP="00C41E86">
            <w:pPr>
              <w:pStyle w:val="72TabletextTablesTableFigureBoxstyles"/>
              <w:rPr>
                <w:lang w:val="es-AR"/>
              </w:rPr>
            </w:pPr>
            <w:r w:rsidRPr="001F1522">
              <w:rPr>
                <w:lang w:val="es-AR"/>
              </w:rPr>
              <w:t>Free testosterone, pg/mL: A: NR, B: NR</w:t>
            </w:r>
          </w:p>
          <w:p w14:paraId="45080DB1" w14:textId="77777777" w:rsidR="005C4CA6" w:rsidRPr="001F1522" w:rsidRDefault="005C4CA6" w:rsidP="00C41E86">
            <w:pPr>
              <w:pStyle w:val="72TabletextTablesTableFigureBoxstyles"/>
              <w:rPr>
                <w:lang w:val="es-AR"/>
              </w:rPr>
            </w:pPr>
            <w:r w:rsidRPr="001F1522">
              <w:rPr>
                <w:lang w:val="es-AR"/>
              </w:rPr>
              <w:t>HbA1c, %: A: NR, B: NR</w:t>
            </w:r>
          </w:p>
          <w:p w14:paraId="610210F9" w14:textId="77777777" w:rsidR="005C4CA6" w:rsidRPr="001F1522" w:rsidRDefault="005C4CA6" w:rsidP="00C41E86">
            <w:pPr>
              <w:pStyle w:val="72TabletextTablesTableFigureBoxstyles"/>
              <w:rPr>
                <w:lang w:val="es-AR"/>
              </w:rPr>
            </w:pPr>
            <w:r w:rsidRPr="001F1522">
              <w:rPr>
                <w:lang w:val="es-AR"/>
              </w:rPr>
              <w:t>Total cholesterol, mmol/L: A: 5.66 (0.88), B: 5.57 (0.77)</w:t>
            </w:r>
          </w:p>
          <w:p w14:paraId="2751F9D9" w14:textId="77777777" w:rsidR="005C4CA6" w:rsidRPr="001F1522" w:rsidRDefault="005C4CA6" w:rsidP="00C41E86">
            <w:pPr>
              <w:pStyle w:val="72TabletextTablesTableFigureBoxstyles"/>
              <w:rPr>
                <w:lang w:val="es-AR"/>
              </w:rPr>
            </w:pPr>
            <w:r w:rsidRPr="001F1522">
              <w:rPr>
                <w:lang w:val="es-AR"/>
              </w:rPr>
              <w:t>LDL, mmol/L: A: NR, B: NR</w:t>
            </w:r>
          </w:p>
          <w:p w14:paraId="0EEAC80F" w14:textId="77777777" w:rsidR="005C4CA6" w:rsidRPr="001F1522" w:rsidRDefault="005C4CA6" w:rsidP="00C41E86">
            <w:pPr>
              <w:pStyle w:val="72TabletextTablesTableFigureBoxstyles"/>
            </w:pPr>
            <w:r w:rsidRPr="001F1522">
              <w:t>HDL, mmol/L: A: NR, B: NR</w:t>
            </w:r>
          </w:p>
        </w:tc>
        <w:tc>
          <w:tcPr>
            <w:tcW w:w="3311" w:type="dxa"/>
            <w:shd w:val="clear" w:color="auto" w:fill="auto"/>
          </w:tcPr>
          <w:p w14:paraId="6009B333" w14:textId="77777777" w:rsidR="005C4CA6" w:rsidRPr="001F1522" w:rsidRDefault="005C4CA6" w:rsidP="00C41E86">
            <w:pPr>
              <w:pStyle w:val="72TabletextTablesTableFigureBoxstyles"/>
            </w:pPr>
            <w:r w:rsidRPr="001F1522">
              <w:t>Triglycerides, mmol/L: A: NR, B: NR</w:t>
            </w:r>
          </w:p>
          <w:p w14:paraId="6F2C9DDE" w14:textId="77777777" w:rsidR="005C4CA6" w:rsidRPr="001F1522" w:rsidRDefault="005C4CA6" w:rsidP="00C41E86">
            <w:pPr>
              <w:pStyle w:val="72TabletextTablesTableFigureBoxstyles"/>
            </w:pPr>
            <w:r w:rsidRPr="001F1522">
              <w:t>Haematocrit, %: A: NR, B: NR</w:t>
            </w:r>
          </w:p>
          <w:p w14:paraId="1DB12E88" w14:textId="77777777" w:rsidR="005C4CA6" w:rsidRPr="001F1522" w:rsidRDefault="005C4CA6" w:rsidP="00C41E86">
            <w:pPr>
              <w:pStyle w:val="72TabletextTablesTableFigureBoxstyles"/>
            </w:pPr>
            <w:r w:rsidRPr="001F1522">
              <w:t>Haemoglobin, g/dL: A: 144 (11) g/L, B: 143 (10) g/L</w:t>
            </w:r>
          </w:p>
          <w:p w14:paraId="3152EC00" w14:textId="77777777" w:rsidR="005C4CA6" w:rsidRPr="001F1522" w:rsidRDefault="005C4CA6" w:rsidP="00C41E86">
            <w:pPr>
              <w:pStyle w:val="72TabletextTablesTableFigureBoxstyles"/>
              <w:rPr>
                <w:lang w:val="es-AR"/>
              </w:rPr>
            </w:pPr>
            <w:r w:rsidRPr="001F1522">
              <w:rPr>
                <w:lang w:val="es-AR"/>
              </w:rPr>
              <w:t>Diabetes, n (%): A: NR, B: NR</w:t>
            </w:r>
          </w:p>
          <w:p w14:paraId="5534989C" w14:textId="77777777" w:rsidR="005C4CA6" w:rsidRPr="001F1522" w:rsidRDefault="005C4CA6" w:rsidP="00C41E86">
            <w:pPr>
              <w:pStyle w:val="72TabletextTablesTableFigureBoxstyles"/>
            </w:pPr>
            <w:r w:rsidRPr="001F1522">
              <w:t>Other co-morbidities, n (%): A: NR, B: NR</w:t>
            </w:r>
          </w:p>
          <w:p w14:paraId="5DCF85FE" w14:textId="77777777" w:rsidR="005C4CA6" w:rsidRPr="001F1522" w:rsidRDefault="005C4CA6" w:rsidP="00C41E86">
            <w:pPr>
              <w:pStyle w:val="72TabletextTablesTableFigureBoxstyles"/>
            </w:pPr>
            <w:r w:rsidRPr="001F1522">
              <w:t>SBP, mmHg: A: NR, B: NR</w:t>
            </w:r>
          </w:p>
          <w:p w14:paraId="7D543BA2" w14:textId="77777777" w:rsidR="005C4CA6" w:rsidRPr="001F1522" w:rsidRDefault="005C4CA6" w:rsidP="00C41E86">
            <w:pPr>
              <w:pStyle w:val="72TabletextTablesTableFigureBoxstyles"/>
            </w:pPr>
            <w:r w:rsidRPr="001F1522">
              <w:t>DBP, mmHg: A: NR, B: NR</w:t>
            </w:r>
          </w:p>
          <w:p w14:paraId="2380B84E" w14:textId="77777777" w:rsidR="005C4CA6" w:rsidRPr="001F1522" w:rsidRDefault="005C4CA6" w:rsidP="00C41E86">
            <w:pPr>
              <w:pStyle w:val="72TabletextTablesTableFigureBoxstyles"/>
            </w:pPr>
            <w:r w:rsidRPr="001F1522">
              <w:t>PSA, ng/dL: A: 2.4 (1) iu/L, B: 1.9 (1.1) iu/L</w:t>
            </w:r>
          </w:p>
        </w:tc>
      </w:tr>
      <w:tr w:rsidR="005C4CA6" w:rsidRPr="001F1522" w14:paraId="6B503389" w14:textId="77777777" w:rsidTr="00C41E86">
        <w:tc>
          <w:tcPr>
            <w:tcW w:w="1942" w:type="dxa"/>
            <w:shd w:val="clear" w:color="auto" w:fill="auto"/>
          </w:tcPr>
          <w:p w14:paraId="43011C75" w14:textId="77777777" w:rsidR="005C4CA6" w:rsidRPr="001F1522" w:rsidRDefault="005C4CA6" w:rsidP="00C41E86">
            <w:pPr>
              <w:pStyle w:val="72TabletextTablesTableFigureBoxstyles"/>
            </w:pPr>
            <w:r w:rsidRPr="001F1522">
              <w:t>First author, year:</w:t>
            </w:r>
          </w:p>
          <w:p w14:paraId="1CAD89DA" w14:textId="77777777" w:rsidR="005C4CA6" w:rsidRPr="001F1522" w:rsidRDefault="005C4CA6" w:rsidP="00C41E86">
            <w:pPr>
              <w:pStyle w:val="72TabletextTablesTableFigureBoxstyles"/>
            </w:pPr>
            <w:r w:rsidRPr="001F1522">
              <w:t>Dhindsa 2016a</w:t>
            </w:r>
          </w:p>
          <w:p w14:paraId="488E1F66" w14:textId="77777777" w:rsidR="005C4CA6" w:rsidRPr="001F1522" w:rsidRDefault="005C4CA6" w:rsidP="00C41E86">
            <w:pPr>
              <w:pStyle w:val="72TabletextTablesTableFigureBoxstyles"/>
            </w:pPr>
            <w:r w:rsidRPr="001F1522">
              <w:t>Interventions:</w:t>
            </w:r>
          </w:p>
          <w:p w14:paraId="0F577688" w14:textId="77777777" w:rsidR="005C4CA6" w:rsidRPr="001F1522" w:rsidRDefault="005C4CA6" w:rsidP="00C41E86">
            <w:pPr>
              <w:pStyle w:val="72TabletextTablesTableFigureBoxstyles"/>
            </w:pPr>
            <w:r w:rsidRPr="001F1522">
              <w:t>A: TRT IM (n = 22)</w:t>
            </w:r>
          </w:p>
          <w:p w14:paraId="296AF728" w14:textId="77777777" w:rsidR="005C4CA6" w:rsidRPr="001F1522" w:rsidRDefault="005C4CA6" w:rsidP="00C41E86">
            <w:pPr>
              <w:pStyle w:val="72TabletextTablesTableFigureBoxstyles"/>
            </w:pPr>
            <w:r w:rsidRPr="001F1522">
              <w:t>B: Placebo (n = 22)</w:t>
            </w:r>
          </w:p>
        </w:tc>
        <w:tc>
          <w:tcPr>
            <w:tcW w:w="3275" w:type="dxa"/>
            <w:shd w:val="clear" w:color="auto" w:fill="auto"/>
          </w:tcPr>
          <w:p w14:paraId="07987268" w14:textId="77777777" w:rsidR="005C4CA6" w:rsidRPr="001F1522" w:rsidRDefault="005C4CA6" w:rsidP="00C41E86">
            <w:pPr>
              <w:pStyle w:val="72TabletextTablesTableFigureBoxstyles"/>
            </w:pPr>
            <w:r w:rsidRPr="001F1522">
              <w:t>Age, years: A: 54.7 (7.8), B: 54.5 (8.7)</w:t>
            </w:r>
          </w:p>
          <w:p w14:paraId="7E69AE15"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39.0 (7.6), B: 39.4 (7.9)</w:t>
            </w:r>
          </w:p>
          <w:p w14:paraId="37486593" w14:textId="77777777" w:rsidR="005C4CA6" w:rsidRPr="001F1522" w:rsidRDefault="005C4CA6" w:rsidP="00C41E86">
            <w:pPr>
              <w:pStyle w:val="72TabletextTablesTableFigureBoxstyles"/>
              <w:rPr>
                <w:lang w:val="es-AR"/>
              </w:rPr>
            </w:pPr>
            <w:r w:rsidRPr="001F1522">
              <w:rPr>
                <w:lang w:val="es-AR"/>
              </w:rPr>
              <w:t>Total testosterone, nmol/L: A: 252 (82) ng/dL, B: 239 (81) ng/dL</w:t>
            </w:r>
          </w:p>
          <w:p w14:paraId="6F6D7B50" w14:textId="77777777" w:rsidR="005C4CA6" w:rsidRPr="001F1522" w:rsidRDefault="005C4CA6" w:rsidP="00C41E86">
            <w:pPr>
              <w:pStyle w:val="72TabletextTablesTableFigureBoxstyles"/>
            </w:pPr>
            <w:r w:rsidRPr="001F1522">
              <w:t>Free testosterone, pg/mL: A: 4.5 (1.3) ng/dL, B: 4.2 (1.2) ng/dL</w:t>
            </w:r>
          </w:p>
          <w:p w14:paraId="56208DC5" w14:textId="77777777" w:rsidR="005C4CA6" w:rsidRPr="001F1522" w:rsidRDefault="005C4CA6" w:rsidP="00C41E86">
            <w:pPr>
              <w:pStyle w:val="72TabletextTablesTableFigureBoxstyles"/>
            </w:pPr>
            <w:r w:rsidRPr="001F1522">
              <w:t>HbA1c, %: A: 6.8 (0.9), B: 7.0 (1.4)</w:t>
            </w:r>
          </w:p>
          <w:p w14:paraId="39EB9303" w14:textId="77777777" w:rsidR="005C4CA6" w:rsidRPr="001F1522" w:rsidRDefault="005C4CA6" w:rsidP="00C41E86">
            <w:pPr>
              <w:pStyle w:val="72TabletextTablesTableFigureBoxstyles"/>
            </w:pPr>
            <w:r w:rsidRPr="001F1522">
              <w:t>Total cholesterol, mmol/L: A: 157 (38) mg/dL, 156 (37) mg/dL</w:t>
            </w:r>
          </w:p>
          <w:p w14:paraId="1D73A8C4" w14:textId="77777777" w:rsidR="005C4CA6" w:rsidRPr="001F1522" w:rsidRDefault="005C4CA6" w:rsidP="00C41E86">
            <w:pPr>
              <w:pStyle w:val="72TabletextTablesTableFigureBoxstyles"/>
            </w:pPr>
            <w:r w:rsidRPr="001F1522">
              <w:t>LDL, mmol/L: A: 87 (37) mg/dL, B: 83 (23) mg/dL</w:t>
            </w:r>
          </w:p>
          <w:p w14:paraId="791E3666" w14:textId="77777777" w:rsidR="005C4CA6" w:rsidRPr="001F1522" w:rsidRDefault="005C4CA6" w:rsidP="00C41E86">
            <w:pPr>
              <w:pStyle w:val="72TabletextTablesTableFigureBoxstyles"/>
            </w:pPr>
            <w:r w:rsidRPr="001F1522">
              <w:t>HDL, mmol/L: A: 34 (7) mg/dL, 39 (10) mg/dL</w:t>
            </w:r>
          </w:p>
        </w:tc>
        <w:tc>
          <w:tcPr>
            <w:tcW w:w="3311" w:type="dxa"/>
            <w:shd w:val="clear" w:color="auto" w:fill="auto"/>
          </w:tcPr>
          <w:p w14:paraId="1719E709" w14:textId="77777777" w:rsidR="005C4CA6" w:rsidRPr="001F1522" w:rsidRDefault="005C4CA6" w:rsidP="00C41E86">
            <w:pPr>
              <w:pStyle w:val="72TabletextTablesTableFigureBoxstyles"/>
            </w:pPr>
            <w:r w:rsidRPr="001F1522">
              <w:t>Triglycerides, mmol/L: A: 222 (197) mg/dL, B: 167 (96) mg/dL</w:t>
            </w:r>
          </w:p>
          <w:p w14:paraId="57C10109" w14:textId="77777777" w:rsidR="005C4CA6" w:rsidRPr="001F1522" w:rsidRDefault="005C4CA6" w:rsidP="00C41E86">
            <w:pPr>
              <w:pStyle w:val="72TabletextTablesTableFigureBoxstyles"/>
            </w:pPr>
            <w:r w:rsidRPr="001F1522">
              <w:t>Haematocrit, %: A: NR, B: NR</w:t>
            </w:r>
          </w:p>
          <w:p w14:paraId="22519C06" w14:textId="77777777" w:rsidR="005C4CA6" w:rsidRPr="001F1522" w:rsidRDefault="005C4CA6" w:rsidP="00C41E86">
            <w:pPr>
              <w:pStyle w:val="72TabletextTablesTableFigureBoxstyles"/>
            </w:pPr>
            <w:r w:rsidRPr="001F1522">
              <w:t>Haemoglobin, g/dL: A: NR, B: NR</w:t>
            </w:r>
          </w:p>
          <w:p w14:paraId="2FDB5F48" w14:textId="77777777" w:rsidR="005C4CA6" w:rsidRPr="001F1522" w:rsidRDefault="005C4CA6" w:rsidP="00C41E86">
            <w:pPr>
              <w:pStyle w:val="72TabletextTablesTableFigureBoxstyles"/>
            </w:pPr>
            <w:r w:rsidRPr="001F1522">
              <w:t>Diabetes, n (%): A: 22 (100), B: 22 (100)</w:t>
            </w:r>
          </w:p>
          <w:p w14:paraId="0DE3237A" w14:textId="77777777" w:rsidR="005C4CA6" w:rsidRPr="001F1522" w:rsidRDefault="005C4CA6" w:rsidP="00C41E86">
            <w:pPr>
              <w:pStyle w:val="72TabletextTablesTableFigureBoxstyles"/>
            </w:pPr>
            <w:r w:rsidRPr="001F1522">
              <w:t>Other co-morbidities, n (%): A: NR, B: NR</w:t>
            </w:r>
          </w:p>
          <w:p w14:paraId="5DD4BC63" w14:textId="77777777" w:rsidR="005C4CA6" w:rsidRPr="001F1522" w:rsidRDefault="005C4CA6" w:rsidP="00C41E86">
            <w:pPr>
              <w:pStyle w:val="72TabletextTablesTableFigureBoxstyles"/>
            </w:pPr>
            <w:r w:rsidRPr="001F1522">
              <w:t>SBP, mmHg: A: NR, B: NR</w:t>
            </w:r>
          </w:p>
          <w:p w14:paraId="454BFD3A" w14:textId="77777777" w:rsidR="005C4CA6" w:rsidRPr="001F1522" w:rsidRDefault="005C4CA6" w:rsidP="00C41E86">
            <w:pPr>
              <w:pStyle w:val="72TabletextTablesTableFigureBoxstyles"/>
            </w:pPr>
            <w:r w:rsidRPr="001F1522">
              <w:t>DBP, mmHg: A: NR, B: NR</w:t>
            </w:r>
          </w:p>
          <w:p w14:paraId="0F3E7D0E" w14:textId="77777777" w:rsidR="005C4CA6" w:rsidRPr="001F1522" w:rsidRDefault="005C4CA6" w:rsidP="00C41E86">
            <w:pPr>
              <w:pStyle w:val="72TabletextTablesTableFigureBoxstyles"/>
            </w:pPr>
            <w:r w:rsidRPr="001F1522">
              <w:t>PSA, ng/dL: A: NR, B: NR</w:t>
            </w:r>
          </w:p>
        </w:tc>
      </w:tr>
      <w:tr w:rsidR="005C4CA6" w:rsidRPr="001F1522" w14:paraId="591DE4B8" w14:textId="77777777" w:rsidTr="00C41E86">
        <w:tc>
          <w:tcPr>
            <w:tcW w:w="1942" w:type="dxa"/>
            <w:shd w:val="clear" w:color="auto" w:fill="auto"/>
          </w:tcPr>
          <w:p w14:paraId="7ED60A79" w14:textId="77777777" w:rsidR="005C4CA6" w:rsidRPr="001F1522" w:rsidRDefault="005C4CA6" w:rsidP="00C41E86">
            <w:pPr>
              <w:pStyle w:val="72TabletextTablesTableFigureBoxstyles"/>
            </w:pPr>
            <w:r w:rsidRPr="001F1522">
              <w:t>First author, year:</w:t>
            </w:r>
          </w:p>
          <w:p w14:paraId="745CBFF6" w14:textId="77777777" w:rsidR="005C4CA6" w:rsidRPr="001F1522" w:rsidRDefault="005C4CA6" w:rsidP="00C41E86">
            <w:pPr>
              <w:pStyle w:val="72TabletextTablesTableFigureBoxstyles"/>
            </w:pPr>
            <w:r w:rsidRPr="001F1522">
              <w:t>Dias 2016</w:t>
            </w:r>
          </w:p>
          <w:p w14:paraId="253D31E3" w14:textId="77777777" w:rsidR="005C4CA6" w:rsidRPr="001F1522" w:rsidRDefault="005C4CA6" w:rsidP="00C41E86">
            <w:pPr>
              <w:pStyle w:val="72TabletextTablesTableFigureBoxstyles"/>
            </w:pPr>
            <w:r w:rsidRPr="001F1522">
              <w:t>Interventions:</w:t>
            </w:r>
          </w:p>
          <w:p w14:paraId="37AF8C22" w14:textId="77777777" w:rsidR="005C4CA6" w:rsidRPr="001F1522" w:rsidRDefault="005C4CA6" w:rsidP="00C41E86">
            <w:pPr>
              <w:pStyle w:val="72TabletextTablesTableFigureBoxstyles"/>
            </w:pPr>
            <w:r w:rsidRPr="001F1522">
              <w:t>A: TRT gel (n = 16)</w:t>
            </w:r>
          </w:p>
          <w:p w14:paraId="649FD6CE" w14:textId="77777777" w:rsidR="005C4CA6" w:rsidRPr="001F1522" w:rsidRDefault="005C4CA6" w:rsidP="00C41E86">
            <w:pPr>
              <w:pStyle w:val="72TabletextTablesTableFigureBoxstyles"/>
            </w:pPr>
            <w:r w:rsidRPr="001F1522">
              <w:t>B: Placebo (n = 13)</w:t>
            </w:r>
          </w:p>
        </w:tc>
        <w:tc>
          <w:tcPr>
            <w:tcW w:w="3275" w:type="dxa"/>
            <w:shd w:val="clear" w:color="auto" w:fill="auto"/>
          </w:tcPr>
          <w:p w14:paraId="63009099" w14:textId="77777777" w:rsidR="005C4CA6" w:rsidRPr="001F1522" w:rsidRDefault="005C4CA6" w:rsidP="00C41E86">
            <w:pPr>
              <w:pStyle w:val="72TabletextTablesTableFigureBoxstyles"/>
            </w:pPr>
            <w:r w:rsidRPr="001F1522">
              <w:t>Age, years: A: 72 (SEM 1), B: 72 (SEM 1)</w:t>
            </w:r>
          </w:p>
          <w:p w14:paraId="27B82FC6"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30.12 (SEM 1.11), B: 27.62 (SEM 1.15)</w:t>
            </w:r>
          </w:p>
          <w:p w14:paraId="600D91E0" w14:textId="77777777" w:rsidR="005C4CA6" w:rsidRPr="001F1522" w:rsidRDefault="005C4CA6" w:rsidP="00C41E86">
            <w:pPr>
              <w:pStyle w:val="72TabletextTablesTableFigureBoxstyles"/>
              <w:rPr>
                <w:lang w:val="es-AR"/>
              </w:rPr>
            </w:pPr>
            <w:r w:rsidRPr="001F1522">
              <w:rPr>
                <w:lang w:val="es-AR"/>
              </w:rPr>
              <w:t>Total testosterone, nmol/L: A: 300.05 (13.44) ng/dL, B: 303.78 (16.56) ng/dL</w:t>
            </w:r>
          </w:p>
          <w:p w14:paraId="03A21B24" w14:textId="77777777" w:rsidR="005C4CA6" w:rsidRPr="001F1522" w:rsidRDefault="005C4CA6" w:rsidP="00C41E86">
            <w:pPr>
              <w:pStyle w:val="72TabletextTablesTableFigureBoxstyles"/>
              <w:rPr>
                <w:lang w:val="es-AR"/>
              </w:rPr>
            </w:pPr>
            <w:r w:rsidRPr="001F1522">
              <w:rPr>
                <w:lang w:val="es-AR"/>
              </w:rPr>
              <w:t>Free testosterone, pg/mL: A: NR, B: NR</w:t>
            </w:r>
          </w:p>
          <w:p w14:paraId="7CF7E29B" w14:textId="77777777" w:rsidR="005C4CA6" w:rsidRPr="001F1522" w:rsidRDefault="005C4CA6" w:rsidP="00C41E86">
            <w:pPr>
              <w:pStyle w:val="72TabletextTablesTableFigureBoxstyles"/>
              <w:rPr>
                <w:lang w:val="es-AR"/>
              </w:rPr>
            </w:pPr>
            <w:r w:rsidRPr="001F1522">
              <w:rPr>
                <w:lang w:val="es-AR"/>
              </w:rPr>
              <w:t>HbA1c, %: A: NR, B: NR</w:t>
            </w:r>
          </w:p>
          <w:p w14:paraId="4CBD4CCB" w14:textId="77777777" w:rsidR="005C4CA6" w:rsidRPr="001F1522" w:rsidRDefault="005C4CA6" w:rsidP="00C41E86">
            <w:pPr>
              <w:pStyle w:val="72TabletextTablesTableFigureBoxstyles"/>
              <w:rPr>
                <w:lang w:val="es-AR"/>
              </w:rPr>
            </w:pPr>
            <w:r w:rsidRPr="001F1522">
              <w:rPr>
                <w:lang w:val="es-AR"/>
              </w:rPr>
              <w:t>Total cholesterol, mmol/L: A: NR, B: NR</w:t>
            </w:r>
          </w:p>
          <w:p w14:paraId="1537E496" w14:textId="77777777" w:rsidR="005C4CA6" w:rsidRPr="001F1522" w:rsidRDefault="005C4CA6" w:rsidP="00C41E86">
            <w:pPr>
              <w:pStyle w:val="72TabletextTablesTableFigureBoxstyles"/>
            </w:pPr>
            <w:r w:rsidRPr="001F1522">
              <w:t>LDL, mmol/L: A: NR, B: NR</w:t>
            </w:r>
          </w:p>
          <w:p w14:paraId="1C4903FE" w14:textId="77777777" w:rsidR="005C4CA6" w:rsidRPr="001F1522" w:rsidRDefault="005C4CA6" w:rsidP="00C41E86">
            <w:pPr>
              <w:pStyle w:val="72TabletextTablesTableFigureBoxstyles"/>
            </w:pPr>
            <w:r w:rsidRPr="001F1522">
              <w:t>HDL, mmol/L: A: NR, B: NR</w:t>
            </w:r>
          </w:p>
        </w:tc>
        <w:tc>
          <w:tcPr>
            <w:tcW w:w="3311" w:type="dxa"/>
            <w:shd w:val="clear" w:color="auto" w:fill="auto"/>
          </w:tcPr>
          <w:p w14:paraId="382AF546" w14:textId="77777777" w:rsidR="005C4CA6" w:rsidRPr="001F1522" w:rsidRDefault="005C4CA6" w:rsidP="00C41E86">
            <w:pPr>
              <w:pStyle w:val="72TabletextTablesTableFigureBoxstyles"/>
            </w:pPr>
            <w:r w:rsidRPr="001F1522">
              <w:t>Triglycerides, mmol/L: A: NR, B: NR</w:t>
            </w:r>
          </w:p>
          <w:p w14:paraId="63105BA3" w14:textId="77777777" w:rsidR="005C4CA6" w:rsidRPr="001F1522" w:rsidRDefault="005C4CA6" w:rsidP="00C41E86">
            <w:pPr>
              <w:pStyle w:val="72TabletextTablesTableFigureBoxstyles"/>
            </w:pPr>
            <w:r w:rsidRPr="001F1522">
              <w:t>Haematocrit, %: A: NR, B: NR</w:t>
            </w:r>
          </w:p>
          <w:p w14:paraId="05987AEC" w14:textId="77777777" w:rsidR="005C4CA6" w:rsidRPr="001F1522" w:rsidRDefault="005C4CA6" w:rsidP="00C41E86">
            <w:pPr>
              <w:pStyle w:val="72TabletextTablesTableFigureBoxstyles"/>
            </w:pPr>
            <w:r w:rsidRPr="001F1522">
              <w:t>Haemoglobin, g/dL: A: NR, B: NR</w:t>
            </w:r>
          </w:p>
          <w:p w14:paraId="45B06921" w14:textId="77777777" w:rsidR="005C4CA6" w:rsidRPr="001F1522" w:rsidRDefault="005C4CA6" w:rsidP="00C41E86">
            <w:pPr>
              <w:pStyle w:val="72TabletextTablesTableFigureBoxstyles"/>
            </w:pPr>
            <w:r w:rsidRPr="001F1522">
              <w:t>Diabetes, n (%): A: NR, B: NR</w:t>
            </w:r>
          </w:p>
          <w:p w14:paraId="1BBDF613" w14:textId="77777777" w:rsidR="005C4CA6" w:rsidRPr="001F1522" w:rsidRDefault="005C4CA6" w:rsidP="00C41E86">
            <w:pPr>
              <w:pStyle w:val="72TabletextTablesTableFigureBoxstyles"/>
            </w:pPr>
            <w:r w:rsidRPr="001F1522">
              <w:t>Other co-morbidities, n (%): A: NR, B: NR</w:t>
            </w:r>
          </w:p>
          <w:p w14:paraId="6195FDA2" w14:textId="77777777" w:rsidR="005C4CA6" w:rsidRPr="001F1522" w:rsidRDefault="005C4CA6" w:rsidP="00C41E86">
            <w:pPr>
              <w:pStyle w:val="72TabletextTablesTableFigureBoxstyles"/>
            </w:pPr>
            <w:r w:rsidRPr="001F1522">
              <w:t>SBP, mmHg: A: 137.85 (2.61), B: 133.67 (3.72)</w:t>
            </w:r>
          </w:p>
          <w:p w14:paraId="52301BAC" w14:textId="77777777" w:rsidR="005C4CA6" w:rsidRPr="001F1522" w:rsidRDefault="005C4CA6" w:rsidP="00C41E86">
            <w:pPr>
              <w:pStyle w:val="72TabletextTablesTableFigureBoxstyles"/>
            </w:pPr>
            <w:r w:rsidRPr="001F1522">
              <w:t>DBP, mmHg: A: 73.30 (1.48), B: 73.11 (3.45)</w:t>
            </w:r>
          </w:p>
          <w:p w14:paraId="1AA27DF0" w14:textId="77777777" w:rsidR="005C4CA6" w:rsidRPr="001F1522" w:rsidRDefault="005C4CA6" w:rsidP="00C41E86">
            <w:pPr>
              <w:pStyle w:val="72TabletextTablesTableFigureBoxstyles"/>
            </w:pPr>
            <w:r w:rsidRPr="001F1522">
              <w:t>PSA, ng/dL: A: NR, B: NR</w:t>
            </w:r>
          </w:p>
          <w:p w14:paraId="66C61B9B" w14:textId="77777777" w:rsidR="005C4CA6" w:rsidRPr="001F1522" w:rsidRDefault="005C4CA6" w:rsidP="00C41E86">
            <w:pPr>
              <w:pStyle w:val="72TabletextTablesTableFigureBoxstyles"/>
            </w:pPr>
          </w:p>
        </w:tc>
      </w:tr>
      <w:tr w:rsidR="005C4CA6" w:rsidRPr="001F1522" w14:paraId="4B057874" w14:textId="77777777" w:rsidTr="00C41E86">
        <w:tc>
          <w:tcPr>
            <w:tcW w:w="1942" w:type="dxa"/>
            <w:shd w:val="clear" w:color="auto" w:fill="auto"/>
          </w:tcPr>
          <w:p w14:paraId="6ADC57C2" w14:textId="77777777" w:rsidR="005C4CA6" w:rsidRPr="001F1522" w:rsidRDefault="005C4CA6" w:rsidP="00C41E86">
            <w:pPr>
              <w:pStyle w:val="72TabletextTablesTableFigureBoxstyles"/>
            </w:pPr>
            <w:r w:rsidRPr="001F1522">
              <w:t>First author, year:</w:t>
            </w:r>
          </w:p>
          <w:p w14:paraId="221FA36A" w14:textId="77777777" w:rsidR="005C4CA6" w:rsidRPr="001F1522" w:rsidRDefault="005C4CA6" w:rsidP="00C41E86">
            <w:pPr>
              <w:pStyle w:val="72TabletextTablesTableFigureBoxstyles"/>
            </w:pPr>
            <w:r w:rsidRPr="001F1522">
              <w:t>Jones 2011</w:t>
            </w:r>
          </w:p>
          <w:p w14:paraId="32CCEFC0" w14:textId="77777777" w:rsidR="005C4CA6" w:rsidRPr="001F1522" w:rsidRDefault="005C4CA6" w:rsidP="00C41E86">
            <w:pPr>
              <w:pStyle w:val="72TabletextTablesTableFigureBoxstyles"/>
            </w:pPr>
            <w:r w:rsidRPr="001F1522">
              <w:t>Interventions:</w:t>
            </w:r>
          </w:p>
          <w:p w14:paraId="7B167535" w14:textId="77777777" w:rsidR="005C4CA6" w:rsidRPr="001F1522" w:rsidRDefault="005C4CA6" w:rsidP="00C41E86">
            <w:pPr>
              <w:pStyle w:val="72TabletextTablesTableFigureBoxstyles"/>
            </w:pPr>
            <w:r w:rsidRPr="001F1522">
              <w:t>A: TRT gel (n = 108)</w:t>
            </w:r>
          </w:p>
          <w:p w14:paraId="279B7801" w14:textId="77777777" w:rsidR="005C4CA6" w:rsidRPr="001F1522" w:rsidRDefault="005C4CA6" w:rsidP="00C41E86">
            <w:pPr>
              <w:pStyle w:val="72TabletextTablesTableFigureBoxstyles"/>
            </w:pPr>
            <w:r w:rsidRPr="001F1522">
              <w:t>B: Placebo (n = 112)</w:t>
            </w:r>
          </w:p>
        </w:tc>
        <w:tc>
          <w:tcPr>
            <w:tcW w:w="3275" w:type="dxa"/>
            <w:shd w:val="clear" w:color="auto" w:fill="auto"/>
          </w:tcPr>
          <w:p w14:paraId="12577AAF" w14:textId="77777777" w:rsidR="005C4CA6" w:rsidRPr="001F1522" w:rsidRDefault="005C4CA6" w:rsidP="00C41E86">
            <w:pPr>
              <w:pStyle w:val="72TabletextTablesTableFigureBoxstyles"/>
            </w:pPr>
            <w:r w:rsidRPr="001F1522">
              <w:t>Age, years: A: 59.9 (9.1) B: 59.9 (9.4)</w:t>
            </w:r>
          </w:p>
          <w:p w14:paraId="410A4784"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NR, B: NR</w:t>
            </w:r>
          </w:p>
          <w:p w14:paraId="426678C8" w14:textId="77777777" w:rsidR="005C4CA6" w:rsidRPr="001F1522" w:rsidRDefault="005C4CA6" w:rsidP="00C41E86">
            <w:pPr>
              <w:pStyle w:val="72TabletextTablesTableFigureBoxstyles"/>
              <w:rPr>
                <w:lang w:val="es-AR"/>
              </w:rPr>
            </w:pPr>
            <w:r w:rsidRPr="001F1522">
              <w:rPr>
                <w:lang w:val="es-AR"/>
              </w:rPr>
              <w:t>Total testosterone, nmol/L: A: 9.2 (2.6), B: 9.5 (3.3)</w:t>
            </w:r>
          </w:p>
          <w:p w14:paraId="703464B9" w14:textId="77777777" w:rsidR="005C4CA6" w:rsidRPr="001F1522" w:rsidRDefault="005C4CA6" w:rsidP="00C41E86">
            <w:pPr>
              <w:pStyle w:val="72TabletextTablesTableFigureBoxstyles"/>
            </w:pPr>
            <w:r w:rsidRPr="001F1522">
              <w:t>Free testosterone, pg/mL: A: 198.0 (49.3) pmol, B: 202.4 (62.1) pmol</w:t>
            </w:r>
          </w:p>
          <w:p w14:paraId="250905C5" w14:textId="77777777" w:rsidR="005C4CA6" w:rsidRPr="001F1522" w:rsidRDefault="005C4CA6" w:rsidP="00C41E86">
            <w:pPr>
              <w:pStyle w:val="72TabletextTablesTableFigureBoxstyles"/>
            </w:pPr>
            <w:r w:rsidRPr="001F1522">
              <w:t>HbA1c, %: A: NR, B: NR</w:t>
            </w:r>
          </w:p>
          <w:p w14:paraId="662F1415" w14:textId="77777777" w:rsidR="005C4CA6" w:rsidRPr="001F1522" w:rsidRDefault="005C4CA6" w:rsidP="00C41E86">
            <w:pPr>
              <w:pStyle w:val="72TabletextTablesTableFigureBoxstyles"/>
            </w:pPr>
            <w:r w:rsidRPr="001F1522">
              <w:t>Total cholesterol, mmol/L: A: NR, B: NR</w:t>
            </w:r>
          </w:p>
          <w:p w14:paraId="37224857" w14:textId="77777777" w:rsidR="005C4CA6" w:rsidRPr="001F1522" w:rsidRDefault="005C4CA6" w:rsidP="00C41E86">
            <w:pPr>
              <w:pStyle w:val="72TabletextTablesTableFigureBoxstyles"/>
            </w:pPr>
            <w:r w:rsidRPr="001F1522">
              <w:lastRenderedPageBreak/>
              <w:t>LDL, mmol/L: A: NR, B: NR</w:t>
            </w:r>
          </w:p>
          <w:p w14:paraId="393DFBDC" w14:textId="77777777" w:rsidR="005C4CA6" w:rsidRPr="001F1522" w:rsidRDefault="005C4CA6" w:rsidP="00C41E86">
            <w:pPr>
              <w:pStyle w:val="72TabletextTablesTableFigureBoxstyles"/>
            </w:pPr>
            <w:r w:rsidRPr="001F1522">
              <w:t>HDL, mmol/L: A: NR, B: NR</w:t>
            </w:r>
          </w:p>
        </w:tc>
        <w:tc>
          <w:tcPr>
            <w:tcW w:w="3311" w:type="dxa"/>
            <w:shd w:val="clear" w:color="auto" w:fill="auto"/>
          </w:tcPr>
          <w:p w14:paraId="19F400FD" w14:textId="77777777" w:rsidR="005C4CA6" w:rsidRPr="001F1522" w:rsidRDefault="005C4CA6" w:rsidP="00C41E86">
            <w:pPr>
              <w:pStyle w:val="72TabletextTablesTableFigureBoxstyles"/>
            </w:pPr>
            <w:r w:rsidRPr="001F1522">
              <w:lastRenderedPageBreak/>
              <w:t>Triglycerides, mmol/L: A: NR, B: NR</w:t>
            </w:r>
          </w:p>
          <w:p w14:paraId="40D6AA20" w14:textId="77777777" w:rsidR="005C4CA6" w:rsidRPr="001F1522" w:rsidRDefault="005C4CA6" w:rsidP="00C41E86">
            <w:pPr>
              <w:pStyle w:val="72TabletextTablesTableFigureBoxstyles"/>
            </w:pPr>
            <w:r w:rsidRPr="001F1522">
              <w:t>Haematocrit, %: A: 0.43 (0.04) L/L, B: 0.43 (0.04) L/L</w:t>
            </w:r>
          </w:p>
          <w:p w14:paraId="06495AA8" w14:textId="77777777" w:rsidR="005C4CA6" w:rsidRPr="001F1522" w:rsidRDefault="005C4CA6" w:rsidP="00C41E86">
            <w:pPr>
              <w:pStyle w:val="72TabletextTablesTableFigureBoxstyles"/>
            </w:pPr>
            <w:r w:rsidRPr="001F1522">
              <w:t>Haemoglobin, g/dL: A: 14.9 (1.5), B: 14.9 (1.3)</w:t>
            </w:r>
          </w:p>
          <w:p w14:paraId="47278804" w14:textId="77777777" w:rsidR="005C4CA6" w:rsidRPr="001F1522" w:rsidRDefault="005C4CA6" w:rsidP="00C41E86">
            <w:pPr>
              <w:pStyle w:val="72TabletextTablesTableFigureBoxstyles"/>
            </w:pPr>
            <w:r w:rsidRPr="001F1522">
              <w:t>Diabetes, n (%): A: 68 (63.0), B:69 (61.6)</w:t>
            </w:r>
          </w:p>
          <w:p w14:paraId="5299E901" w14:textId="77777777" w:rsidR="005C4CA6" w:rsidRPr="001F1522" w:rsidRDefault="005C4CA6" w:rsidP="00C41E86">
            <w:pPr>
              <w:pStyle w:val="72TabletextTablesTableFigureBoxstyles"/>
            </w:pPr>
            <w:r w:rsidRPr="001F1522">
              <w:t>Other co-morbidities, n (%): Metabolic syndrome: A: 88 (81.5), B: 88 (78.6)</w:t>
            </w:r>
          </w:p>
          <w:p w14:paraId="758CA640" w14:textId="77777777" w:rsidR="005C4CA6" w:rsidRPr="001F1522" w:rsidRDefault="005C4CA6" w:rsidP="00C41E86">
            <w:pPr>
              <w:pStyle w:val="72TabletextTablesTableFigureBoxstyles"/>
            </w:pPr>
            <w:r w:rsidRPr="001F1522">
              <w:t>SBP, mmHg: A: NR, B: NR</w:t>
            </w:r>
          </w:p>
          <w:p w14:paraId="2FD2CBC1" w14:textId="77777777" w:rsidR="005C4CA6" w:rsidRPr="001F1522" w:rsidRDefault="005C4CA6" w:rsidP="00C41E86">
            <w:pPr>
              <w:pStyle w:val="72TabletextTablesTableFigureBoxstyles"/>
            </w:pPr>
            <w:r w:rsidRPr="001F1522">
              <w:lastRenderedPageBreak/>
              <w:t>DBP, mmHg: A: NR, B: NR</w:t>
            </w:r>
          </w:p>
          <w:p w14:paraId="44DF712C" w14:textId="77777777" w:rsidR="005C4CA6" w:rsidRPr="001F1522" w:rsidRDefault="005C4CA6" w:rsidP="00C41E86">
            <w:pPr>
              <w:pStyle w:val="72TabletextTablesTableFigureBoxstyles"/>
            </w:pPr>
            <w:r w:rsidRPr="001F1522">
              <w:t>PSA, ng/dL: A: 1.6 (1.8), B: 1.2 (1.2)</w:t>
            </w:r>
          </w:p>
        </w:tc>
      </w:tr>
      <w:tr w:rsidR="005C4CA6" w:rsidRPr="001F1522" w14:paraId="3752D727" w14:textId="77777777" w:rsidTr="00C41E86">
        <w:tc>
          <w:tcPr>
            <w:tcW w:w="1942" w:type="dxa"/>
            <w:shd w:val="clear" w:color="auto" w:fill="auto"/>
          </w:tcPr>
          <w:p w14:paraId="2BEAE152" w14:textId="77777777" w:rsidR="005C4CA6" w:rsidRPr="001F1522" w:rsidRDefault="005C4CA6" w:rsidP="00C41E86">
            <w:pPr>
              <w:pStyle w:val="72TabletextTablesTableFigureBoxstyles"/>
            </w:pPr>
            <w:r w:rsidRPr="001F1522">
              <w:lastRenderedPageBreak/>
              <w:t>First author, year:</w:t>
            </w:r>
          </w:p>
          <w:p w14:paraId="6CD2BED5" w14:textId="77777777" w:rsidR="005C4CA6" w:rsidRPr="001F1522" w:rsidRDefault="005C4CA6" w:rsidP="00C41E86">
            <w:pPr>
              <w:pStyle w:val="72TabletextTablesTableFigureBoxstyles"/>
            </w:pPr>
            <w:r w:rsidRPr="001F1522">
              <w:t>Kaufman 2011a</w:t>
            </w:r>
          </w:p>
          <w:p w14:paraId="6BEFEC7C" w14:textId="77777777" w:rsidR="005C4CA6" w:rsidRPr="001F1522" w:rsidRDefault="005C4CA6" w:rsidP="00C41E86">
            <w:pPr>
              <w:pStyle w:val="72TabletextTablesTableFigureBoxstyles"/>
            </w:pPr>
            <w:r w:rsidRPr="001F1522">
              <w:t>Interventions:</w:t>
            </w:r>
          </w:p>
          <w:p w14:paraId="6E503BAB" w14:textId="77777777" w:rsidR="005C4CA6" w:rsidRPr="001F1522" w:rsidRDefault="005C4CA6" w:rsidP="00C41E86">
            <w:pPr>
              <w:pStyle w:val="72TabletextTablesTableFigureBoxstyles"/>
            </w:pPr>
            <w:r w:rsidRPr="001F1522">
              <w:t>A: TRT gel (n = 234)</w:t>
            </w:r>
          </w:p>
          <w:p w14:paraId="170DFB3F" w14:textId="77777777" w:rsidR="005C4CA6" w:rsidRPr="001F1522" w:rsidRDefault="005C4CA6" w:rsidP="00C41E86">
            <w:pPr>
              <w:pStyle w:val="72TabletextTablesTableFigureBoxstyles"/>
            </w:pPr>
            <w:r w:rsidRPr="001F1522">
              <w:t>B: Placebo (n = 40)</w:t>
            </w:r>
          </w:p>
        </w:tc>
        <w:tc>
          <w:tcPr>
            <w:tcW w:w="3275" w:type="dxa"/>
            <w:shd w:val="clear" w:color="auto" w:fill="auto"/>
          </w:tcPr>
          <w:p w14:paraId="0E6C5790" w14:textId="77777777" w:rsidR="005C4CA6" w:rsidRPr="001F1522" w:rsidRDefault="005C4CA6" w:rsidP="00C41E86">
            <w:pPr>
              <w:pStyle w:val="72TabletextTablesTableFigureBoxstyles"/>
            </w:pPr>
            <w:r w:rsidRPr="001F1522">
              <w:t>Age, years: A: 53.6 (9.5), B: 55.5 (10.3)</w:t>
            </w:r>
          </w:p>
          <w:p w14:paraId="6D67E136"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31.3 (4.2), B: 30.6 (4.1)</w:t>
            </w:r>
          </w:p>
          <w:p w14:paraId="4537D3C5" w14:textId="77777777" w:rsidR="005C4CA6" w:rsidRPr="001F1522" w:rsidRDefault="005C4CA6" w:rsidP="00C41E86">
            <w:pPr>
              <w:pStyle w:val="72TabletextTablesTableFigureBoxstyles"/>
            </w:pPr>
            <w:r w:rsidRPr="001F1522">
              <w:t>Total testosterone, nmol/L: A: 282 ng/dL (SD NR), B: 294 ng/dL (SD NR)</w:t>
            </w:r>
          </w:p>
          <w:p w14:paraId="09C40FDA" w14:textId="77777777" w:rsidR="005C4CA6" w:rsidRPr="001F1522" w:rsidRDefault="005C4CA6" w:rsidP="00C41E86">
            <w:pPr>
              <w:pStyle w:val="72TabletextTablesTableFigureBoxstyles"/>
            </w:pPr>
            <w:r w:rsidRPr="001F1522">
              <w:t>Free testosterone, pg/mL: A: NR, B: NR</w:t>
            </w:r>
          </w:p>
          <w:p w14:paraId="41A0C529" w14:textId="77777777" w:rsidR="005C4CA6" w:rsidRPr="001F1522" w:rsidRDefault="005C4CA6" w:rsidP="00C41E86">
            <w:pPr>
              <w:pStyle w:val="72TabletextTablesTableFigureBoxstyles"/>
            </w:pPr>
            <w:r w:rsidRPr="001F1522">
              <w:t>HbA1c, %: A: NR, B: NR</w:t>
            </w:r>
          </w:p>
          <w:p w14:paraId="4FB87AC1" w14:textId="77777777" w:rsidR="005C4CA6" w:rsidRPr="001F1522" w:rsidRDefault="005C4CA6" w:rsidP="00C41E86">
            <w:pPr>
              <w:pStyle w:val="72TabletextTablesTableFigureBoxstyles"/>
            </w:pPr>
            <w:r w:rsidRPr="001F1522">
              <w:t>Total cholesterol, mmol/L: A: NR, B: NR</w:t>
            </w:r>
          </w:p>
          <w:p w14:paraId="734A152D" w14:textId="77777777" w:rsidR="005C4CA6" w:rsidRPr="001F1522" w:rsidRDefault="005C4CA6" w:rsidP="00C41E86">
            <w:pPr>
              <w:pStyle w:val="72TabletextTablesTableFigureBoxstyles"/>
            </w:pPr>
            <w:r w:rsidRPr="001F1522">
              <w:t>LDL, mmol/L: A: NR, B: NR</w:t>
            </w:r>
          </w:p>
          <w:p w14:paraId="7C1B6218" w14:textId="77777777" w:rsidR="005C4CA6" w:rsidRPr="001F1522" w:rsidRDefault="005C4CA6" w:rsidP="00C41E86">
            <w:pPr>
              <w:pStyle w:val="72TabletextTablesTableFigureBoxstyles"/>
            </w:pPr>
            <w:r w:rsidRPr="001F1522">
              <w:t>HDL, mmol/L: A: NR, B: NR</w:t>
            </w:r>
          </w:p>
        </w:tc>
        <w:tc>
          <w:tcPr>
            <w:tcW w:w="3311" w:type="dxa"/>
            <w:shd w:val="clear" w:color="auto" w:fill="auto"/>
          </w:tcPr>
          <w:p w14:paraId="418F3193" w14:textId="77777777" w:rsidR="005C4CA6" w:rsidRPr="001F1522" w:rsidRDefault="005C4CA6" w:rsidP="00C41E86">
            <w:pPr>
              <w:pStyle w:val="72TabletextTablesTableFigureBoxstyles"/>
            </w:pPr>
            <w:r w:rsidRPr="001F1522">
              <w:t>Triglycerides, mmol/L: A: NR, B: NR</w:t>
            </w:r>
          </w:p>
          <w:p w14:paraId="2D6D9BCF" w14:textId="77777777" w:rsidR="005C4CA6" w:rsidRPr="001F1522" w:rsidRDefault="005C4CA6" w:rsidP="00C41E86">
            <w:pPr>
              <w:pStyle w:val="72TabletextTablesTableFigureBoxstyles"/>
            </w:pPr>
            <w:r w:rsidRPr="001F1522">
              <w:t>Haematocrit, %: A: NR, B: NR</w:t>
            </w:r>
          </w:p>
          <w:p w14:paraId="60FF3202" w14:textId="77777777" w:rsidR="005C4CA6" w:rsidRPr="001F1522" w:rsidRDefault="005C4CA6" w:rsidP="00C41E86">
            <w:pPr>
              <w:pStyle w:val="72TabletextTablesTableFigureBoxstyles"/>
            </w:pPr>
            <w:r w:rsidRPr="001F1522">
              <w:t>Haemoglobin, g/dL: A: NR, B: NR</w:t>
            </w:r>
          </w:p>
          <w:p w14:paraId="392E6073" w14:textId="77777777" w:rsidR="005C4CA6" w:rsidRPr="001F1522" w:rsidRDefault="005C4CA6" w:rsidP="00C41E86">
            <w:pPr>
              <w:pStyle w:val="72TabletextTablesTableFigureBoxstyles"/>
            </w:pPr>
            <w:r w:rsidRPr="001F1522">
              <w:t>Diabetes, n (%): A: NR, B: NR</w:t>
            </w:r>
          </w:p>
          <w:p w14:paraId="433700EE" w14:textId="77777777" w:rsidR="005C4CA6" w:rsidRPr="001F1522" w:rsidRDefault="005C4CA6" w:rsidP="00C41E86">
            <w:pPr>
              <w:pStyle w:val="72TabletextTablesTableFigureBoxstyles"/>
            </w:pPr>
            <w:r w:rsidRPr="001F1522">
              <w:t>Other co-morbidities, n (%): A: NR, B: NR</w:t>
            </w:r>
          </w:p>
          <w:p w14:paraId="302B8C8B" w14:textId="77777777" w:rsidR="005C4CA6" w:rsidRPr="001F1522" w:rsidRDefault="005C4CA6" w:rsidP="00C41E86">
            <w:pPr>
              <w:pStyle w:val="72TabletextTablesTableFigureBoxstyles"/>
            </w:pPr>
            <w:r w:rsidRPr="001F1522">
              <w:t>SBP, mmHg: A: 129.8 (14.1), B: 130.1 (13.6)</w:t>
            </w:r>
          </w:p>
          <w:p w14:paraId="11BB816C" w14:textId="77777777" w:rsidR="005C4CA6" w:rsidRPr="001F1522" w:rsidRDefault="005C4CA6" w:rsidP="00C41E86">
            <w:pPr>
              <w:pStyle w:val="72TabletextTablesTableFigureBoxstyles"/>
            </w:pPr>
            <w:r w:rsidRPr="001F1522">
              <w:t>DBP, mmHg: A: NR, B: NR</w:t>
            </w:r>
          </w:p>
          <w:p w14:paraId="6160C64D" w14:textId="77777777" w:rsidR="005C4CA6" w:rsidRPr="001F1522" w:rsidRDefault="005C4CA6" w:rsidP="00C41E86">
            <w:pPr>
              <w:pStyle w:val="72TabletextTablesTableFigureBoxstyles"/>
            </w:pPr>
            <w:r w:rsidRPr="001F1522">
              <w:t>PSA, ng/dL: A: 0.89 (0.64), B: 0.85 (0.61)</w:t>
            </w:r>
          </w:p>
          <w:p w14:paraId="58A46F68" w14:textId="77777777" w:rsidR="005C4CA6" w:rsidRPr="001F1522" w:rsidRDefault="005C4CA6" w:rsidP="00C41E86">
            <w:pPr>
              <w:pStyle w:val="72TabletextTablesTableFigureBoxstyles"/>
            </w:pPr>
          </w:p>
        </w:tc>
      </w:tr>
      <w:tr w:rsidR="005C4CA6" w:rsidRPr="001F1522" w14:paraId="02CFA630" w14:textId="77777777" w:rsidTr="00C41E86">
        <w:tc>
          <w:tcPr>
            <w:tcW w:w="1942" w:type="dxa"/>
            <w:shd w:val="clear" w:color="auto" w:fill="auto"/>
          </w:tcPr>
          <w:p w14:paraId="0014BC01" w14:textId="77777777" w:rsidR="005C4CA6" w:rsidRPr="001F1522" w:rsidRDefault="005C4CA6" w:rsidP="00C41E86">
            <w:pPr>
              <w:pStyle w:val="72TabletextTablesTableFigureBoxstyles"/>
            </w:pPr>
            <w:r w:rsidRPr="001F1522">
              <w:t>First author, year:</w:t>
            </w:r>
          </w:p>
          <w:p w14:paraId="367D14C2" w14:textId="77777777" w:rsidR="005C4CA6" w:rsidRPr="001F1522" w:rsidRDefault="005C4CA6" w:rsidP="00C41E86">
            <w:pPr>
              <w:pStyle w:val="72TabletextTablesTableFigureBoxstyles"/>
            </w:pPr>
            <w:r w:rsidRPr="001F1522">
              <w:t>Kenny 2010</w:t>
            </w:r>
          </w:p>
          <w:p w14:paraId="77921843" w14:textId="77777777" w:rsidR="005C4CA6" w:rsidRPr="001F1522" w:rsidRDefault="005C4CA6" w:rsidP="00C41E86">
            <w:pPr>
              <w:pStyle w:val="72TabletextTablesTableFigureBoxstyles"/>
            </w:pPr>
            <w:r w:rsidRPr="001F1522">
              <w:t>Interventions:</w:t>
            </w:r>
          </w:p>
          <w:p w14:paraId="3AB9BC40" w14:textId="77777777" w:rsidR="005C4CA6" w:rsidRPr="001F1522" w:rsidRDefault="005C4CA6" w:rsidP="00C41E86">
            <w:pPr>
              <w:pStyle w:val="72TabletextTablesTableFigureBoxstyles"/>
            </w:pPr>
            <w:r w:rsidRPr="001F1522">
              <w:t>A: TRT gel (n = 69)</w:t>
            </w:r>
          </w:p>
          <w:p w14:paraId="0277AB1C" w14:textId="77777777" w:rsidR="005C4CA6" w:rsidRPr="001F1522" w:rsidRDefault="005C4CA6" w:rsidP="00C41E86">
            <w:pPr>
              <w:pStyle w:val="72TabletextTablesTableFigureBoxstyles"/>
            </w:pPr>
            <w:r w:rsidRPr="001F1522">
              <w:t>B: Placebo (n = 62)</w:t>
            </w:r>
          </w:p>
        </w:tc>
        <w:tc>
          <w:tcPr>
            <w:tcW w:w="3275" w:type="dxa"/>
            <w:shd w:val="clear" w:color="auto" w:fill="auto"/>
          </w:tcPr>
          <w:p w14:paraId="43EC0C11" w14:textId="77777777" w:rsidR="005C4CA6" w:rsidRPr="001F1522" w:rsidRDefault="005C4CA6" w:rsidP="00C41E86">
            <w:pPr>
              <w:pStyle w:val="72TabletextTablesTableFigureBoxstyles"/>
            </w:pPr>
            <w:r w:rsidRPr="001F1522">
              <w:t>Age, years: A: 77.9 (7.3), B: 76.3 (8.0)</w:t>
            </w:r>
          </w:p>
          <w:p w14:paraId="5197B92D"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27.2 (4.3), B: 26.6 (4.2)</w:t>
            </w:r>
          </w:p>
          <w:p w14:paraId="44A7CB63" w14:textId="77777777" w:rsidR="005C4CA6" w:rsidRPr="001F1522" w:rsidRDefault="005C4CA6" w:rsidP="00C41E86">
            <w:pPr>
              <w:pStyle w:val="72TabletextTablesTableFigureBoxstyles"/>
              <w:rPr>
                <w:lang w:val="es-AR"/>
              </w:rPr>
            </w:pPr>
            <w:r w:rsidRPr="001F1522">
              <w:rPr>
                <w:lang w:val="es-AR"/>
              </w:rPr>
              <w:t>Total testosterone, nmol/L: A: 380.4 (179.5) ng/dL, B: 417.8 (192.5) ng/dL</w:t>
            </w:r>
          </w:p>
          <w:p w14:paraId="74327F36" w14:textId="77777777" w:rsidR="005C4CA6" w:rsidRPr="001F1522" w:rsidRDefault="005C4CA6" w:rsidP="00C41E86">
            <w:pPr>
              <w:pStyle w:val="72TabletextTablesTableFigureBoxstyles"/>
              <w:rPr>
                <w:lang w:val="es-AR"/>
              </w:rPr>
            </w:pPr>
            <w:r w:rsidRPr="001F1522">
              <w:rPr>
                <w:lang w:val="es-AR"/>
              </w:rPr>
              <w:t>Free testosterone, pg/mL: A: NR, B: NR</w:t>
            </w:r>
          </w:p>
          <w:p w14:paraId="50472A2F" w14:textId="77777777" w:rsidR="005C4CA6" w:rsidRPr="001F1522" w:rsidRDefault="005C4CA6" w:rsidP="00C41E86">
            <w:pPr>
              <w:pStyle w:val="72TabletextTablesTableFigureBoxstyles"/>
              <w:rPr>
                <w:lang w:val="es-AR"/>
              </w:rPr>
            </w:pPr>
            <w:r w:rsidRPr="001F1522">
              <w:rPr>
                <w:lang w:val="es-AR"/>
              </w:rPr>
              <w:t>HbA1c, %: A: NR, B: NR</w:t>
            </w:r>
          </w:p>
          <w:p w14:paraId="552A38BF" w14:textId="77777777" w:rsidR="005C4CA6" w:rsidRPr="001F1522" w:rsidRDefault="005C4CA6" w:rsidP="00C41E86">
            <w:pPr>
              <w:pStyle w:val="72TabletextTablesTableFigureBoxstyles"/>
              <w:rPr>
                <w:lang w:val="es-AR"/>
              </w:rPr>
            </w:pPr>
            <w:r w:rsidRPr="001F1522">
              <w:rPr>
                <w:lang w:val="es-AR"/>
              </w:rPr>
              <w:t>Total cholesterol, mmol/L: A: 184 (39) mg/dL, B: 192 (37) mg/dL</w:t>
            </w:r>
          </w:p>
          <w:p w14:paraId="4FCFD1E6" w14:textId="77777777" w:rsidR="005C4CA6" w:rsidRPr="001F1522" w:rsidRDefault="005C4CA6" w:rsidP="00C41E86">
            <w:pPr>
              <w:pStyle w:val="72TabletextTablesTableFigureBoxstyles"/>
            </w:pPr>
            <w:r w:rsidRPr="001F1522">
              <w:t>LDL, mmol/L: A: 117.1 (34.2) mg/dL, B: 121.0 (32.6) mg/dL</w:t>
            </w:r>
          </w:p>
          <w:p w14:paraId="72B44E93" w14:textId="77777777" w:rsidR="005C4CA6" w:rsidRPr="001F1522" w:rsidRDefault="005C4CA6" w:rsidP="00C41E86">
            <w:pPr>
              <w:pStyle w:val="72TabletextTablesTableFigureBoxstyles"/>
            </w:pPr>
            <w:r w:rsidRPr="001F1522">
              <w:t>HDL, mmol/L: 45.1 (11.7) mg/dL, B: 45.7 (13.4) mg/dL</w:t>
            </w:r>
          </w:p>
        </w:tc>
        <w:tc>
          <w:tcPr>
            <w:tcW w:w="3311" w:type="dxa"/>
            <w:shd w:val="clear" w:color="auto" w:fill="auto"/>
          </w:tcPr>
          <w:p w14:paraId="0A375E6F" w14:textId="77777777" w:rsidR="005C4CA6" w:rsidRPr="001F1522" w:rsidRDefault="005C4CA6" w:rsidP="00C41E86">
            <w:pPr>
              <w:pStyle w:val="72TabletextTablesTableFigureBoxstyles"/>
            </w:pPr>
            <w:r w:rsidRPr="001F1522">
              <w:t>Triglycerides, mmol/L: A: 118 (85) mg/dL, B: 119 (62) mg/dL</w:t>
            </w:r>
          </w:p>
          <w:p w14:paraId="092E73B6" w14:textId="77777777" w:rsidR="005C4CA6" w:rsidRPr="001F1522" w:rsidRDefault="005C4CA6" w:rsidP="00C41E86">
            <w:pPr>
              <w:pStyle w:val="72TabletextTablesTableFigureBoxstyles"/>
            </w:pPr>
            <w:r w:rsidRPr="001F1522">
              <w:t>Haematocrit, %: A: NR, B: NR</w:t>
            </w:r>
          </w:p>
          <w:p w14:paraId="5619C71C" w14:textId="77777777" w:rsidR="005C4CA6" w:rsidRPr="001F1522" w:rsidRDefault="005C4CA6" w:rsidP="00C41E86">
            <w:pPr>
              <w:pStyle w:val="72TabletextTablesTableFigureBoxstyles"/>
            </w:pPr>
            <w:r w:rsidRPr="001F1522">
              <w:t>Haemoglobin, g/dL: A: NR, B: NR</w:t>
            </w:r>
          </w:p>
          <w:p w14:paraId="35F86DA4" w14:textId="77777777" w:rsidR="005C4CA6" w:rsidRPr="001F1522" w:rsidRDefault="005C4CA6" w:rsidP="00C41E86">
            <w:pPr>
              <w:pStyle w:val="72TabletextTablesTableFigureBoxstyles"/>
            </w:pPr>
            <w:r w:rsidRPr="001F1522">
              <w:t>Diabetes, n (%): A: 12 (17.4), B: 10 (16.1)</w:t>
            </w:r>
          </w:p>
          <w:p w14:paraId="1692F8B5" w14:textId="77777777" w:rsidR="005C4CA6" w:rsidRPr="001F1522" w:rsidRDefault="005C4CA6" w:rsidP="00C41E86">
            <w:pPr>
              <w:pStyle w:val="72TabletextTablesTableFigureBoxstyles"/>
            </w:pPr>
            <w:r w:rsidRPr="001F1522">
              <w:t>Other co-morbidities, n (%): A: Hypertension: 22 (31.9%), coronary artery disease: 24 (34.8%), allergies: 16 (23.2%), cancer: 15 (21.7%), depression: 15 (21.7%), muscle aches: 21 (30.4%), hearing problems: 36 (52.2%), osteoarthritis: 19 (27.5%), joint pain: 33 (47.8%)</w:t>
            </w:r>
          </w:p>
          <w:p w14:paraId="1F5C0036" w14:textId="77777777" w:rsidR="005C4CA6" w:rsidRPr="001F1522" w:rsidRDefault="005C4CA6" w:rsidP="00C41E86">
            <w:pPr>
              <w:pStyle w:val="72TabletextTablesTableFigureBoxstyles"/>
            </w:pPr>
            <w:r w:rsidRPr="001F1522">
              <w:t>B: Hypertension: 24 (38.7%), coronary artery disease: 36 (58.1%), allergies: 21 (33.9%), cancer: 5 (8.1%), depression: 11 (17.7%), muscle aches: 26 (41.9%), hearing problems: 21 (33.9%), osteoarthritis: 21 (33.9%), joint pain: 29 (46.8%)</w:t>
            </w:r>
          </w:p>
          <w:p w14:paraId="2780E3E5" w14:textId="77777777" w:rsidR="005C4CA6" w:rsidRPr="001F1522" w:rsidRDefault="005C4CA6" w:rsidP="00C41E86">
            <w:pPr>
              <w:pStyle w:val="72TabletextTablesTableFigureBoxstyles"/>
            </w:pPr>
            <w:r w:rsidRPr="001F1522">
              <w:t>SBP, mmHg: A: NR, B: NR</w:t>
            </w:r>
          </w:p>
          <w:p w14:paraId="16B39E96" w14:textId="77777777" w:rsidR="005C4CA6" w:rsidRPr="001F1522" w:rsidRDefault="005C4CA6" w:rsidP="00C41E86">
            <w:pPr>
              <w:pStyle w:val="72TabletextTablesTableFigureBoxstyles"/>
            </w:pPr>
            <w:r w:rsidRPr="001F1522">
              <w:t>DBP, mmHg: A: NR, B: NR</w:t>
            </w:r>
          </w:p>
          <w:p w14:paraId="03D7A488" w14:textId="77777777" w:rsidR="005C4CA6" w:rsidRPr="001F1522" w:rsidRDefault="005C4CA6" w:rsidP="00C41E86">
            <w:pPr>
              <w:pStyle w:val="72TabletextTablesTableFigureBoxstyles"/>
            </w:pPr>
            <w:r w:rsidRPr="001F1522">
              <w:t>PSA, ng/dL: A: 2.1 (1.5), B: 2.0 (1.3)</w:t>
            </w:r>
          </w:p>
        </w:tc>
      </w:tr>
      <w:tr w:rsidR="005C4CA6" w:rsidRPr="001F1522" w14:paraId="4D470883" w14:textId="77777777" w:rsidTr="00C41E86">
        <w:tc>
          <w:tcPr>
            <w:tcW w:w="1942" w:type="dxa"/>
            <w:shd w:val="clear" w:color="auto" w:fill="auto"/>
          </w:tcPr>
          <w:p w14:paraId="73273C6D" w14:textId="77777777" w:rsidR="005C4CA6" w:rsidRPr="001F1522" w:rsidRDefault="005C4CA6" w:rsidP="00C41E86">
            <w:pPr>
              <w:pStyle w:val="72TabletextTablesTableFigureBoxstyles"/>
            </w:pPr>
            <w:r w:rsidRPr="001F1522">
              <w:t>First author, year:</w:t>
            </w:r>
          </w:p>
          <w:p w14:paraId="43461C42" w14:textId="77777777" w:rsidR="005C4CA6" w:rsidRPr="001F1522" w:rsidRDefault="005C4CA6" w:rsidP="00C41E86">
            <w:pPr>
              <w:pStyle w:val="72TabletextTablesTableFigureBoxstyles"/>
            </w:pPr>
            <w:r w:rsidRPr="001F1522">
              <w:t>Morales 2009</w:t>
            </w:r>
          </w:p>
          <w:p w14:paraId="73B6E7B7" w14:textId="77777777" w:rsidR="005C4CA6" w:rsidRPr="001F1522" w:rsidRDefault="005C4CA6" w:rsidP="00C41E86">
            <w:pPr>
              <w:pStyle w:val="72TabletextTablesTableFigureBoxstyles"/>
            </w:pPr>
            <w:r w:rsidRPr="001F1522">
              <w:t>Interventions:</w:t>
            </w:r>
          </w:p>
          <w:p w14:paraId="4AE44C38" w14:textId="77777777" w:rsidR="005C4CA6" w:rsidRPr="001F1522" w:rsidRDefault="005C4CA6" w:rsidP="00C41E86">
            <w:pPr>
              <w:pStyle w:val="72TabletextTablesTableFigureBoxstyles"/>
            </w:pPr>
            <w:r w:rsidRPr="001F1522">
              <w:t>A: TRT capsules (n = 29)</w:t>
            </w:r>
          </w:p>
          <w:p w14:paraId="334CDA2F" w14:textId="77777777" w:rsidR="005C4CA6" w:rsidRPr="001F1522" w:rsidRDefault="005C4CA6" w:rsidP="00C41E86">
            <w:pPr>
              <w:pStyle w:val="72TabletextTablesTableFigureBoxstyles"/>
            </w:pPr>
            <w:r w:rsidRPr="001F1522">
              <w:t>B: Placebo (n = 29)</w:t>
            </w:r>
          </w:p>
        </w:tc>
        <w:tc>
          <w:tcPr>
            <w:tcW w:w="3275" w:type="dxa"/>
            <w:shd w:val="clear" w:color="auto" w:fill="auto"/>
          </w:tcPr>
          <w:p w14:paraId="265B0EBF" w14:textId="77777777" w:rsidR="005C4CA6" w:rsidRPr="001F1522" w:rsidRDefault="005C4CA6" w:rsidP="00C41E86">
            <w:pPr>
              <w:pStyle w:val="72TabletextTablesTableFigureBoxstyles"/>
            </w:pPr>
            <w:r w:rsidRPr="001F1522">
              <w:t>Age, years: A: 59 (10.6), B: 60.2 (9.6)</w:t>
            </w:r>
          </w:p>
          <w:p w14:paraId="0E518EC8"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31.3 (5.4), B: 29.7 (4.4)</w:t>
            </w:r>
          </w:p>
          <w:p w14:paraId="69DF3684" w14:textId="77777777" w:rsidR="005C4CA6" w:rsidRPr="001F1522" w:rsidRDefault="005C4CA6" w:rsidP="00C41E86">
            <w:pPr>
              <w:pStyle w:val="72TabletextTablesTableFigureBoxstyles"/>
              <w:rPr>
                <w:lang w:val="es-AR"/>
              </w:rPr>
            </w:pPr>
            <w:r w:rsidRPr="001F1522">
              <w:rPr>
                <w:lang w:val="es-AR"/>
              </w:rPr>
              <w:t>Total testosterone, nmol/L: A: 10.2 (4.9), B: 10.0 (5.5)</w:t>
            </w:r>
          </w:p>
          <w:p w14:paraId="333B5812" w14:textId="77777777" w:rsidR="005C4CA6" w:rsidRPr="001F1522" w:rsidRDefault="005C4CA6" w:rsidP="00C41E86">
            <w:pPr>
              <w:pStyle w:val="72TabletextTablesTableFigureBoxstyles"/>
              <w:rPr>
                <w:lang w:val="es-AR"/>
              </w:rPr>
            </w:pPr>
            <w:r w:rsidRPr="001F1522">
              <w:rPr>
                <w:lang w:val="es-AR"/>
              </w:rPr>
              <w:t>Free testosterone, pg/mL: A: NR, B: NR</w:t>
            </w:r>
          </w:p>
          <w:p w14:paraId="06AE7685" w14:textId="77777777" w:rsidR="005C4CA6" w:rsidRPr="001F1522" w:rsidRDefault="005C4CA6" w:rsidP="00C41E86">
            <w:pPr>
              <w:pStyle w:val="72TabletextTablesTableFigureBoxstyles"/>
              <w:rPr>
                <w:lang w:val="es-AR"/>
              </w:rPr>
            </w:pPr>
            <w:r w:rsidRPr="001F1522">
              <w:rPr>
                <w:lang w:val="es-AR"/>
              </w:rPr>
              <w:t>HbA1c, %: A: NR, B: NR</w:t>
            </w:r>
          </w:p>
          <w:p w14:paraId="6E0586D5" w14:textId="77777777" w:rsidR="005C4CA6" w:rsidRPr="001F1522" w:rsidRDefault="005C4CA6" w:rsidP="00C41E86">
            <w:pPr>
              <w:pStyle w:val="72TabletextTablesTableFigureBoxstyles"/>
              <w:rPr>
                <w:lang w:val="es-AR"/>
              </w:rPr>
            </w:pPr>
            <w:r w:rsidRPr="001F1522">
              <w:rPr>
                <w:lang w:val="es-AR"/>
              </w:rPr>
              <w:t>Total cholesterol, mmol/L: A: NR, B: NR</w:t>
            </w:r>
          </w:p>
          <w:p w14:paraId="65129442" w14:textId="77777777" w:rsidR="005C4CA6" w:rsidRPr="001F1522" w:rsidRDefault="005C4CA6" w:rsidP="00C41E86">
            <w:pPr>
              <w:pStyle w:val="72TabletextTablesTableFigureBoxstyles"/>
            </w:pPr>
            <w:r w:rsidRPr="001F1522">
              <w:t>LDL, mmol/L: A: NR, B: NR</w:t>
            </w:r>
          </w:p>
          <w:p w14:paraId="14CEA3FC" w14:textId="77777777" w:rsidR="005C4CA6" w:rsidRPr="001F1522" w:rsidRDefault="005C4CA6" w:rsidP="00C41E86">
            <w:pPr>
              <w:pStyle w:val="72TabletextTablesTableFigureBoxstyles"/>
            </w:pPr>
            <w:r w:rsidRPr="001F1522">
              <w:t>HDL, mmol/L: A: NR, B: NR</w:t>
            </w:r>
          </w:p>
        </w:tc>
        <w:tc>
          <w:tcPr>
            <w:tcW w:w="3311" w:type="dxa"/>
            <w:shd w:val="clear" w:color="auto" w:fill="auto"/>
          </w:tcPr>
          <w:p w14:paraId="5675C5A0" w14:textId="77777777" w:rsidR="005C4CA6" w:rsidRPr="001F1522" w:rsidRDefault="005C4CA6" w:rsidP="00C41E86">
            <w:pPr>
              <w:pStyle w:val="72TabletextTablesTableFigureBoxstyles"/>
            </w:pPr>
            <w:r w:rsidRPr="001F1522">
              <w:t>Triglycerides, mmol/L: A: NR, B: NR</w:t>
            </w:r>
          </w:p>
          <w:p w14:paraId="7F2B651C" w14:textId="77777777" w:rsidR="005C4CA6" w:rsidRPr="001F1522" w:rsidRDefault="005C4CA6" w:rsidP="00C41E86">
            <w:pPr>
              <w:pStyle w:val="72TabletextTablesTableFigureBoxstyles"/>
            </w:pPr>
            <w:r w:rsidRPr="001F1522">
              <w:t>Haematocrit, %: A: NR, B: NR</w:t>
            </w:r>
          </w:p>
          <w:p w14:paraId="3ED2E925" w14:textId="77777777" w:rsidR="005C4CA6" w:rsidRPr="001F1522" w:rsidRDefault="005C4CA6" w:rsidP="00C41E86">
            <w:pPr>
              <w:pStyle w:val="72TabletextTablesTableFigureBoxstyles"/>
            </w:pPr>
            <w:r w:rsidRPr="001F1522">
              <w:t>Haemoglobin, g/dL: A: NR, B: NR</w:t>
            </w:r>
          </w:p>
          <w:p w14:paraId="3C470197" w14:textId="77777777" w:rsidR="005C4CA6" w:rsidRPr="001F1522" w:rsidRDefault="005C4CA6" w:rsidP="00C41E86">
            <w:pPr>
              <w:pStyle w:val="72TabletextTablesTableFigureBoxstyles"/>
            </w:pPr>
            <w:r w:rsidRPr="001F1522">
              <w:t>Diabetes, n (%): A: NR, B: NR</w:t>
            </w:r>
          </w:p>
          <w:p w14:paraId="0B14CCD5" w14:textId="77777777" w:rsidR="005C4CA6" w:rsidRPr="001F1522" w:rsidRDefault="005C4CA6" w:rsidP="00C41E86">
            <w:pPr>
              <w:pStyle w:val="72TabletextTablesTableFigureBoxstyles"/>
            </w:pPr>
            <w:r w:rsidRPr="001F1522">
              <w:t>Other co-morbidities, n (%): A: NR, B: NR</w:t>
            </w:r>
          </w:p>
          <w:p w14:paraId="3802CC17" w14:textId="77777777" w:rsidR="005C4CA6" w:rsidRPr="001F1522" w:rsidRDefault="005C4CA6" w:rsidP="00C41E86">
            <w:pPr>
              <w:pStyle w:val="72TabletextTablesTableFigureBoxstyles"/>
            </w:pPr>
            <w:r w:rsidRPr="001F1522">
              <w:t>SBP, mmHg: A: NR, B: NR</w:t>
            </w:r>
          </w:p>
          <w:p w14:paraId="5E5C577C" w14:textId="77777777" w:rsidR="005C4CA6" w:rsidRPr="001F1522" w:rsidRDefault="005C4CA6" w:rsidP="00C41E86">
            <w:pPr>
              <w:pStyle w:val="72TabletextTablesTableFigureBoxstyles"/>
            </w:pPr>
            <w:r w:rsidRPr="001F1522">
              <w:t>DBP, mmHg: A: NR, B: NR</w:t>
            </w:r>
          </w:p>
          <w:p w14:paraId="179514AE" w14:textId="77777777" w:rsidR="005C4CA6" w:rsidRPr="001F1522" w:rsidRDefault="005C4CA6" w:rsidP="00C41E86">
            <w:pPr>
              <w:pStyle w:val="72TabletextTablesTableFigureBoxstyles"/>
            </w:pPr>
            <w:r w:rsidRPr="001F1522">
              <w:t>PSA, ng/dL: A: NR, B: NR</w:t>
            </w:r>
          </w:p>
        </w:tc>
      </w:tr>
      <w:tr w:rsidR="005C4CA6" w:rsidRPr="001F1522" w14:paraId="20AEE63D" w14:textId="77777777" w:rsidTr="00C41E86">
        <w:tc>
          <w:tcPr>
            <w:tcW w:w="1942" w:type="dxa"/>
            <w:shd w:val="clear" w:color="auto" w:fill="auto"/>
          </w:tcPr>
          <w:p w14:paraId="391E775C" w14:textId="77777777" w:rsidR="005C4CA6" w:rsidRPr="001F1522" w:rsidRDefault="005C4CA6" w:rsidP="00C41E86">
            <w:pPr>
              <w:pStyle w:val="72TabletextTablesTableFigureBoxstyles"/>
            </w:pPr>
            <w:r w:rsidRPr="001F1522">
              <w:t>First author, year:</w:t>
            </w:r>
          </w:p>
          <w:p w14:paraId="60D5E23B" w14:textId="77777777" w:rsidR="005C4CA6" w:rsidRPr="001F1522" w:rsidRDefault="005C4CA6" w:rsidP="00C41E86">
            <w:pPr>
              <w:pStyle w:val="72TabletextTablesTableFigureBoxstyles"/>
            </w:pPr>
            <w:r w:rsidRPr="001F1522">
              <w:t>Paduch 2015a</w:t>
            </w:r>
          </w:p>
          <w:p w14:paraId="0854DB29" w14:textId="77777777" w:rsidR="005C4CA6" w:rsidRPr="001F1522" w:rsidRDefault="005C4CA6" w:rsidP="00C41E86">
            <w:pPr>
              <w:pStyle w:val="72TabletextTablesTableFigureBoxstyles"/>
            </w:pPr>
            <w:r w:rsidRPr="001F1522">
              <w:t>Interventions:</w:t>
            </w:r>
          </w:p>
          <w:p w14:paraId="3A6872AF" w14:textId="77777777" w:rsidR="005C4CA6" w:rsidRPr="001F1522" w:rsidRDefault="005C4CA6" w:rsidP="00C41E86">
            <w:pPr>
              <w:pStyle w:val="72TabletextTablesTableFigureBoxstyles"/>
            </w:pPr>
            <w:r w:rsidRPr="001F1522">
              <w:t>A: TRT solution (n = 40)</w:t>
            </w:r>
          </w:p>
          <w:p w14:paraId="540485A8" w14:textId="77777777" w:rsidR="005C4CA6" w:rsidRPr="001F1522" w:rsidRDefault="005C4CA6" w:rsidP="00C41E86">
            <w:pPr>
              <w:pStyle w:val="72TabletextTablesTableFigureBoxstyles"/>
            </w:pPr>
            <w:r w:rsidRPr="001F1522">
              <w:t>B: Placebo (n = 36)</w:t>
            </w:r>
          </w:p>
        </w:tc>
        <w:tc>
          <w:tcPr>
            <w:tcW w:w="3275" w:type="dxa"/>
            <w:shd w:val="clear" w:color="auto" w:fill="auto"/>
          </w:tcPr>
          <w:p w14:paraId="4C884EF4" w14:textId="77777777" w:rsidR="005C4CA6" w:rsidRPr="001F1522" w:rsidRDefault="005C4CA6" w:rsidP="00C41E86">
            <w:pPr>
              <w:pStyle w:val="72TabletextTablesTableFigureBoxstyles"/>
            </w:pPr>
            <w:r w:rsidRPr="001F1522">
              <w:t>Age, years: A: 48.4 (9.8), B: 52.7 (9.3)</w:t>
            </w:r>
          </w:p>
          <w:p w14:paraId="2449C713"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30.6 (3.05), B: 30.8 (3.16)</w:t>
            </w:r>
          </w:p>
          <w:p w14:paraId="3D66F4FA" w14:textId="77777777" w:rsidR="005C4CA6" w:rsidRPr="001F1522" w:rsidRDefault="005C4CA6" w:rsidP="00C41E86">
            <w:pPr>
              <w:pStyle w:val="72TabletextTablesTableFigureBoxstyles"/>
              <w:rPr>
                <w:lang w:val="es-AR"/>
              </w:rPr>
            </w:pPr>
            <w:r w:rsidRPr="001F1522">
              <w:rPr>
                <w:lang w:val="es-AR"/>
              </w:rPr>
              <w:t>Total testosterone, nmol/L: A: 214 (56) ng/dL, B: 223 (53) ng/dL</w:t>
            </w:r>
          </w:p>
          <w:p w14:paraId="31D0E2D4" w14:textId="77777777" w:rsidR="005C4CA6" w:rsidRPr="001F1522" w:rsidRDefault="005C4CA6" w:rsidP="00C41E86">
            <w:pPr>
              <w:pStyle w:val="72TabletextTablesTableFigureBoxstyles"/>
            </w:pPr>
            <w:r w:rsidRPr="001F1522">
              <w:t>Free testosterone, pg/mL: A: 5.3 (2.0) ng/dL, B: 5.6 (1.6) ng/dL</w:t>
            </w:r>
          </w:p>
          <w:p w14:paraId="359AA7D9" w14:textId="77777777" w:rsidR="005C4CA6" w:rsidRPr="001F1522" w:rsidRDefault="005C4CA6" w:rsidP="00C41E86">
            <w:pPr>
              <w:pStyle w:val="72TabletextTablesTableFigureBoxstyles"/>
            </w:pPr>
            <w:r w:rsidRPr="001F1522">
              <w:t>HbA1c, %: A: 5.9 (0.6), B: 6.1 (1.2)</w:t>
            </w:r>
          </w:p>
          <w:p w14:paraId="0925F897" w14:textId="77777777" w:rsidR="005C4CA6" w:rsidRPr="001F1522" w:rsidRDefault="005C4CA6" w:rsidP="00C41E86">
            <w:pPr>
              <w:pStyle w:val="72TabletextTablesTableFigureBoxstyles"/>
            </w:pPr>
            <w:r w:rsidRPr="001F1522">
              <w:lastRenderedPageBreak/>
              <w:t>Total cholesterol, mmol/L: A: 191 (43) mg/dL, B: 204 (43) mg/dL</w:t>
            </w:r>
          </w:p>
          <w:p w14:paraId="10BE7AA5" w14:textId="77777777" w:rsidR="005C4CA6" w:rsidRPr="001F1522" w:rsidRDefault="005C4CA6" w:rsidP="00C41E86">
            <w:pPr>
              <w:pStyle w:val="72TabletextTablesTableFigureBoxstyles"/>
            </w:pPr>
            <w:r w:rsidRPr="001F1522">
              <w:t>LDL, mmol/L: A: 111 (39) mg/dL, B: 120 (41) mg/dL</w:t>
            </w:r>
          </w:p>
          <w:p w14:paraId="7673D1D9" w14:textId="77777777" w:rsidR="005C4CA6" w:rsidRPr="001F1522" w:rsidRDefault="005C4CA6" w:rsidP="00C41E86">
            <w:pPr>
              <w:pStyle w:val="72TabletextTablesTableFigureBoxstyles"/>
            </w:pPr>
            <w:r w:rsidRPr="001F1522">
              <w:t>HDL, mmol/L: A: 50 (11) mg/dL, B: 49 (12) mg/dL</w:t>
            </w:r>
          </w:p>
        </w:tc>
        <w:tc>
          <w:tcPr>
            <w:tcW w:w="3311" w:type="dxa"/>
            <w:shd w:val="clear" w:color="auto" w:fill="auto"/>
          </w:tcPr>
          <w:p w14:paraId="54465DBA" w14:textId="77777777" w:rsidR="005C4CA6" w:rsidRPr="001F1522" w:rsidRDefault="005C4CA6" w:rsidP="00C41E86">
            <w:pPr>
              <w:pStyle w:val="72TabletextTablesTableFigureBoxstyles"/>
            </w:pPr>
            <w:r w:rsidRPr="001F1522">
              <w:lastRenderedPageBreak/>
              <w:t>Triglycerides, mmol/L: A: 150 (44) mg/dL, B: 190 (168) mg/dL</w:t>
            </w:r>
          </w:p>
          <w:p w14:paraId="2A8697FE" w14:textId="77777777" w:rsidR="005C4CA6" w:rsidRPr="001F1522" w:rsidRDefault="005C4CA6" w:rsidP="00C41E86">
            <w:pPr>
              <w:pStyle w:val="72TabletextTablesTableFigureBoxstyles"/>
            </w:pPr>
            <w:r w:rsidRPr="001F1522">
              <w:t>Haematocrit, %: A: 42.6 (4.0), B: 42.6 (3.1)</w:t>
            </w:r>
          </w:p>
          <w:p w14:paraId="0881A293" w14:textId="77777777" w:rsidR="005C4CA6" w:rsidRPr="001F1522" w:rsidRDefault="005C4CA6" w:rsidP="00C41E86">
            <w:pPr>
              <w:pStyle w:val="72TabletextTablesTableFigureBoxstyles"/>
            </w:pPr>
            <w:r w:rsidRPr="001F1522">
              <w:t>Haemoglobin, g/dL: A: 14.4 (1.3), B: 14.7 (1.1)</w:t>
            </w:r>
          </w:p>
          <w:p w14:paraId="704696D3" w14:textId="77777777" w:rsidR="005C4CA6" w:rsidRPr="001F1522" w:rsidRDefault="005C4CA6" w:rsidP="00C41E86">
            <w:pPr>
              <w:pStyle w:val="72TabletextTablesTableFigureBoxstyles"/>
              <w:rPr>
                <w:lang w:val="es-AR"/>
              </w:rPr>
            </w:pPr>
            <w:r w:rsidRPr="001F1522">
              <w:rPr>
                <w:lang w:val="es-AR"/>
              </w:rPr>
              <w:t>Diabetes, n (%): A: NR, B: NR</w:t>
            </w:r>
          </w:p>
          <w:p w14:paraId="5F150A0C" w14:textId="77777777" w:rsidR="005C4CA6" w:rsidRPr="001F1522" w:rsidRDefault="005C4CA6" w:rsidP="00C41E86">
            <w:pPr>
              <w:pStyle w:val="72TabletextTablesTableFigureBoxstyles"/>
            </w:pPr>
            <w:r w:rsidRPr="001F1522">
              <w:t xml:space="preserve">Other co-morbidities, n (%): A: Reduced ejaculate volume: 31 (86.1); delayed </w:t>
            </w:r>
            <w:r w:rsidRPr="001F1522">
              <w:lastRenderedPageBreak/>
              <w:t>ejaculation: 24 (66.7); anejaculation: 14 (38.9); decreased ejaculate force: 29 (80.6)</w:t>
            </w:r>
          </w:p>
          <w:p w14:paraId="452F4FB1" w14:textId="77777777" w:rsidR="005C4CA6" w:rsidRPr="001F1522" w:rsidRDefault="005C4CA6" w:rsidP="00C41E86">
            <w:pPr>
              <w:pStyle w:val="72TabletextTablesTableFigureBoxstyles"/>
            </w:pPr>
            <w:r w:rsidRPr="001F1522">
              <w:t>B: Reduced ejaculate volume: 31 (77.5); delayed ejaculation: 20 (50); anejaculation: 11 (27.5); decreased ejaculate force: 31 (77.5)</w:t>
            </w:r>
          </w:p>
          <w:p w14:paraId="43111144" w14:textId="77777777" w:rsidR="005C4CA6" w:rsidRPr="001F1522" w:rsidRDefault="005C4CA6" w:rsidP="00C41E86">
            <w:pPr>
              <w:pStyle w:val="72TabletextTablesTableFigureBoxstyles"/>
            </w:pPr>
            <w:r w:rsidRPr="001F1522">
              <w:t>SBP, mmHg: A: NR, B: NR</w:t>
            </w:r>
          </w:p>
          <w:p w14:paraId="00D040FD" w14:textId="77777777" w:rsidR="005C4CA6" w:rsidRPr="001F1522" w:rsidRDefault="005C4CA6" w:rsidP="00C41E86">
            <w:pPr>
              <w:pStyle w:val="72TabletextTablesTableFigureBoxstyles"/>
            </w:pPr>
            <w:r w:rsidRPr="001F1522">
              <w:t>DBP, mmHg: A: NR, B: NR</w:t>
            </w:r>
          </w:p>
          <w:p w14:paraId="5059D0DF" w14:textId="77777777" w:rsidR="005C4CA6" w:rsidRPr="001F1522" w:rsidRDefault="005C4CA6" w:rsidP="00C41E86">
            <w:pPr>
              <w:pStyle w:val="72TabletextTablesTableFigureBoxstyles"/>
            </w:pPr>
            <w:r w:rsidRPr="001F1522">
              <w:t>PSA, ng/dL: A: 0.92 (0.75) ng/mL, B: 0.86 (0.55) ng/mL</w:t>
            </w:r>
          </w:p>
        </w:tc>
      </w:tr>
      <w:tr w:rsidR="005C4CA6" w:rsidRPr="001F1522" w14:paraId="539F15A2" w14:textId="77777777" w:rsidTr="00C41E86">
        <w:tc>
          <w:tcPr>
            <w:tcW w:w="1942" w:type="dxa"/>
            <w:shd w:val="clear" w:color="auto" w:fill="auto"/>
          </w:tcPr>
          <w:p w14:paraId="70C36E53" w14:textId="77777777" w:rsidR="005C4CA6" w:rsidRPr="001F1522" w:rsidRDefault="005C4CA6" w:rsidP="00C41E86">
            <w:pPr>
              <w:pStyle w:val="72TabletextTablesTableFigureBoxstyles"/>
            </w:pPr>
            <w:r w:rsidRPr="001F1522">
              <w:lastRenderedPageBreak/>
              <w:t>First author, year:</w:t>
            </w:r>
          </w:p>
          <w:p w14:paraId="146C60E3" w14:textId="77777777" w:rsidR="005C4CA6" w:rsidRPr="001F1522" w:rsidRDefault="005C4CA6" w:rsidP="00C41E86">
            <w:pPr>
              <w:pStyle w:val="72TabletextTablesTableFigureBoxstyles"/>
            </w:pPr>
            <w:r w:rsidRPr="001F1522">
              <w:t>Steidle 2003</w:t>
            </w:r>
          </w:p>
          <w:p w14:paraId="1CCDAC53" w14:textId="77777777" w:rsidR="005C4CA6" w:rsidRPr="001F1522" w:rsidRDefault="005C4CA6" w:rsidP="00C41E86">
            <w:pPr>
              <w:pStyle w:val="72TabletextTablesTableFigureBoxstyles"/>
            </w:pPr>
            <w:r w:rsidRPr="001F1522">
              <w:t>Interventions:</w:t>
            </w:r>
          </w:p>
          <w:p w14:paraId="1958A70C" w14:textId="77777777" w:rsidR="005C4CA6" w:rsidRPr="001F1522" w:rsidRDefault="005C4CA6" w:rsidP="00C41E86">
            <w:pPr>
              <w:pStyle w:val="72TabletextTablesTableFigureBoxstyles"/>
            </w:pPr>
            <w:r w:rsidRPr="001F1522">
              <w:t>A: TRT gel 50mg (n = 99)</w:t>
            </w:r>
          </w:p>
          <w:p w14:paraId="790D485B" w14:textId="77777777" w:rsidR="005C4CA6" w:rsidRPr="001F1522" w:rsidRDefault="005C4CA6" w:rsidP="00C41E86">
            <w:pPr>
              <w:pStyle w:val="72TabletextTablesTableFigureBoxstyles"/>
            </w:pPr>
            <w:r w:rsidRPr="001F1522">
              <w:t>B: TRT gel 100mg (n = 106)</w:t>
            </w:r>
          </w:p>
          <w:p w14:paraId="0D9DB277" w14:textId="77777777" w:rsidR="005C4CA6" w:rsidRPr="001F1522" w:rsidRDefault="005C4CA6" w:rsidP="00C41E86">
            <w:pPr>
              <w:pStyle w:val="72TabletextTablesTableFigureBoxstyles"/>
            </w:pPr>
            <w:r w:rsidRPr="001F1522">
              <w:t>C: TRT patch (n = 102)</w:t>
            </w:r>
          </w:p>
          <w:p w14:paraId="75D425D1" w14:textId="77777777" w:rsidR="005C4CA6" w:rsidRPr="001F1522" w:rsidRDefault="005C4CA6" w:rsidP="00C41E86">
            <w:pPr>
              <w:pStyle w:val="72TabletextTablesTableFigureBoxstyles"/>
            </w:pPr>
            <w:r w:rsidRPr="001F1522">
              <w:t>D: Placebo (n = 99)</w:t>
            </w:r>
          </w:p>
        </w:tc>
        <w:tc>
          <w:tcPr>
            <w:tcW w:w="3275" w:type="dxa"/>
            <w:shd w:val="clear" w:color="auto" w:fill="auto"/>
          </w:tcPr>
          <w:p w14:paraId="66BBB1AB" w14:textId="77777777" w:rsidR="005C4CA6" w:rsidRPr="001F1522" w:rsidRDefault="005C4CA6" w:rsidP="00C41E86">
            <w:pPr>
              <w:pStyle w:val="72TabletextTablesTableFigureBoxstyles"/>
            </w:pPr>
            <w:r w:rsidRPr="001F1522">
              <w:t>Age, years: A: 58.1 (9.7), B: 56.8 (10.6), C: 60.5 (9.7), D: 56.8 (10.8)</w:t>
            </w:r>
          </w:p>
          <w:p w14:paraId="499BD8F1"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30.0 (3.7), B: 29.9 (3.3), C: 29.9 (3.8), D: 30.3 (3.8)</w:t>
            </w:r>
          </w:p>
          <w:p w14:paraId="7ADE7DFF" w14:textId="77777777" w:rsidR="005C4CA6" w:rsidRPr="001F1522" w:rsidRDefault="005C4CA6" w:rsidP="00C41E86">
            <w:pPr>
              <w:pStyle w:val="72TabletextTablesTableFigureBoxstyles"/>
              <w:rPr>
                <w:lang w:val="es-AR"/>
              </w:rPr>
            </w:pPr>
            <w:r w:rsidRPr="001F1522">
              <w:rPr>
                <w:lang w:val="es-AR"/>
              </w:rPr>
              <w:t>Total testosterone, nmol/L: A: 8.1 (2.0), B: 8.1 (2.2), C: 8.3 (2.4), D: 7.9 (2.8)</w:t>
            </w:r>
          </w:p>
          <w:p w14:paraId="4494A7C8" w14:textId="77777777" w:rsidR="005C4CA6" w:rsidRPr="001F1522" w:rsidRDefault="005C4CA6" w:rsidP="00C41E86">
            <w:pPr>
              <w:pStyle w:val="72TabletextTablesTableFigureBoxstyles"/>
              <w:rPr>
                <w:lang w:val="es-AR"/>
              </w:rPr>
            </w:pPr>
            <w:r w:rsidRPr="001F1522">
              <w:rPr>
                <w:lang w:val="es-AR"/>
              </w:rPr>
              <w:t>Free testosterone, pg/mL: A: NR, B: NR, C: NR, D: NR</w:t>
            </w:r>
          </w:p>
          <w:p w14:paraId="15F57F26" w14:textId="77777777" w:rsidR="005C4CA6" w:rsidRPr="001F1522" w:rsidRDefault="005C4CA6" w:rsidP="00C41E86">
            <w:pPr>
              <w:pStyle w:val="72TabletextTablesTableFigureBoxstyles"/>
              <w:rPr>
                <w:lang w:val="es-AR"/>
              </w:rPr>
            </w:pPr>
            <w:r w:rsidRPr="001F1522">
              <w:rPr>
                <w:lang w:val="es-AR"/>
              </w:rPr>
              <w:t>HbA1c, %: A: NR, B: NR, C: NR, D: NR</w:t>
            </w:r>
          </w:p>
          <w:p w14:paraId="061B7FF8" w14:textId="77777777" w:rsidR="005C4CA6" w:rsidRPr="001F1522" w:rsidRDefault="005C4CA6" w:rsidP="00C41E86">
            <w:pPr>
              <w:pStyle w:val="72TabletextTablesTableFigureBoxstyles"/>
              <w:rPr>
                <w:lang w:val="es-AR"/>
              </w:rPr>
            </w:pPr>
            <w:r w:rsidRPr="001F1522">
              <w:rPr>
                <w:lang w:val="es-AR"/>
              </w:rPr>
              <w:t>Total cholesterol, mmol/L: A: NR, B: NR, C: NR, D: NR</w:t>
            </w:r>
          </w:p>
          <w:p w14:paraId="6808F22E" w14:textId="77777777" w:rsidR="005C4CA6" w:rsidRPr="001F1522" w:rsidRDefault="005C4CA6" w:rsidP="00C41E86">
            <w:pPr>
              <w:pStyle w:val="72TabletextTablesTableFigureBoxstyles"/>
              <w:rPr>
                <w:lang w:val="es-AR"/>
              </w:rPr>
            </w:pPr>
            <w:r w:rsidRPr="001F1522">
              <w:rPr>
                <w:lang w:val="es-AR"/>
              </w:rPr>
              <w:t>LDL, mmol/L: A: NR, B: NR, C: NR, D: NR</w:t>
            </w:r>
          </w:p>
          <w:p w14:paraId="3A3FCB8B" w14:textId="77777777" w:rsidR="005C4CA6" w:rsidRPr="001F1522" w:rsidRDefault="005C4CA6" w:rsidP="00C41E86">
            <w:pPr>
              <w:pStyle w:val="72TabletextTablesTableFigureBoxstyles"/>
            </w:pPr>
            <w:r w:rsidRPr="001F1522">
              <w:t>HDL, mmol/L: A: NR, B: NR, C: NR, D: NR</w:t>
            </w:r>
          </w:p>
        </w:tc>
        <w:tc>
          <w:tcPr>
            <w:tcW w:w="3311" w:type="dxa"/>
            <w:shd w:val="clear" w:color="auto" w:fill="auto"/>
          </w:tcPr>
          <w:p w14:paraId="3C705E80" w14:textId="77777777" w:rsidR="005C4CA6" w:rsidRPr="001F1522" w:rsidRDefault="005C4CA6" w:rsidP="00C41E86">
            <w:pPr>
              <w:pStyle w:val="72TabletextTablesTableFigureBoxstyles"/>
            </w:pPr>
            <w:r w:rsidRPr="001F1522">
              <w:t>Triglycerides, mmol/L: A: NR, B: NR, C: NR, D: NR</w:t>
            </w:r>
          </w:p>
          <w:p w14:paraId="3DE62785" w14:textId="77777777" w:rsidR="005C4CA6" w:rsidRPr="001F1522" w:rsidRDefault="005C4CA6" w:rsidP="00C41E86">
            <w:pPr>
              <w:pStyle w:val="72TabletextTablesTableFigureBoxstyles"/>
            </w:pPr>
            <w:r w:rsidRPr="001F1522">
              <w:t>Haematocrit, %: A: NR, B: NR, C: NR, D: NR</w:t>
            </w:r>
          </w:p>
          <w:p w14:paraId="4186FD0C" w14:textId="77777777" w:rsidR="005C4CA6" w:rsidRPr="001F1522" w:rsidRDefault="005C4CA6" w:rsidP="00C41E86">
            <w:pPr>
              <w:pStyle w:val="72TabletextTablesTableFigureBoxstyles"/>
            </w:pPr>
            <w:r w:rsidRPr="001F1522">
              <w:t>Haemoglobin, g/dL: A: NR, B: NR, C: NR, D: NR</w:t>
            </w:r>
          </w:p>
          <w:p w14:paraId="72A68621" w14:textId="77777777" w:rsidR="005C4CA6" w:rsidRPr="001F1522" w:rsidRDefault="005C4CA6" w:rsidP="00C41E86">
            <w:pPr>
              <w:pStyle w:val="72TabletextTablesTableFigureBoxstyles"/>
            </w:pPr>
            <w:r w:rsidRPr="001F1522">
              <w:t>Diabetes, n (%): A: NR, B: NR, C: NR, D: NR</w:t>
            </w:r>
          </w:p>
          <w:p w14:paraId="797498D8" w14:textId="77777777" w:rsidR="005C4CA6" w:rsidRPr="001F1522" w:rsidRDefault="005C4CA6" w:rsidP="00C41E86">
            <w:pPr>
              <w:pStyle w:val="72TabletextTablesTableFigureBoxstyles"/>
            </w:pPr>
            <w:r w:rsidRPr="001F1522">
              <w:t>Other co-morbidities, n (%):A: NR, B: NR, C: NR, D: NR</w:t>
            </w:r>
          </w:p>
          <w:p w14:paraId="0918963A" w14:textId="77777777" w:rsidR="005C4CA6" w:rsidRPr="001F1522" w:rsidRDefault="005C4CA6" w:rsidP="00C41E86">
            <w:pPr>
              <w:pStyle w:val="72TabletextTablesTableFigureBoxstyles"/>
            </w:pPr>
            <w:r w:rsidRPr="001F1522">
              <w:t>SBP, mmHg: A: NR, B: NR, C: NR, D: NR</w:t>
            </w:r>
          </w:p>
          <w:p w14:paraId="0F47D703" w14:textId="77777777" w:rsidR="005C4CA6" w:rsidRPr="001F1522" w:rsidRDefault="005C4CA6" w:rsidP="00C41E86">
            <w:pPr>
              <w:pStyle w:val="72TabletextTablesTableFigureBoxstyles"/>
            </w:pPr>
            <w:r w:rsidRPr="001F1522">
              <w:t>DBP, mmHg: A: NR, B: NR, C: NR, D: NR</w:t>
            </w:r>
          </w:p>
          <w:p w14:paraId="52103A72" w14:textId="77777777" w:rsidR="005C4CA6" w:rsidRPr="001F1522" w:rsidRDefault="005C4CA6" w:rsidP="00C41E86">
            <w:pPr>
              <w:pStyle w:val="72TabletextTablesTableFigureBoxstyles"/>
            </w:pPr>
            <w:r w:rsidRPr="001F1522">
              <w:t>PSA, ng/dL: A: 1.17 (0.89), B: 1.29 (0.96), C: 1.45 (1.18), D: 1.13 (1.00)</w:t>
            </w:r>
          </w:p>
        </w:tc>
      </w:tr>
      <w:tr w:rsidR="005C4CA6" w:rsidRPr="001F1522" w14:paraId="6B3E70C3" w14:textId="77777777" w:rsidTr="00C41E86">
        <w:tc>
          <w:tcPr>
            <w:tcW w:w="1942" w:type="dxa"/>
            <w:shd w:val="clear" w:color="auto" w:fill="auto"/>
          </w:tcPr>
          <w:p w14:paraId="190DC91C" w14:textId="77777777" w:rsidR="005C4CA6" w:rsidRPr="001F1522" w:rsidRDefault="005C4CA6" w:rsidP="00C41E86">
            <w:pPr>
              <w:pStyle w:val="72TabletextTablesTableFigureBoxstyles"/>
            </w:pPr>
            <w:r w:rsidRPr="001F1522">
              <w:t>First author, year:</w:t>
            </w:r>
          </w:p>
          <w:p w14:paraId="40E9082B" w14:textId="77777777" w:rsidR="005C4CA6" w:rsidRPr="001F1522" w:rsidRDefault="005C4CA6" w:rsidP="00C41E86">
            <w:pPr>
              <w:pStyle w:val="72TabletextTablesTableFigureBoxstyles"/>
            </w:pPr>
            <w:r w:rsidRPr="001F1522">
              <w:t>Wang 2013</w:t>
            </w:r>
          </w:p>
          <w:p w14:paraId="46EB4106" w14:textId="77777777" w:rsidR="005C4CA6" w:rsidRPr="001F1522" w:rsidRDefault="005C4CA6" w:rsidP="00C41E86">
            <w:pPr>
              <w:pStyle w:val="72TabletextTablesTableFigureBoxstyles"/>
            </w:pPr>
            <w:r w:rsidRPr="001F1522">
              <w:t>Interventions:</w:t>
            </w:r>
          </w:p>
          <w:p w14:paraId="4A2A5021" w14:textId="77777777" w:rsidR="005C4CA6" w:rsidRPr="001F1522" w:rsidRDefault="005C4CA6" w:rsidP="00C41E86">
            <w:pPr>
              <w:pStyle w:val="72TabletextTablesTableFigureBoxstyles"/>
            </w:pPr>
            <w:r w:rsidRPr="001F1522">
              <w:t>A: TRT capsules 40mg (n = 62)</w:t>
            </w:r>
          </w:p>
          <w:p w14:paraId="5450F0BB" w14:textId="77777777" w:rsidR="005C4CA6" w:rsidRPr="001F1522" w:rsidRDefault="005C4CA6" w:rsidP="00C41E86">
            <w:pPr>
              <w:pStyle w:val="72TabletextTablesTableFigureBoxstyles"/>
            </w:pPr>
            <w:r w:rsidRPr="001F1522">
              <w:t>B: TRT capsules 20mg (n = 62)</w:t>
            </w:r>
          </w:p>
          <w:p w14:paraId="4030219B" w14:textId="77777777" w:rsidR="005C4CA6" w:rsidRPr="001F1522" w:rsidRDefault="005C4CA6" w:rsidP="00C41E86">
            <w:pPr>
              <w:pStyle w:val="72TabletextTablesTableFigureBoxstyles"/>
            </w:pPr>
            <w:r w:rsidRPr="001F1522">
              <w:t>C: Placebo (n = 62)</w:t>
            </w:r>
          </w:p>
        </w:tc>
        <w:tc>
          <w:tcPr>
            <w:tcW w:w="3275" w:type="dxa"/>
            <w:shd w:val="clear" w:color="auto" w:fill="auto"/>
          </w:tcPr>
          <w:p w14:paraId="118611D3" w14:textId="77777777" w:rsidR="005C4CA6" w:rsidRPr="001F1522" w:rsidRDefault="005C4CA6" w:rsidP="00C41E86">
            <w:pPr>
              <w:pStyle w:val="72TabletextTablesTableFigureBoxstyles"/>
            </w:pPr>
            <w:r w:rsidRPr="001F1522">
              <w:t>Age, years: A: 68.1 (5.4), B: 68.4 (5.5), C: 68.0 (4.8)</w:t>
            </w:r>
          </w:p>
          <w:p w14:paraId="5F668F50" w14:textId="77777777" w:rsidR="005C4CA6" w:rsidRPr="001F1522" w:rsidRDefault="005C4CA6" w:rsidP="00C41E86">
            <w:pPr>
              <w:pStyle w:val="72TabletextTablesTableFigureBoxstyles"/>
            </w:pPr>
            <w:r w:rsidRPr="001F1522">
              <w:t>BMI, kg/m</w:t>
            </w:r>
            <w:r w:rsidRPr="001F1522">
              <w:rPr>
                <w:vertAlign w:val="superscript"/>
              </w:rPr>
              <w:t>2</w:t>
            </w:r>
            <w:r w:rsidRPr="001F1522">
              <w:t xml:space="preserve"> : A: 27.9 (3.2), B: 28.2 (3.6), C: 28.7 (2.9)</w:t>
            </w:r>
          </w:p>
          <w:p w14:paraId="7C94CAB9" w14:textId="77777777" w:rsidR="005C4CA6" w:rsidRPr="001F1522" w:rsidRDefault="005C4CA6" w:rsidP="00C41E86">
            <w:pPr>
              <w:pStyle w:val="72TabletextTablesTableFigureBoxstyles"/>
            </w:pPr>
            <w:r w:rsidRPr="001F1522">
              <w:t>Total testosterone, nmol/L: A: 214.8 (22.4) ng/dL, B: 218.3 (25.1) ng/dL, C: 220.1 (20.7) ng/dL</w:t>
            </w:r>
          </w:p>
          <w:p w14:paraId="7332132A" w14:textId="77777777" w:rsidR="005C4CA6" w:rsidRPr="001F1522" w:rsidRDefault="005C4CA6" w:rsidP="00C41E86">
            <w:pPr>
              <w:pStyle w:val="72TabletextTablesTableFigureBoxstyles"/>
            </w:pPr>
            <w:r w:rsidRPr="001F1522">
              <w:t>Free testosterone, pg/mL: A: 4.2 (1.1), B: 3.9 (0.9), C: 3.8 (0.7)</w:t>
            </w:r>
          </w:p>
          <w:p w14:paraId="63162B1E" w14:textId="77777777" w:rsidR="005C4CA6" w:rsidRPr="001F1522" w:rsidRDefault="005C4CA6" w:rsidP="00C41E86">
            <w:pPr>
              <w:pStyle w:val="72TabletextTablesTableFigureBoxstyles"/>
            </w:pPr>
            <w:r w:rsidRPr="001F1522">
              <w:t>HbA1c, %: A: 6.6 (0.7), B: 6.8 (0.6), C: 6.4 (0.8)</w:t>
            </w:r>
          </w:p>
          <w:p w14:paraId="6480F749" w14:textId="77777777" w:rsidR="005C4CA6" w:rsidRPr="001F1522" w:rsidRDefault="005C4CA6" w:rsidP="00C41E86">
            <w:pPr>
              <w:pStyle w:val="72TabletextTablesTableFigureBoxstyles"/>
            </w:pPr>
            <w:r w:rsidRPr="001F1522">
              <w:t>Total cholesterol, mmol/L: A: 4.9 (1.2), B: 4.4 (1.0), C: 5.1 (1.6)</w:t>
            </w:r>
          </w:p>
          <w:p w14:paraId="429BA01C" w14:textId="77777777" w:rsidR="005C4CA6" w:rsidRPr="001F1522" w:rsidRDefault="005C4CA6" w:rsidP="00C41E86">
            <w:pPr>
              <w:pStyle w:val="72TabletextTablesTableFigureBoxstyles"/>
            </w:pPr>
            <w:r w:rsidRPr="001F1522">
              <w:t>LDL, mmol/L: A: 3.3 (0.9), B: 3.1 (0.6), C: 3.4 (1.2)</w:t>
            </w:r>
          </w:p>
          <w:p w14:paraId="675A1DEC" w14:textId="77777777" w:rsidR="005C4CA6" w:rsidRPr="001F1522" w:rsidRDefault="005C4CA6" w:rsidP="00C41E86">
            <w:pPr>
              <w:pStyle w:val="72TabletextTablesTableFigureBoxstyles"/>
            </w:pPr>
            <w:r w:rsidRPr="001F1522">
              <w:t>HDL, mmol/L: A: 0.9 (0.2), B: 0.9 (0.3), C: 0.8 (0.2)</w:t>
            </w:r>
          </w:p>
        </w:tc>
        <w:tc>
          <w:tcPr>
            <w:tcW w:w="3311" w:type="dxa"/>
            <w:shd w:val="clear" w:color="auto" w:fill="auto"/>
          </w:tcPr>
          <w:p w14:paraId="073AD914" w14:textId="77777777" w:rsidR="005C4CA6" w:rsidRPr="001F1522" w:rsidRDefault="005C4CA6" w:rsidP="00C41E86">
            <w:pPr>
              <w:pStyle w:val="72TabletextTablesTableFigureBoxstyles"/>
            </w:pPr>
            <w:r w:rsidRPr="001F1522">
              <w:t>Triglycerides, mmol/L: A: 2.9 (1.2), B: 2.6 (1.3), C: 3.1 (1.4)</w:t>
            </w:r>
          </w:p>
          <w:p w14:paraId="77A68EC8" w14:textId="77777777" w:rsidR="005C4CA6" w:rsidRPr="001F1522" w:rsidRDefault="005C4CA6" w:rsidP="00C41E86">
            <w:pPr>
              <w:pStyle w:val="72TabletextTablesTableFigureBoxstyles"/>
            </w:pPr>
            <w:r w:rsidRPr="001F1522">
              <w:t>Haematocrit, %: A: NR, B: NR, C: NR</w:t>
            </w:r>
          </w:p>
          <w:p w14:paraId="4BC0898A" w14:textId="77777777" w:rsidR="005C4CA6" w:rsidRPr="001F1522" w:rsidRDefault="005C4CA6" w:rsidP="00C41E86">
            <w:pPr>
              <w:pStyle w:val="72TabletextTablesTableFigureBoxstyles"/>
            </w:pPr>
            <w:r w:rsidRPr="001F1522">
              <w:t>Haemoglobin, g/dL: A: NR, B: NR, C: NR</w:t>
            </w:r>
          </w:p>
          <w:p w14:paraId="346948C7" w14:textId="77777777" w:rsidR="005C4CA6" w:rsidRPr="001F1522" w:rsidRDefault="005C4CA6" w:rsidP="00C41E86">
            <w:pPr>
              <w:pStyle w:val="72TabletextTablesTableFigureBoxstyles"/>
            </w:pPr>
            <w:r w:rsidRPr="001F1522">
              <w:t>Diabetes, n (%): A: NR, B: NR, C: NR</w:t>
            </w:r>
          </w:p>
          <w:p w14:paraId="4619C55F" w14:textId="77777777" w:rsidR="005C4CA6" w:rsidRPr="001F1522" w:rsidRDefault="005C4CA6" w:rsidP="00C41E86">
            <w:pPr>
              <w:pStyle w:val="72TabletextTablesTableFigureBoxstyles"/>
            </w:pPr>
            <w:r w:rsidRPr="001F1522">
              <w:t>Other co-morbidities, n (%): Osteoporosis: A: 62 (100), B: 62 (100), C: 62 (100)</w:t>
            </w:r>
          </w:p>
          <w:p w14:paraId="65B5A780" w14:textId="77777777" w:rsidR="005C4CA6" w:rsidRPr="001F1522" w:rsidRDefault="005C4CA6" w:rsidP="00C41E86">
            <w:pPr>
              <w:pStyle w:val="72TabletextTablesTableFigureBoxstyles"/>
            </w:pPr>
            <w:r w:rsidRPr="001F1522">
              <w:t>SBP, mmHg: A: 136.2 (15.8), B: 138.5 (9.9), C: 142.8 (12.8)</w:t>
            </w:r>
          </w:p>
          <w:p w14:paraId="04E7B91D" w14:textId="77777777" w:rsidR="005C4CA6" w:rsidRPr="001F1522" w:rsidRDefault="005C4CA6" w:rsidP="00C41E86">
            <w:pPr>
              <w:pStyle w:val="72TabletextTablesTableFigureBoxstyles"/>
            </w:pPr>
            <w:r w:rsidRPr="001F1522">
              <w:t>DBP, mmHg: A: 82.1 (4.5), B: 86.2 (5.6), C: 87.1 (6.2)</w:t>
            </w:r>
          </w:p>
          <w:p w14:paraId="48B53852" w14:textId="77777777" w:rsidR="005C4CA6" w:rsidRPr="001F1522" w:rsidRDefault="005C4CA6" w:rsidP="00C41E86">
            <w:pPr>
              <w:pStyle w:val="72TabletextTablesTableFigureBoxstyles"/>
            </w:pPr>
            <w:r w:rsidRPr="001F1522">
              <w:t>PSA, ng/dL: A: 3.9 (0.8) ng/mL, B: 3.6 (1.0) ng/mL, C: 3.7 (0.7) ng/mL</w:t>
            </w:r>
          </w:p>
        </w:tc>
      </w:tr>
      <w:tr w:rsidR="005C4CA6" w:rsidRPr="001F1522" w14:paraId="17668137" w14:textId="77777777" w:rsidTr="00C41E86">
        <w:tc>
          <w:tcPr>
            <w:tcW w:w="8528" w:type="dxa"/>
            <w:gridSpan w:val="3"/>
            <w:shd w:val="clear" w:color="auto" w:fill="auto"/>
          </w:tcPr>
          <w:p w14:paraId="5578D3E9" w14:textId="77777777" w:rsidR="005C4CA6" w:rsidRPr="001F1522" w:rsidRDefault="005C4CA6" w:rsidP="00C41E86">
            <w:pPr>
              <w:pStyle w:val="75TablenotesTablesTableFigureBoxstyles"/>
            </w:pPr>
            <w:r w:rsidRPr="001F1522">
              <w:rPr>
                <w:b/>
                <w:bCs/>
              </w:rPr>
              <w:t xml:space="preserve">Notes. </w:t>
            </w:r>
            <w:r w:rsidRPr="001F1522">
              <w:t>BMI: body mass index, TRT: testosterone replacement therapy, IM: intramuscular, NR: not reported, CV: cardiovascular, LDL: low density lipoprotein, HDL: high density lipoprotein, SBP: systolic blood pressure, DBP: diastolic blood pressure, PSA: prostate specific antigen, IQR: inter quartile range, CI: confidence interval, SD: standard deviation, T2D: type 2 diabetes, MS: metabolic syndrome</w:t>
            </w:r>
          </w:p>
        </w:tc>
      </w:tr>
    </w:tbl>
    <w:p w14:paraId="5277E037" w14:textId="77777777" w:rsidR="005C4CA6" w:rsidRPr="001F1522" w:rsidRDefault="005C4CA6" w:rsidP="005C4CA6">
      <w:pPr>
        <w:pStyle w:val="43AppendixtitleHeadingsHeadingstyles"/>
        <w:rPr>
          <w:rFonts w:eastAsia="Calibri"/>
          <w:lang w:eastAsia="en-GB"/>
        </w:rPr>
      </w:pPr>
      <w:r w:rsidRPr="001F1522">
        <w:rPr>
          <w:rFonts w:eastAsia="Calibri"/>
          <w:lang w:eastAsia="en-GB"/>
        </w:rPr>
        <w:lastRenderedPageBreak/>
        <w:t>Appendix 6</w:t>
      </w:r>
      <w:r w:rsidRPr="001F1522">
        <w:rPr>
          <w:rFonts w:eastAsia="Calibri"/>
          <w:lang w:eastAsia="en-GB"/>
        </w:rPr>
        <w:t> </w:t>
      </w:r>
      <w:r w:rsidRPr="001F1522">
        <w:rPr>
          <w:rFonts w:eastAsia="Calibri"/>
          <w:lang w:eastAsia="en-GB"/>
        </w:rPr>
        <w:t>Clinical effectiveness results</w:t>
      </w:r>
    </w:p>
    <w:p w14:paraId="5BE17186"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37</w:t>
      </w:r>
      <w:r w:rsidRPr="001F1522">
        <w:rPr>
          <w:rFonts w:eastAsia="Calibri"/>
          <w:b/>
        </w:rPr>
        <w:t> </w:t>
      </w:r>
      <w:r w:rsidRPr="001F1522">
        <w:rPr>
          <w:rFonts w:eastAsia="Calibri"/>
          <w:lang w:val="en-GB" w:eastAsia="en-GB"/>
        </w:rPr>
        <w:t>Baseline characteristics of patients in studies that contributed to the IPD</w:t>
      </w:r>
    </w:p>
    <w:tbl>
      <w:tblPr>
        <w:tblW w:w="9365" w:type="dxa"/>
        <w:tblLook w:val="04A0" w:firstRow="1" w:lastRow="0" w:firstColumn="1" w:lastColumn="0" w:noHBand="0" w:noVBand="1"/>
      </w:tblPr>
      <w:tblGrid>
        <w:gridCol w:w="4045"/>
        <w:gridCol w:w="1070"/>
        <w:gridCol w:w="2125"/>
        <w:gridCol w:w="2125"/>
      </w:tblGrid>
      <w:tr w:rsidR="005C4CA6" w:rsidRPr="001F1522" w14:paraId="67E4E99C" w14:textId="77777777" w:rsidTr="00C41E86">
        <w:tc>
          <w:tcPr>
            <w:tcW w:w="4045" w:type="dxa"/>
            <w:shd w:val="clear" w:color="auto" w:fill="auto"/>
          </w:tcPr>
          <w:p w14:paraId="72CD0FD2" w14:textId="77777777" w:rsidR="005C4CA6" w:rsidRPr="001F1522" w:rsidRDefault="005C4CA6" w:rsidP="00C41E86">
            <w:pPr>
              <w:pStyle w:val="710TableheadTablesTableFigureBoxstyles"/>
            </w:pPr>
            <w:r w:rsidRPr="001F1522">
              <w:t>Baseline characteristic</w:t>
            </w:r>
          </w:p>
        </w:tc>
        <w:tc>
          <w:tcPr>
            <w:tcW w:w="1070" w:type="dxa"/>
            <w:shd w:val="clear" w:color="auto" w:fill="auto"/>
          </w:tcPr>
          <w:p w14:paraId="3FE4EBF1" w14:textId="77777777" w:rsidR="005C4CA6" w:rsidRPr="001F1522" w:rsidRDefault="005C4CA6" w:rsidP="00C41E86">
            <w:pPr>
              <w:pStyle w:val="710TableheadTablesTableFigureBoxstyles"/>
            </w:pPr>
            <w:r w:rsidRPr="001F1522">
              <w:t>Number of studies</w:t>
            </w:r>
          </w:p>
        </w:tc>
        <w:tc>
          <w:tcPr>
            <w:tcW w:w="2125" w:type="dxa"/>
            <w:shd w:val="clear" w:color="auto" w:fill="auto"/>
          </w:tcPr>
          <w:p w14:paraId="4C3C51BE" w14:textId="77777777" w:rsidR="005C4CA6" w:rsidRPr="001F1522" w:rsidRDefault="005C4CA6" w:rsidP="00C41E86">
            <w:pPr>
              <w:pStyle w:val="710TableheadTablesTableFigureBoxstyles"/>
            </w:pPr>
            <w:r w:rsidRPr="001F1522">
              <w:t>TRT</w:t>
            </w:r>
          </w:p>
          <w:p w14:paraId="4118D405" w14:textId="77777777" w:rsidR="005C4CA6" w:rsidRPr="001F1522" w:rsidRDefault="005C4CA6" w:rsidP="00C41E86">
            <w:pPr>
              <w:pStyle w:val="710TableheadTablesTableFigureBoxstyles"/>
            </w:pPr>
            <w:r w:rsidRPr="001F1522">
              <w:t>mean (SD), n</w:t>
            </w:r>
          </w:p>
        </w:tc>
        <w:tc>
          <w:tcPr>
            <w:tcW w:w="2125" w:type="dxa"/>
            <w:shd w:val="clear" w:color="auto" w:fill="auto"/>
          </w:tcPr>
          <w:p w14:paraId="708A902A" w14:textId="77777777" w:rsidR="005C4CA6" w:rsidRPr="001F1522" w:rsidRDefault="005C4CA6" w:rsidP="00C41E86">
            <w:pPr>
              <w:pStyle w:val="710TableheadTablesTableFigureBoxstyles"/>
            </w:pPr>
            <w:r w:rsidRPr="001F1522">
              <w:t>Placebo</w:t>
            </w:r>
          </w:p>
          <w:p w14:paraId="0EC99EFC" w14:textId="77777777" w:rsidR="005C4CA6" w:rsidRPr="001F1522" w:rsidRDefault="005C4CA6" w:rsidP="00C41E86">
            <w:pPr>
              <w:pStyle w:val="710TableheadTablesTableFigureBoxstyles"/>
            </w:pPr>
            <w:r w:rsidRPr="001F1522">
              <w:t>mean (SD), n</w:t>
            </w:r>
          </w:p>
        </w:tc>
      </w:tr>
      <w:tr w:rsidR="005C4CA6" w:rsidRPr="001F1522" w14:paraId="61BCE3D7" w14:textId="77777777" w:rsidTr="00C41E86">
        <w:tc>
          <w:tcPr>
            <w:tcW w:w="4045" w:type="dxa"/>
            <w:shd w:val="clear" w:color="auto" w:fill="auto"/>
          </w:tcPr>
          <w:p w14:paraId="53E2EB20" w14:textId="77777777" w:rsidR="005C4CA6" w:rsidRPr="001F1522" w:rsidRDefault="005C4CA6" w:rsidP="00C41E86">
            <w:pPr>
              <w:pStyle w:val="72TabletextTablesTableFigureBoxstyles"/>
            </w:pPr>
            <w:r w:rsidRPr="001F1522">
              <w:t>WHOLQOL-OLD</w:t>
            </w:r>
          </w:p>
        </w:tc>
        <w:tc>
          <w:tcPr>
            <w:tcW w:w="1070" w:type="dxa"/>
            <w:shd w:val="clear" w:color="auto" w:fill="auto"/>
          </w:tcPr>
          <w:p w14:paraId="43630237" w14:textId="77777777" w:rsidR="005C4CA6" w:rsidRPr="001F1522" w:rsidRDefault="005C4CA6" w:rsidP="00C41E86">
            <w:pPr>
              <w:pStyle w:val="72TabletextTablesTableFigureBoxstyles"/>
              <w:rPr>
                <w:szCs w:val="24"/>
              </w:rPr>
            </w:pPr>
            <w:r w:rsidRPr="001F1522">
              <w:rPr>
                <w:szCs w:val="24"/>
              </w:rPr>
              <w:t>1</w:t>
            </w:r>
          </w:p>
        </w:tc>
        <w:tc>
          <w:tcPr>
            <w:tcW w:w="2125" w:type="dxa"/>
            <w:shd w:val="clear" w:color="auto" w:fill="auto"/>
          </w:tcPr>
          <w:p w14:paraId="4858DEC8" w14:textId="77777777" w:rsidR="005C4CA6" w:rsidRPr="001F1522" w:rsidRDefault="005C4CA6" w:rsidP="00C41E86">
            <w:pPr>
              <w:pStyle w:val="72TabletextTablesTableFigureBoxstyles"/>
              <w:rPr>
                <w:szCs w:val="24"/>
              </w:rPr>
            </w:pPr>
          </w:p>
        </w:tc>
        <w:tc>
          <w:tcPr>
            <w:tcW w:w="2125" w:type="dxa"/>
            <w:shd w:val="clear" w:color="auto" w:fill="auto"/>
          </w:tcPr>
          <w:p w14:paraId="14678097" w14:textId="77777777" w:rsidR="005C4CA6" w:rsidRPr="001F1522" w:rsidRDefault="005C4CA6" w:rsidP="00C41E86">
            <w:pPr>
              <w:pStyle w:val="72TabletextTablesTableFigureBoxstyles"/>
              <w:rPr>
                <w:szCs w:val="24"/>
              </w:rPr>
            </w:pPr>
          </w:p>
        </w:tc>
      </w:tr>
      <w:tr w:rsidR="005C4CA6" w:rsidRPr="001F1522" w14:paraId="76910D7A" w14:textId="77777777" w:rsidTr="00C41E86">
        <w:tc>
          <w:tcPr>
            <w:tcW w:w="4045" w:type="dxa"/>
            <w:shd w:val="clear" w:color="auto" w:fill="auto"/>
          </w:tcPr>
          <w:p w14:paraId="267D97C8" w14:textId="77777777" w:rsidR="005C4CA6" w:rsidRPr="001F1522" w:rsidRDefault="005C4CA6" w:rsidP="00C41E86">
            <w:pPr>
              <w:pStyle w:val="72TabletextTablesTableFigureBoxstyles"/>
            </w:pPr>
            <w:r w:rsidRPr="001F1522">
              <w:tab/>
              <w:t>Total</w:t>
            </w:r>
          </w:p>
        </w:tc>
        <w:tc>
          <w:tcPr>
            <w:tcW w:w="1070" w:type="dxa"/>
            <w:shd w:val="clear" w:color="auto" w:fill="auto"/>
          </w:tcPr>
          <w:p w14:paraId="3B34A3FB" w14:textId="77777777" w:rsidR="005C4CA6" w:rsidRPr="001F1522" w:rsidRDefault="005C4CA6" w:rsidP="00C41E86">
            <w:pPr>
              <w:pStyle w:val="72TabletextTablesTableFigureBoxstyles"/>
              <w:rPr>
                <w:szCs w:val="24"/>
              </w:rPr>
            </w:pPr>
          </w:p>
        </w:tc>
        <w:tc>
          <w:tcPr>
            <w:tcW w:w="2125" w:type="dxa"/>
            <w:shd w:val="clear" w:color="auto" w:fill="auto"/>
          </w:tcPr>
          <w:p w14:paraId="6D83A33B" w14:textId="77777777" w:rsidR="005C4CA6" w:rsidRPr="001F1522" w:rsidRDefault="005C4CA6" w:rsidP="00C41E86">
            <w:pPr>
              <w:pStyle w:val="72TabletextTablesTableFigureBoxstyles"/>
              <w:rPr>
                <w:szCs w:val="24"/>
              </w:rPr>
            </w:pPr>
            <w:r w:rsidRPr="001F1522">
              <w:rPr>
                <w:szCs w:val="24"/>
              </w:rPr>
              <w:t>71.93 (7.20); 19</w:t>
            </w:r>
          </w:p>
        </w:tc>
        <w:tc>
          <w:tcPr>
            <w:tcW w:w="2125" w:type="dxa"/>
            <w:shd w:val="clear" w:color="auto" w:fill="auto"/>
          </w:tcPr>
          <w:p w14:paraId="6E1A0079" w14:textId="77777777" w:rsidR="005C4CA6" w:rsidRPr="001F1522" w:rsidRDefault="005C4CA6" w:rsidP="00C41E86">
            <w:pPr>
              <w:pStyle w:val="72TabletextTablesTableFigureBoxstyles"/>
              <w:rPr>
                <w:szCs w:val="24"/>
              </w:rPr>
            </w:pPr>
            <w:r w:rsidRPr="001F1522">
              <w:rPr>
                <w:szCs w:val="24"/>
              </w:rPr>
              <w:t>70.96 (9.04); 17</w:t>
            </w:r>
          </w:p>
        </w:tc>
      </w:tr>
      <w:tr w:rsidR="005C4CA6" w:rsidRPr="001F1522" w14:paraId="535F762C" w14:textId="77777777" w:rsidTr="00C41E86">
        <w:tc>
          <w:tcPr>
            <w:tcW w:w="4045" w:type="dxa"/>
            <w:shd w:val="clear" w:color="auto" w:fill="auto"/>
          </w:tcPr>
          <w:p w14:paraId="35BEF456" w14:textId="77777777" w:rsidR="005C4CA6" w:rsidRPr="001F1522" w:rsidRDefault="005C4CA6" w:rsidP="00C41E86">
            <w:pPr>
              <w:pStyle w:val="72TabletextTablesTableFigureBoxstyles"/>
            </w:pPr>
            <w:r w:rsidRPr="001F1522">
              <w:tab/>
              <w:t>Sensory Ability</w:t>
            </w:r>
          </w:p>
        </w:tc>
        <w:tc>
          <w:tcPr>
            <w:tcW w:w="1070" w:type="dxa"/>
            <w:shd w:val="clear" w:color="auto" w:fill="auto"/>
          </w:tcPr>
          <w:p w14:paraId="79B05A2F" w14:textId="77777777" w:rsidR="005C4CA6" w:rsidRPr="001F1522" w:rsidRDefault="005C4CA6" w:rsidP="00C41E86">
            <w:pPr>
              <w:pStyle w:val="72TabletextTablesTableFigureBoxstyles"/>
              <w:rPr>
                <w:szCs w:val="24"/>
              </w:rPr>
            </w:pPr>
          </w:p>
        </w:tc>
        <w:tc>
          <w:tcPr>
            <w:tcW w:w="2125" w:type="dxa"/>
            <w:shd w:val="clear" w:color="auto" w:fill="auto"/>
          </w:tcPr>
          <w:p w14:paraId="7D80C032" w14:textId="77777777" w:rsidR="005C4CA6" w:rsidRPr="001F1522" w:rsidRDefault="005C4CA6" w:rsidP="00C41E86">
            <w:pPr>
              <w:pStyle w:val="72TabletextTablesTableFigureBoxstyles"/>
              <w:rPr>
                <w:szCs w:val="24"/>
              </w:rPr>
            </w:pPr>
            <w:r w:rsidRPr="001F1522">
              <w:rPr>
                <w:szCs w:val="24"/>
              </w:rPr>
              <w:t>78.27 (16.13); 21</w:t>
            </w:r>
          </w:p>
        </w:tc>
        <w:tc>
          <w:tcPr>
            <w:tcW w:w="2125" w:type="dxa"/>
            <w:shd w:val="clear" w:color="auto" w:fill="auto"/>
          </w:tcPr>
          <w:p w14:paraId="4F5A3992" w14:textId="77777777" w:rsidR="005C4CA6" w:rsidRPr="001F1522" w:rsidRDefault="005C4CA6" w:rsidP="00C41E86">
            <w:pPr>
              <w:pStyle w:val="72TabletextTablesTableFigureBoxstyles"/>
              <w:rPr>
                <w:szCs w:val="24"/>
              </w:rPr>
            </w:pPr>
            <w:r w:rsidRPr="001F1522">
              <w:rPr>
                <w:szCs w:val="24"/>
              </w:rPr>
              <w:t>76.39 (15.24); 18</w:t>
            </w:r>
          </w:p>
        </w:tc>
      </w:tr>
      <w:tr w:rsidR="005C4CA6" w:rsidRPr="001F1522" w14:paraId="105BB873" w14:textId="77777777" w:rsidTr="00C41E86">
        <w:tc>
          <w:tcPr>
            <w:tcW w:w="4045" w:type="dxa"/>
            <w:shd w:val="clear" w:color="auto" w:fill="auto"/>
          </w:tcPr>
          <w:p w14:paraId="1045518D" w14:textId="77777777" w:rsidR="005C4CA6" w:rsidRPr="001F1522" w:rsidRDefault="005C4CA6" w:rsidP="00C41E86">
            <w:pPr>
              <w:pStyle w:val="72TabletextTablesTableFigureBoxstyles"/>
            </w:pPr>
            <w:r w:rsidRPr="001F1522">
              <w:tab/>
              <w:t>Autonomy</w:t>
            </w:r>
          </w:p>
        </w:tc>
        <w:tc>
          <w:tcPr>
            <w:tcW w:w="1070" w:type="dxa"/>
            <w:shd w:val="clear" w:color="auto" w:fill="auto"/>
          </w:tcPr>
          <w:p w14:paraId="4E564059" w14:textId="77777777" w:rsidR="005C4CA6" w:rsidRPr="001F1522" w:rsidRDefault="005C4CA6" w:rsidP="00C41E86">
            <w:pPr>
              <w:pStyle w:val="72TabletextTablesTableFigureBoxstyles"/>
              <w:rPr>
                <w:szCs w:val="24"/>
              </w:rPr>
            </w:pPr>
          </w:p>
        </w:tc>
        <w:tc>
          <w:tcPr>
            <w:tcW w:w="2125" w:type="dxa"/>
            <w:shd w:val="clear" w:color="auto" w:fill="auto"/>
          </w:tcPr>
          <w:p w14:paraId="5DEF8407" w14:textId="77777777" w:rsidR="005C4CA6" w:rsidRPr="001F1522" w:rsidRDefault="005C4CA6" w:rsidP="00C41E86">
            <w:pPr>
              <w:pStyle w:val="72TabletextTablesTableFigureBoxstyles"/>
              <w:rPr>
                <w:szCs w:val="24"/>
              </w:rPr>
            </w:pPr>
            <w:r w:rsidRPr="001F1522">
              <w:rPr>
                <w:szCs w:val="24"/>
              </w:rPr>
              <w:t>68.44 (14.55); 20</w:t>
            </w:r>
          </w:p>
        </w:tc>
        <w:tc>
          <w:tcPr>
            <w:tcW w:w="2125" w:type="dxa"/>
            <w:shd w:val="clear" w:color="auto" w:fill="auto"/>
          </w:tcPr>
          <w:p w14:paraId="48A8D762" w14:textId="77777777" w:rsidR="005C4CA6" w:rsidRPr="001F1522" w:rsidRDefault="005C4CA6" w:rsidP="00C41E86">
            <w:pPr>
              <w:pStyle w:val="72TabletextTablesTableFigureBoxstyles"/>
              <w:rPr>
                <w:szCs w:val="24"/>
              </w:rPr>
            </w:pPr>
            <w:r w:rsidRPr="001F1522">
              <w:rPr>
                <w:szCs w:val="24"/>
              </w:rPr>
              <w:t>65.79 (20.66); 19</w:t>
            </w:r>
          </w:p>
        </w:tc>
      </w:tr>
      <w:tr w:rsidR="005C4CA6" w:rsidRPr="001F1522" w14:paraId="476BF5A3" w14:textId="77777777" w:rsidTr="00C41E86">
        <w:tc>
          <w:tcPr>
            <w:tcW w:w="4045" w:type="dxa"/>
            <w:shd w:val="clear" w:color="auto" w:fill="auto"/>
          </w:tcPr>
          <w:p w14:paraId="29BFD232" w14:textId="77777777" w:rsidR="005C4CA6" w:rsidRPr="001F1522" w:rsidRDefault="005C4CA6" w:rsidP="00C41E86">
            <w:pPr>
              <w:pStyle w:val="72TabletextTablesTableFigureBoxstyles"/>
            </w:pPr>
            <w:r w:rsidRPr="001F1522">
              <w:tab/>
              <w:t>Past, Present and Future</w:t>
            </w:r>
            <w:r w:rsidRPr="001F1522">
              <w:tab/>
              <w:t xml:space="preserve">Activities </w:t>
            </w:r>
          </w:p>
        </w:tc>
        <w:tc>
          <w:tcPr>
            <w:tcW w:w="1070" w:type="dxa"/>
            <w:shd w:val="clear" w:color="auto" w:fill="auto"/>
          </w:tcPr>
          <w:p w14:paraId="3EEF8767" w14:textId="77777777" w:rsidR="005C4CA6" w:rsidRPr="001F1522" w:rsidRDefault="005C4CA6" w:rsidP="00C41E86">
            <w:pPr>
              <w:pStyle w:val="72TabletextTablesTableFigureBoxstyles"/>
              <w:rPr>
                <w:szCs w:val="24"/>
              </w:rPr>
            </w:pPr>
          </w:p>
        </w:tc>
        <w:tc>
          <w:tcPr>
            <w:tcW w:w="2125" w:type="dxa"/>
            <w:shd w:val="clear" w:color="auto" w:fill="auto"/>
          </w:tcPr>
          <w:p w14:paraId="062A5FF3" w14:textId="77777777" w:rsidR="005C4CA6" w:rsidRPr="001F1522" w:rsidRDefault="005C4CA6" w:rsidP="00C41E86">
            <w:pPr>
              <w:pStyle w:val="72TabletextTablesTableFigureBoxstyles"/>
              <w:rPr>
                <w:szCs w:val="24"/>
              </w:rPr>
            </w:pPr>
            <w:r w:rsidRPr="001F1522">
              <w:rPr>
                <w:szCs w:val="24"/>
              </w:rPr>
              <w:t>68.75 (9.93); 20</w:t>
            </w:r>
          </w:p>
        </w:tc>
        <w:tc>
          <w:tcPr>
            <w:tcW w:w="2125" w:type="dxa"/>
            <w:shd w:val="clear" w:color="auto" w:fill="auto"/>
          </w:tcPr>
          <w:p w14:paraId="22AFA57A" w14:textId="77777777" w:rsidR="005C4CA6" w:rsidRPr="001F1522" w:rsidRDefault="005C4CA6" w:rsidP="00C41E86">
            <w:pPr>
              <w:pStyle w:val="72TabletextTablesTableFigureBoxstyles"/>
              <w:rPr>
                <w:szCs w:val="24"/>
              </w:rPr>
            </w:pPr>
            <w:r w:rsidRPr="001F1522">
              <w:rPr>
                <w:szCs w:val="24"/>
              </w:rPr>
              <w:t>69.10 (11.83); 18</w:t>
            </w:r>
          </w:p>
        </w:tc>
      </w:tr>
      <w:tr w:rsidR="005C4CA6" w:rsidRPr="001F1522" w14:paraId="5BF6D4D3" w14:textId="77777777" w:rsidTr="00C41E86">
        <w:tc>
          <w:tcPr>
            <w:tcW w:w="4045" w:type="dxa"/>
            <w:shd w:val="clear" w:color="auto" w:fill="auto"/>
          </w:tcPr>
          <w:p w14:paraId="13BB5086" w14:textId="77777777" w:rsidR="005C4CA6" w:rsidRPr="001F1522" w:rsidRDefault="005C4CA6" w:rsidP="00C41E86">
            <w:pPr>
              <w:pStyle w:val="72TabletextTablesTableFigureBoxstyles"/>
            </w:pPr>
            <w:r w:rsidRPr="001F1522">
              <w:tab/>
              <w:t xml:space="preserve">Social Participation </w:t>
            </w:r>
          </w:p>
        </w:tc>
        <w:tc>
          <w:tcPr>
            <w:tcW w:w="1070" w:type="dxa"/>
            <w:shd w:val="clear" w:color="auto" w:fill="auto"/>
          </w:tcPr>
          <w:p w14:paraId="140CE426" w14:textId="77777777" w:rsidR="005C4CA6" w:rsidRPr="001F1522" w:rsidRDefault="005C4CA6" w:rsidP="00C41E86">
            <w:pPr>
              <w:pStyle w:val="72TabletextTablesTableFigureBoxstyles"/>
              <w:rPr>
                <w:szCs w:val="24"/>
              </w:rPr>
            </w:pPr>
          </w:p>
        </w:tc>
        <w:tc>
          <w:tcPr>
            <w:tcW w:w="2125" w:type="dxa"/>
            <w:shd w:val="clear" w:color="auto" w:fill="auto"/>
          </w:tcPr>
          <w:p w14:paraId="4D993383" w14:textId="77777777" w:rsidR="005C4CA6" w:rsidRPr="001F1522" w:rsidRDefault="005C4CA6" w:rsidP="00C41E86">
            <w:pPr>
              <w:pStyle w:val="72TabletextTablesTableFigureBoxstyles"/>
              <w:rPr>
                <w:szCs w:val="24"/>
              </w:rPr>
            </w:pPr>
            <w:r w:rsidRPr="001F1522">
              <w:rPr>
                <w:szCs w:val="24"/>
              </w:rPr>
              <w:t>66.88 (14.78); 20</w:t>
            </w:r>
          </w:p>
        </w:tc>
        <w:tc>
          <w:tcPr>
            <w:tcW w:w="2125" w:type="dxa"/>
            <w:shd w:val="clear" w:color="auto" w:fill="auto"/>
          </w:tcPr>
          <w:p w14:paraId="0959FACA" w14:textId="77777777" w:rsidR="005C4CA6" w:rsidRPr="001F1522" w:rsidRDefault="005C4CA6" w:rsidP="00C41E86">
            <w:pPr>
              <w:pStyle w:val="72TabletextTablesTableFigureBoxstyles"/>
              <w:rPr>
                <w:szCs w:val="24"/>
              </w:rPr>
            </w:pPr>
            <w:r w:rsidRPr="001F1522">
              <w:rPr>
                <w:szCs w:val="24"/>
              </w:rPr>
              <w:t>67.71 (15.93); 18</w:t>
            </w:r>
          </w:p>
        </w:tc>
      </w:tr>
      <w:tr w:rsidR="005C4CA6" w:rsidRPr="001F1522" w14:paraId="1878153C" w14:textId="77777777" w:rsidTr="00C41E86">
        <w:tc>
          <w:tcPr>
            <w:tcW w:w="4045" w:type="dxa"/>
            <w:shd w:val="clear" w:color="auto" w:fill="auto"/>
          </w:tcPr>
          <w:p w14:paraId="274F7A65" w14:textId="77777777" w:rsidR="005C4CA6" w:rsidRPr="001F1522" w:rsidRDefault="005C4CA6" w:rsidP="00C41E86">
            <w:pPr>
              <w:pStyle w:val="72TabletextTablesTableFigureBoxstyles"/>
            </w:pPr>
            <w:r w:rsidRPr="001F1522">
              <w:tab/>
              <w:t xml:space="preserve">Death and Dying </w:t>
            </w:r>
          </w:p>
        </w:tc>
        <w:tc>
          <w:tcPr>
            <w:tcW w:w="1070" w:type="dxa"/>
            <w:shd w:val="clear" w:color="auto" w:fill="auto"/>
          </w:tcPr>
          <w:p w14:paraId="2F174311" w14:textId="77777777" w:rsidR="005C4CA6" w:rsidRPr="001F1522" w:rsidRDefault="005C4CA6" w:rsidP="00C41E86">
            <w:pPr>
              <w:pStyle w:val="72TabletextTablesTableFigureBoxstyles"/>
              <w:rPr>
                <w:szCs w:val="24"/>
              </w:rPr>
            </w:pPr>
          </w:p>
        </w:tc>
        <w:tc>
          <w:tcPr>
            <w:tcW w:w="2125" w:type="dxa"/>
            <w:shd w:val="clear" w:color="auto" w:fill="auto"/>
          </w:tcPr>
          <w:p w14:paraId="2A74BCDE" w14:textId="77777777" w:rsidR="005C4CA6" w:rsidRPr="001F1522" w:rsidRDefault="005C4CA6" w:rsidP="00C41E86">
            <w:pPr>
              <w:pStyle w:val="72TabletextTablesTableFigureBoxstyles"/>
              <w:rPr>
                <w:szCs w:val="24"/>
              </w:rPr>
            </w:pPr>
            <w:r w:rsidRPr="001F1522">
              <w:rPr>
                <w:szCs w:val="24"/>
              </w:rPr>
              <w:t>69.69 (17.36); 20</w:t>
            </w:r>
          </w:p>
        </w:tc>
        <w:tc>
          <w:tcPr>
            <w:tcW w:w="2125" w:type="dxa"/>
            <w:shd w:val="clear" w:color="auto" w:fill="auto"/>
          </w:tcPr>
          <w:p w14:paraId="5B7E5462" w14:textId="77777777" w:rsidR="005C4CA6" w:rsidRPr="001F1522" w:rsidRDefault="005C4CA6" w:rsidP="00C41E86">
            <w:pPr>
              <w:pStyle w:val="72TabletextTablesTableFigureBoxstyles"/>
              <w:rPr>
                <w:szCs w:val="24"/>
              </w:rPr>
            </w:pPr>
            <w:r w:rsidRPr="001F1522">
              <w:rPr>
                <w:szCs w:val="24"/>
              </w:rPr>
              <w:t>72.57 (12.71); 18</w:t>
            </w:r>
          </w:p>
        </w:tc>
      </w:tr>
      <w:tr w:rsidR="005C4CA6" w:rsidRPr="001F1522" w14:paraId="6BB890E3" w14:textId="77777777" w:rsidTr="00C41E86">
        <w:tc>
          <w:tcPr>
            <w:tcW w:w="4045" w:type="dxa"/>
            <w:shd w:val="clear" w:color="auto" w:fill="auto"/>
          </w:tcPr>
          <w:p w14:paraId="51D36C46" w14:textId="77777777" w:rsidR="005C4CA6" w:rsidRPr="001F1522" w:rsidRDefault="005C4CA6" w:rsidP="00C41E86">
            <w:pPr>
              <w:pStyle w:val="72TabletextTablesTableFigureBoxstyles"/>
            </w:pPr>
            <w:r w:rsidRPr="001F1522">
              <w:tab/>
              <w:t>Intimacy</w:t>
            </w:r>
          </w:p>
        </w:tc>
        <w:tc>
          <w:tcPr>
            <w:tcW w:w="1070" w:type="dxa"/>
            <w:shd w:val="clear" w:color="auto" w:fill="auto"/>
          </w:tcPr>
          <w:p w14:paraId="36ED8C3A" w14:textId="77777777" w:rsidR="005C4CA6" w:rsidRPr="001F1522" w:rsidRDefault="005C4CA6" w:rsidP="00C41E86">
            <w:pPr>
              <w:pStyle w:val="72TabletextTablesTableFigureBoxstyles"/>
              <w:rPr>
                <w:szCs w:val="24"/>
              </w:rPr>
            </w:pPr>
          </w:p>
        </w:tc>
        <w:tc>
          <w:tcPr>
            <w:tcW w:w="2125" w:type="dxa"/>
            <w:shd w:val="clear" w:color="auto" w:fill="auto"/>
          </w:tcPr>
          <w:p w14:paraId="52295BE5" w14:textId="77777777" w:rsidR="005C4CA6" w:rsidRPr="001F1522" w:rsidRDefault="005C4CA6" w:rsidP="00C41E86">
            <w:pPr>
              <w:pStyle w:val="72TabletextTablesTableFigureBoxstyles"/>
              <w:rPr>
                <w:szCs w:val="24"/>
              </w:rPr>
            </w:pPr>
            <w:r w:rsidRPr="001F1522">
              <w:rPr>
                <w:szCs w:val="24"/>
              </w:rPr>
              <w:t>76.19 (12.12); 21</w:t>
            </w:r>
          </w:p>
        </w:tc>
        <w:tc>
          <w:tcPr>
            <w:tcW w:w="2125" w:type="dxa"/>
            <w:shd w:val="clear" w:color="auto" w:fill="auto"/>
          </w:tcPr>
          <w:p w14:paraId="17B73D54" w14:textId="77777777" w:rsidR="005C4CA6" w:rsidRPr="001F1522" w:rsidRDefault="005C4CA6" w:rsidP="00C41E86">
            <w:pPr>
              <w:pStyle w:val="72TabletextTablesTableFigureBoxstyles"/>
              <w:rPr>
                <w:szCs w:val="24"/>
              </w:rPr>
            </w:pPr>
            <w:r w:rsidRPr="001F1522">
              <w:rPr>
                <w:szCs w:val="24"/>
              </w:rPr>
              <w:t>73.96 (12.73); 18</w:t>
            </w:r>
          </w:p>
        </w:tc>
      </w:tr>
      <w:tr w:rsidR="005C4CA6" w:rsidRPr="001F1522" w14:paraId="0CE38A07" w14:textId="77777777" w:rsidTr="00C41E86">
        <w:tc>
          <w:tcPr>
            <w:tcW w:w="4045" w:type="dxa"/>
            <w:shd w:val="clear" w:color="auto" w:fill="auto"/>
          </w:tcPr>
          <w:p w14:paraId="229B3859" w14:textId="77777777" w:rsidR="005C4CA6" w:rsidRPr="001F1522" w:rsidRDefault="005C4CA6" w:rsidP="00C41E86">
            <w:pPr>
              <w:pStyle w:val="72TabletextTablesTableFigureBoxstyles"/>
            </w:pPr>
            <w:r w:rsidRPr="001F1522">
              <w:t>Herschbach-questionnaire</w:t>
            </w:r>
          </w:p>
        </w:tc>
        <w:tc>
          <w:tcPr>
            <w:tcW w:w="1070" w:type="dxa"/>
            <w:shd w:val="clear" w:color="auto" w:fill="auto"/>
          </w:tcPr>
          <w:p w14:paraId="37CD66C1" w14:textId="77777777" w:rsidR="005C4CA6" w:rsidRPr="001F1522" w:rsidRDefault="005C4CA6" w:rsidP="00C41E86">
            <w:pPr>
              <w:pStyle w:val="72TabletextTablesTableFigureBoxstyles"/>
              <w:rPr>
                <w:szCs w:val="24"/>
              </w:rPr>
            </w:pPr>
            <w:r w:rsidRPr="001F1522">
              <w:rPr>
                <w:szCs w:val="24"/>
              </w:rPr>
              <w:t>1</w:t>
            </w:r>
          </w:p>
        </w:tc>
        <w:tc>
          <w:tcPr>
            <w:tcW w:w="2125" w:type="dxa"/>
            <w:shd w:val="clear" w:color="auto" w:fill="auto"/>
          </w:tcPr>
          <w:p w14:paraId="5DEBCB56" w14:textId="77777777" w:rsidR="005C4CA6" w:rsidRPr="001F1522" w:rsidRDefault="005C4CA6" w:rsidP="00C41E86">
            <w:pPr>
              <w:pStyle w:val="72TabletextTablesTableFigureBoxstyles"/>
              <w:rPr>
                <w:szCs w:val="24"/>
              </w:rPr>
            </w:pPr>
          </w:p>
        </w:tc>
        <w:tc>
          <w:tcPr>
            <w:tcW w:w="2125" w:type="dxa"/>
            <w:shd w:val="clear" w:color="auto" w:fill="auto"/>
          </w:tcPr>
          <w:p w14:paraId="39E47830" w14:textId="77777777" w:rsidR="005C4CA6" w:rsidRPr="001F1522" w:rsidRDefault="005C4CA6" w:rsidP="00C41E86">
            <w:pPr>
              <w:pStyle w:val="72TabletextTablesTableFigureBoxstyles"/>
              <w:rPr>
                <w:szCs w:val="24"/>
              </w:rPr>
            </w:pPr>
          </w:p>
        </w:tc>
      </w:tr>
      <w:tr w:rsidR="005C4CA6" w:rsidRPr="001F1522" w14:paraId="2AA62E6B" w14:textId="77777777" w:rsidTr="00C41E86">
        <w:tc>
          <w:tcPr>
            <w:tcW w:w="4045" w:type="dxa"/>
            <w:shd w:val="clear" w:color="auto" w:fill="auto"/>
          </w:tcPr>
          <w:p w14:paraId="1032F80D" w14:textId="77777777" w:rsidR="005C4CA6" w:rsidRPr="001F1522" w:rsidRDefault="005C4CA6" w:rsidP="00C41E86">
            <w:pPr>
              <w:pStyle w:val="72TabletextTablesTableFigureBoxstyles"/>
              <w:rPr>
                <w:b/>
                <w:bCs/>
              </w:rPr>
            </w:pPr>
            <w:r w:rsidRPr="001F1522">
              <w:tab/>
              <w:t>General</w:t>
            </w:r>
          </w:p>
        </w:tc>
        <w:tc>
          <w:tcPr>
            <w:tcW w:w="1070" w:type="dxa"/>
            <w:shd w:val="clear" w:color="auto" w:fill="auto"/>
          </w:tcPr>
          <w:p w14:paraId="0E62C578" w14:textId="77777777" w:rsidR="005C4CA6" w:rsidRPr="001F1522" w:rsidRDefault="005C4CA6" w:rsidP="00C41E86">
            <w:pPr>
              <w:pStyle w:val="72TabletextTablesTableFigureBoxstyles"/>
              <w:rPr>
                <w:szCs w:val="24"/>
              </w:rPr>
            </w:pPr>
          </w:p>
        </w:tc>
        <w:tc>
          <w:tcPr>
            <w:tcW w:w="2125" w:type="dxa"/>
            <w:shd w:val="clear" w:color="auto" w:fill="auto"/>
          </w:tcPr>
          <w:p w14:paraId="7E3E4FA7" w14:textId="77777777" w:rsidR="005C4CA6" w:rsidRPr="001F1522" w:rsidRDefault="005C4CA6" w:rsidP="00C41E86">
            <w:pPr>
              <w:pStyle w:val="72TabletextTablesTableFigureBoxstyles"/>
              <w:rPr>
                <w:szCs w:val="24"/>
              </w:rPr>
            </w:pPr>
            <w:r w:rsidRPr="001F1522">
              <w:rPr>
                <w:szCs w:val="24"/>
              </w:rPr>
              <w:t>73.91 (25.44); 110</w:t>
            </w:r>
          </w:p>
        </w:tc>
        <w:tc>
          <w:tcPr>
            <w:tcW w:w="2125" w:type="dxa"/>
            <w:shd w:val="clear" w:color="auto" w:fill="auto"/>
          </w:tcPr>
          <w:p w14:paraId="3782A950" w14:textId="77777777" w:rsidR="005C4CA6" w:rsidRPr="001F1522" w:rsidRDefault="005C4CA6" w:rsidP="00C41E86">
            <w:pPr>
              <w:pStyle w:val="72TabletextTablesTableFigureBoxstyles"/>
              <w:rPr>
                <w:szCs w:val="24"/>
              </w:rPr>
            </w:pPr>
            <w:r w:rsidRPr="001F1522">
              <w:rPr>
                <w:szCs w:val="24"/>
              </w:rPr>
              <w:t>79.77 (25.24); 110</w:t>
            </w:r>
          </w:p>
        </w:tc>
      </w:tr>
      <w:tr w:rsidR="005C4CA6" w:rsidRPr="001F1522" w14:paraId="635A02C6" w14:textId="77777777" w:rsidTr="00C41E86">
        <w:tc>
          <w:tcPr>
            <w:tcW w:w="4045" w:type="dxa"/>
            <w:shd w:val="clear" w:color="auto" w:fill="auto"/>
          </w:tcPr>
          <w:p w14:paraId="444F75DE" w14:textId="77777777" w:rsidR="005C4CA6" w:rsidRPr="001F1522" w:rsidRDefault="005C4CA6" w:rsidP="00C41E86">
            <w:pPr>
              <w:pStyle w:val="72TabletextTablesTableFigureBoxstyles"/>
            </w:pPr>
            <w:r w:rsidRPr="001F1522">
              <w:tab/>
              <w:t>Health</w:t>
            </w:r>
          </w:p>
        </w:tc>
        <w:tc>
          <w:tcPr>
            <w:tcW w:w="1070" w:type="dxa"/>
            <w:shd w:val="clear" w:color="auto" w:fill="auto"/>
          </w:tcPr>
          <w:p w14:paraId="3769ABED" w14:textId="77777777" w:rsidR="005C4CA6" w:rsidRPr="001F1522" w:rsidRDefault="005C4CA6" w:rsidP="00C41E86">
            <w:pPr>
              <w:pStyle w:val="72TabletextTablesTableFigureBoxstyles"/>
              <w:rPr>
                <w:szCs w:val="24"/>
              </w:rPr>
            </w:pPr>
          </w:p>
        </w:tc>
        <w:tc>
          <w:tcPr>
            <w:tcW w:w="2125" w:type="dxa"/>
            <w:shd w:val="clear" w:color="auto" w:fill="auto"/>
          </w:tcPr>
          <w:p w14:paraId="6BF57A9D" w14:textId="77777777" w:rsidR="005C4CA6" w:rsidRPr="001F1522" w:rsidRDefault="005C4CA6" w:rsidP="00C41E86">
            <w:pPr>
              <w:pStyle w:val="72TabletextTablesTableFigureBoxstyles"/>
              <w:rPr>
                <w:szCs w:val="24"/>
              </w:rPr>
            </w:pPr>
            <w:r w:rsidRPr="001F1522">
              <w:rPr>
                <w:szCs w:val="24"/>
              </w:rPr>
              <w:t>80.87 (28.16); 110</w:t>
            </w:r>
          </w:p>
        </w:tc>
        <w:tc>
          <w:tcPr>
            <w:tcW w:w="2125" w:type="dxa"/>
            <w:shd w:val="clear" w:color="auto" w:fill="auto"/>
          </w:tcPr>
          <w:p w14:paraId="436DB8DE" w14:textId="77777777" w:rsidR="005C4CA6" w:rsidRPr="001F1522" w:rsidRDefault="005C4CA6" w:rsidP="00C41E86">
            <w:pPr>
              <w:pStyle w:val="72TabletextTablesTableFigureBoxstyles"/>
              <w:rPr>
                <w:szCs w:val="24"/>
              </w:rPr>
            </w:pPr>
            <w:r w:rsidRPr="001F1522">
              <w:rPr>
                <w:szCs w:val="24"/>
              </w:rPr>
              <w:t>78.27 (34.20); 110</w:t>
            </w:r>
          </w:p>
        </w:tc>
      </w:tr>
      <w:tr w:rsidR="005C4CA6" w:rsidRPr="001F1522" w14:paraId="1021CF63" w14:textId="77777777" w:rsidTr="00C41E86">
        <w:tc>
          <w:tcPr>
            <w:tcW w:w="4045" w:type="dxa"/>
            <w:shd w:val="clear" w:color="auto" w:fill="auto"/>
          </w:tcPr>
          <w:p w14:paraId="0F2955E0" w14:textId="77777777" w:rsidR="005C4CA6" w:rsidRPr="001F1522" w:rsidRDefault="005C4CA6" w:rsidP="00C41E86">
            <w:pPr>
              <w:pStyle w:val="72TabletextTablesTableFigureBoxstyles"/>
            </w:pPr>
            <w:r w:rsidRPr="001F1522">
              <w:tab/>
              <w:t>Hormones</w:t>
            </w:r>
          </w:p>
        </w:tc>
        <w:tc>
          <w:tcPr>
            <w:tcW w:w="1070" w:type="dxa"/>
            <w:shd w:val="clear" w:color="auto" w:fill="auto"/>
          </w:tcPr>
          <w:p w14:paraId="3FD03416" w14:textId="77777777" w:rsidR="005C4CA6" w:rsidRPr="001F1522" w:rsidRDefault="005C4CA6" w:rsidP="00C41E86">
            <w:pPr>
              <w:pStyle w:val="72TabletextTablesTableFigureBoxstyles"/>
              <w:rPr>
                <w:szCs w:val="24"/>
              </w:rPr>
            </w:pPr>
          </w:p>
        </w:tc>
        <w:tc>
          <w:tcPr>
            <w:tcW w:w="2125" w:type="dxa"/>
            <w:shd w:val="clear" w:color="auto" w:fill="auto"/>
          </w:tcPr>
          <w:p w14:paraId="316B154C" w14:textId="77777777" w:rsidR="005C4CA6" w:rsidRPr="001F1522" w:rsidRDefault="005C4CA6" w:rsidP="00C41E86">
            <w:pPr>
              <w:pStyle w:val="72TabletextTablesTableFigureBoxstyles"/>
              <w:rPr>
                <w:szCs w:val="24"/>
              </w:rPr>
            </w:pPr>
            <w:r w:rsidRPr="001F1522">
              <w:rPr>
                <w:szCs w:val="24"/>
              </w:rPr>
              <w:t>107.59 (56.80); 107</w:t>
            </w:r>
          </w:p>
        </w:tc>
        <w:tc>
          <w:tcPr>
            <w:tcW w:w="2125" w:type="dxa"/>
            <w:shd w:val="clear" w:color="auto" w:fill="auto"/>
          </w:tcPr>
          <w:p w14:paraId="741CCE43" w14:textId="77777777" w:rsidR="005C4CA6" w:rsidRPr="001F1522" w:rsidRDefault="005C4CA6" w:rsidP="00C41E86">
            <w:pPr>
              <w:pStyle w:val="72TabletextTablesTableFigureBoxstyles"/>
              <w:rPr>
                <w:szCs w:val="24"/>
              </w:rPr>
            </w:pPr>
            <w:r w:rsidRPr="001F1522">
              <w:rPr>
                <w:szCs w:val="24"/>
              </w:rPr>
              <w:t>113.55 (63.10); 107</w:t>
            </w:r>
          </w:p>
        </w:tc>
      </w:tr>
      <w:tr w:rsidR="005C4CA6" w:rsidRPr="001F1522" w14:paraId="3D6D92A2" w14:textId="77777777" w:rsidTr="00C41E86">
        <w:tc>
          <w:tcPr>
            <w:tcW w:w="4045" w:type="dxa"/>
            <w:shd w:val="clear" w:color="auto" w:fill="auto"/>
          </w:tcPr>
          <w:p w14:paraId="7C1DC3EE" w14:textId="77777777" w:rsidR="005C4CA6" w:rsidRPr="001F1522" w:rsidRDefault="005C4CA6" w:rsidP="00C41E86">
            <w:pPr>
              <w:pStyle w:val="72TabletextTablesTableFigureBoxstyles"/>
            </w:pPr>
            <w:r w:rsidRPr="001F1522">
              <w:rPr>
                <w:szCs w:val="24"/>
              </w:rPr>
              <w:t xml:space="preserve">Eleven questions about Sexual Functioning </w:t>
            </w:r>
          </w:p>
        </w:tc>
        <w:tc>
          <w:tcPr>
            <w:tcW w:w="1070" w:type="dxa"/>
            <w:shd w:val="clear" w:color="auto" w:fill="auto"/>
          </w:tcPr>
          <w:p w14:paraId="1CF27FCB" w14:textId="77777777" w:rsidR="005C4CA6" w:rsidRPr="001F1522" w:rsidRDefault="005C4CA6" w:rsidP="00C41E86">
            <w:pPr>
              <w:pStyle w:val="72TabletextTablesTableFigureBoxstyles"/>
              <w:rPr>
                <w:szCs w:val="24"/>
              </w:rPr>
            </w:pPr>
            <w:r w:rsidRPr="001F1522">
              <w:rPr>
                <w:szCs w:val="24"/>
              </w:rPr>
              <w:t>1</w:t>
            </w:r>
          </w:p>
        </w:tc>
        <w:tc>
          <w:tcPr>
            <w:tcW w:w="2125" w:type="dxa"/>
            <w:shd w:val="clear" w:color="auto" w:fill="auto"/>
          </w:tcPr>
          <w:p w14:paraId="1E1D4BD1" w14:textId="77777777" w:rsidR="005C4CA6" w:rsidRPr="001F1522" w:rsidRDefault="005C4CA6" w:rsidP="00C41E86">
            <w:pPr>
              <w:pStyle w:val="72TabletextTablesTableFigureBoxstyles"/>
              <w:rPr>
                <w:szCs w:val="24"/>
              </w:rPr>
            </w:pPr>
            <w:r w:rsidRPr="001F1522">
              <w:rPr>
                <w:szCs w:val="24"/>
              </w:rPr>
              <w:t>0.82 (0.39); 111</w:t>
            </w:r>
          </w:p>
        </w:tc>
        <w:tc>
          <w:tcPr>
            <w:tcW w:w="2125" w:type="dxa"/>
            <w:shd w:val="clear" w:color="auto" w:fill="auto"/>
          </w:tcPr>
          <w:p w14:paraId="64F245D3" w14:textId="77777777" w:rsidR="005C4CA6" w:rsidRPr="001F1522" w:rsidRDefault="005C4CA6" w:rsidP="00C41E86">
            <w:pPr>
              <w:pStyle w:val="72TabletextTablesTableFigureBoxstyles"/>
              <w:rPr>
                <w:szCs w:val="24"/>
              </w:rPr>
            </w:pPr>
            <w:r w:rsidRPr="001F1522">
              <w:rPr>
                <w:szCs w:val="24"/>
              </w:rPr>
              <w:t>0.77 (0.42); 110</w:t>
            </w:r>
          </w:p>
        </w:tc>
      </w:tr>
      <w:tr w:rsidR="005C4CA6" w:rsidRPr="001F1522" w14:paraId="1F1CA93E" w14:textId="77777777" w:rsidTr="00C41E86">
        <w:tc>
          <w:tcPr>
            <w:tcW w:w="4045" w:type="dxa"/>
            <w:shd w:val="clear" w:color="auto" w:fill="auto"/>
          </w:tcPr>
          <w:p w14:paraId="2F9F28AB" w14:textId="77777777" w:rsidR="005C4CA6" w:rsidRPr="001F1522" w:rsidRDefault="005C4CA6" w:rsidP="00C41E86">
            <w:pPr>
              <w:pStyle w:val="72TabletextTablesTableFigureBoxstyles"/>
              <w:rPr>
                <w:szCs w:val="24"/>
              </w:rPr>
            </w:pPr>
            <w:r w:rsidRPr="001F1522">
              <w:t>Psychosexual Daily Questionnaire</w:t>
            </w:r>
          </w:p>
        </w:tc>
        <w:tc>
          <w:tcPr>
            <w:tcW w:w="1070" w:type="dxa"/>
            <w:shd w:val="clear" w:color="auto" w:fill="auto"/>
          </w:tcPr>
          <w:p w14:paraId="07E7FD78" w14:textId="77777777" w:rsidR="005C4CA6" w:rsidRPr="001F1522" w:rsidRDefault="005C4CA6" w:rsidP="00C41E86">
            <w:pPr>
              <w:pStyle w:val="72TabletextTablesTableFigureBoxstyles"/>
              <w:rPr>
                <w:szCs w:val="24"/>
              </w:rPr>
            </w:pPr>
            <w:r w:rsidRPr="001F1522">
              <w:rPr>
                <w:szCs w:val="24"/>
              </w:rPr>
              <w:t>1</w:t>
            </w:r>
          </w:p>
        </w:tc>
        <w:tc>
          <w:tcPr>
            <w:tcW w:w="2125" w:type="dxa"/>
            <w:shd w:val="clear" w:color="auto" w:fill="auto"/>
          </w:tcPr>
          <w:p w14:paraId="69F393CC" w14:textId="77777777" w:rsidR="005C4CA6" w:rsidRPr="001F1522" w:rsidRDefault="005C4CA6" w:rsidP="00C41E86">
            <w:pPr>
              <w:pStyle w:val="72TabletextTablesTableFigureBoxstyles"/>
              <w:rPr>
                <w:szCs w:val="24"/>
              </w:rPr>
            </w:pPr>
          </w:p>
        </w:tc>
        <w:tc>
          <w:tcPr>
            <w:tcW w:w="2125" w:type="dxa"/>
            <w:shd w:val="clear" w:color="auto" w:fill="auto"/>
          </w:tcPr>
          <w:p w14:paraId="4079E395" w14:textId="77777777" w:rsidR="005C4CA6" w:rsidRPr="001F1522" w:rsidRDefault="005C4CA6" w:rsidP="00C41E86">
            <w:pPr>
              <w:pStyle w:val="72TabletextTablesTableFigureBoxstyles"/>
              <w:rPr>
                <w:szCs w:val="24"/>
              </w:rPr>
            </w:pPr>
          </w:p>
        </w:tc>
      </w:tr>
      <w:tr w:rsidR="005C4CA6" w:rsidRPr="001F1522" w14:paraId="6B5BB443" w14:textId="77777777" w:rsidTr="00C41E86">
        <w:tc>
          <w:tcPr>
            <w:tcW w:w="4045" w:type="dxa"/>
            <w:shd w:val="clear" w:color="auto" w:fill="auto"/>
          </w:tcPr>
          <w:p w14:paraId="29956865" w14:textId="77777777" w:rsidR="005C4CA6" w:rsidRPr="001F1522" w:rsidRDefault="005C4CA6" w:rsidP="00C41E86">
            <w:pPr>
              <w:pStyle w:val="72TabletextTablesTableFigureBoxstyles"/>
              <w:rPr>
                <w:szCs w:val="24"/>
              </w:rPr>
            </w:pPr>
            <w:r w:rsidRPr="001F1522">
              <w:rPr>
                <w:szCs w:val="24"/>
              </w:rPr>
              <w:tab/>
              <w:t>Activity</w:t>
            </w:r>
          </w:p>
        </w:tc>
        <w:tc>
          <w:tcPr>
            <w:tcW w:w="1070" w:type="dxa"/>
            <w:shd w:val="clear" w:color="auto" w:fill="auto"/>
          </w:tcPr>
          <w:p w14:paraId="63D2BF5C" w14:textId="77777777" w:rsidR="005C4CA6" w:rsidRPr="001F1522" w:rsidRDefault="005C4CA6" w:rsidP="00C41E86">
            <w:pPr>
              <w:pStyle w:val="72TabletextTablesTableFigureBoxstyles"/>
              <w:rPr>
                <w:szCs w:val="24"/>
              </w:rPr>
            </w:pPr>
          </w:p>
        </w:tc>
        <w:tc>
          <w:tcPr>
            <w:tcW w:w="2125" w:type="dxa"/>
            <w:shd w:val="clear" w:color="auto" w:fill="auto"/>
          </w:tcPr>
          <w:p w14:paraId="27041001" w14:textId="77777777" w:rsidR="005C4CA6" w:rsidRPr="001F1522" w:rsidRDefault="005C4CA6" w:rsidP="00C41E86">
            <w:pPr>
              <w:pStyle w:val="72TabletextTablesTableFigureBoxstyles"/>
              <w:rPr>
                <w:szCs w:val="24"/>
              </w:rPr>
            </w:pPr>
            <w:r w:rsidRPr="001F1522">
              <w:rPr>
                <w:szCs w:val="24"/>
              </w:rPr>
              <w:t>1.47 (1.33); 387</w:t>
            </w:r>
          </w:p>
        </w:tc>
        <w:tc>
          <w:tcPr>
            <w:tcW w:w="2125" w:type="dxa"/>
            <w:shd w:val="clear" w:color="auto" w:fill="auto"/>
          </w:tcPr>
          <w:p w14:paraId="61E6B933" w14:textId="77777777" w:rsidR="005C4CA6" w:rsidRPr="001F1522" w:rsidRDefault="005C4CA6" w:rsidP="00C41E86">
            <w:pPr>
              <w:pStyle w:val="72TabletextTablesTableFigureBoxstyles"/>
              <w:rPr>
                <w:szCs w:val="24"/>
              </w:rPr>
            </w:pPr>
            <w:r w:rsidRPr="001F1522">
              <w:rPr>
                <w:szCs w:val="24"/>
              </w:rPr>
              <w:t>1.53 (1.40); 384</w:t>
            </w:r>
          </w:p>
        </w:tc>
      </w:tr>
      <w:tr w:rsidR="005C4CA6" w:rsidRPr="001F1522" w14:paraId="4C41CE63" w14:textId="77777777" w:rsidTr="00C41E86">
        <w:tc>
          <w:tcPr>
            <w:tcW w:w="4045" w:type="dxa"/>
            <w:shd w:val="clear" w:color="auto" w:fill="auto"/>
          </w:tcPr>
          <w:p w14:paraId="381F6D45" w14:textId="77777777" w:rsidR="005C4CA6" w:rsidRPr="001F1522" w:rsidRDefault="005C4CA6" w:rsidP="00C41E86">
            <w:pPr>
              <w:pStyle w:val="72TabletextTablesTableFigureBoxstyles"/>
              <w:rPr>
                <w:szCs w:val="24"/>
              </w:rPr>
            </w:pPr>
            <w:r w:rsidRPr="001F1522">
              <w:rPr>
                <w:szCs w:val="24"/>
              </w:rPr>
              <w:tab/>
              <w:t>Positive Mood</w:t>
            </w:r>
          </w:p>
        </w:tc>
        <w:tc>
          <w:tcPr>
            <w:tcW w:w="1070" w:type="dxa"/>
            <w:shd w:val="clear" w:color="auto" w:fill="auto"/>
          </w:tcPr>
          <w:p w14:paraId="28AFBE85" w14:textId="77777777" w:rsidR="005C4CA6" w:rsidRPr="001F1522" w:rsidRDefault="005C4CA6" w:rsidP="00C41E86">
            <w:pPr>
              <w:pStyle w:val="72TabletextTablesTableFigureBoxstyles"/>
              <w:rPr>
                <w:szCs w:val="24"/>
              </w:rPr>
            </w:pPr>
          </w:p>
        </w:tc>
        <w:tc>
          <w:tcPr>
            <w:tcW w:w="2125" w:type="dxa"/>
            <w:shd w:val="clear" w:color="auto" w:fill="auto"/>
          </w:tcPr>
          <w:p w14:paraId="792CAE9C" w14:textId="77777777" w:rsidR="005C4CA6" w:rsidRPr="001F1522" w:rsidRDefault="005C4CA6" w:rsidP="00C41E86">
            <w:pPr>
              <w:pStyle w:val="72TabletextTablesTableFigureBoxstyles"/>
              <w:rPr>
                <w:szCs w:val="24"/>
              </w:rPr>
            </w:pPr>
            <w:r w:rsidRPr="001F1522">
              <w:rPr>
                <w:szCs w:val="24"/>
              </w:rPr>
              <w:t>4.86 (1.08); 391</w:t>
            </w:r>
          </w:p>
        </w:tc>
        <w:tc>
          <w:tcPr>
            <w:tcW w:w="2125" w:type="dxa"/>
            <w:shd w:val="clear" w:color="auto" w:fill="auto"/>
          </w:tcPr>
          <w:p w14:paraId="42337CA6" w14:textId="77777777" w:rsidR="005C4CA6" w:rsidRPr="001F1522" w:rsidRDefault="005C4CA6" w:rsidP="00C41E86">
            <w:pPr>
              <w:pStyle w:val="72TabletextTablesTableFigureBoxstyles"/>
              <w:rPr>
                <w:szCs w:val="24"/>
              </w:rPr>
            </w:pPr>
            <w:r w:rsidRPr="001F1522">
              <w:rPr>
                <w:szCs w:val="24"/>
              </w:rPr>
              <w:t>4.83 (1.06); 391</w:t>
            </w:r>
          </w:p>
        </w:tc>
      </w:tr>
      <w:tr w:rsidR="005C4CA6" w:rsidRPr="001F1522" w14:paraId="71DA50F7" w14:textId="77777777" w:rsidTr="00C41E86">
        <w:tc>
          <w:tcPr>
            <w:tcW w:w="4045" w:type="dxa"/>
            <w:shd w:val="clear" w:color="auto" w:fill="auto"/>
          </w:tcPr>
          <w:p w14:paraId="13977CE4" w14:textId="77777777" w:rsidR="005C4CA6" w:rsidRPr="001F1522" w:rsidRDefault="005C4CA6" w:rsidP="00C41E86">
            <w:pPr>
              <w:pStyle w:val="72TabletextTablesTableFigureBoxstyles"/>
              <w:rPr>
                <w:szCs w:val="24"/>
              </w:rPr>
            </w:pPr>
            <w:r w:rsidRPr="001F1522">
              <w:rPr>
                <w:szCs w:val="24"/>
              </w:rPr>
              <w:tab/>
              <w:t>Negative Mood</w:t>
            </w:r>
          </w:p>
        </w:tc>
        <w:tc>
          <w:tcPr>
            <w:tcW w:w="1070" w:type="dxa"/>
            <w:shd w:val="clear" w:color="auto" w:fill="auto"/>
          </w:tcPr>
          <w:p w14:paraId="359EF0E6" w14:textId="77777777" w:rsidR="005C4CA6" w:rsidRPr="001F1522" w:rsidRDefault="005C4CA6" w:rsidP="00C41E86">
            <w:pPr>
              <w:pStyle w:val="72TabletextTablesTableFigureBoxstyles"/>
              <w:rPr>
                <w:szCs w:val="24"/>
              </w:rPr>
            </w:pPr>
          </w:p>
        </w:tc>
        <w:tc>
          <w:tcPr>
            <w:tcW w:w="2125" w:type="dxa"/>
            <w:shd w:val="clear" w:color="auto" w:fill="auto"/>
          </w:tcPr>
          <w:p w14:paraId="2D8C78A1" w14:textId="77777777" w:rsidR="005C4CA6" w:rsidRPr="001F1522" w:rsidRDefault="005C4CA6" w:rsidP="00C41E86">
            <w:pPr>
              <w:pStyle w:val="72TabletextTablesTableFigureBoxstyles"/>
              <w:rPr>
                <w:szCs w:val="24"/>
              </w:rPr>
            </w:pPr>
            <w:r w:rsidRPr="001F1522">
              <w:rPr>
                <w:szCs w:val="24"/>
              </w:rPr>
              <w:t>1.45 (0.94); 391</w:t>
            </w:r>
          </w:p>
        </w:tc>
        <w:tc>
          <w:tcPr>
            <w:tcW w:w="2125" w:type="dxa"/>
            <w:shd w:val="clear" w:color="auto" w:fill="auto"/>
          </w:tcPr>
          <w:p w14:paraId="00FC8080" w14:textId="77777777" w:rsidR="005C4CA6" w:rsidRPr="001F1522" w:rsidRDefault="005C4CA6" w:rsidP="00C41E86">
            <w:pPr>
              <w:pStyle w:val="72TabletextTablesTableFigureBoxstyles"/>
              <w:rPr>
                <w:szCs w:val="24"/>
              </w:rPr>
            </w:pPr>
            <w:r w:rsidRPr="001F1522">
              <w:rPr>
                <w:szCs w:val="24"/>
              </w:rPr>
              <w:t>1.41 (0.90); 391</w:t>
            </w:r>
          </w:p>
        </w:tc>
      </w:tr>
      <w:tr w:rsidR="005C4CA6" w:rsidRPr="001F1522" w14:paraId="02EF7D1F" w14:textId="77777777" w:rsidTr="00C41E86">
        <w:tc>
          <w:tcPr>
            <w:tcW w:w="4045" w:type="dxa"/>
            <w:shd w:val="clear" w:color="auto" w:fill="auto"/>
          </w:tcPr>
          <w:p w14:paraId="5F6102D9" w14:textId="77777777" w:rsidR="005C4CA6" w:rsidRPr="001F1522" w:rsidRDefault="005C4CA6" w:rsidP="00C41E86">
            <w:pPr>
              <w:pStyle w:val="72TabletextTablesTableFigureBoxstyles"/>
              <w:rPr>
                <w:szCs w:val="24"/>
              </w:rPr>
            </w:pPr>
            <w:r w:rsidRPr="001F1522">
              <w:rPr>
                <w:szCs w:val="24"/>
              </w:rPr>
              <w:tab/>
              <w:t>Sexual Desire</w:t>
            </w:r>
          </w:p>
        </w:tc>
        <w:tc>
          <w:tcPr>
            <w:tcW w:w="1070" w:type="dxa"/>
            <w:shd w:val="clear" w:color="auto" w:fill="auto"/>
          </w:tcPr>
          <w:p w14:paraId="27B73299" w14:textId="77777777" w:rsidR="005C4CA6" w:rsidRPr="001F1522" w:rsidRDefault="005C4CA6" w:rsidP="00C41E86">
            <w:pPr>
              <w:pStyle w:val="72TabletextTablesTableFigureBoxstyles"/>
              <w:rPr>
                <w:szCs w:val="24"/>
              </w:rPr>
            </w:pPr>
          </w:p>
        </w:tc>
        <w:tc>
          <w:tcPr>
            <w:tcW w:w="2125" w:type="dxa"/>
            <w:shd w:val="clear" w:color="auto" w:fill="auto"/>
          </w:tcPr>
          <w:p w14:paraId="3A1CE369" w14:textId="77777777" w:rsidR="005C4CA6" w:rsidRPr="001F1522" w:rsidRDefault="005C4CA6" w:rsidP="00C41E86">
            <w:pPr>
              <w:pStyle w:val="72TabletextTablesTableFigureBoxstyles"/>
              <w:rPr>
                <w:szCs w:val="24"/>
              </w:rPr>
            </w:pPr>
            <w:r w:rsidRPr="001F1522">
              <w:rPr>
                <w:szCs w:val="24"/>
              </w:rPr>
              <w:t>1.96 (1.40); 391</w:t>
            </w:r>
          </w:p>
        </w:tc>
        <w:tc>
          <w:tcPr>
            <w:tcW w:w="2125" w:type="dxa"/>
            <w:shd w:val="clear" w:color="auto" w:fill="auto"/>
          </w:tcPr>
          <w:p w14:paraId="014D0618" w14:textId="77777777" w:rsidR="005C4CA6" w:rsidRPr="001F1522" w:rsidRDefault="005C4CA6" w:rsidP="00C41E86">
            <w:pPr>
              <w:pStyle w:val="72TabletextTablesTableFigureBoxstyles"/>
              <w:rPr>
                <w:szCs w:val="24"/>
              </w:rPr>
            </w:pPr>
            <w:r w:rsidRPr="001F1522">
              <w:rPr>
                <w:szCs w:val="24"/>
              </w:rPr>
              <w:t>1.97 (1.31); 391</w:t>
            </w:r>
          </w:p>
        </w:tc>
      </w:tr>
      <w:tr w:rsidR="005C4CA6" w:rsidRPr="001F1522" w14:paraId="6D514E47" w14:textId="77777777" w:rsidTr="00C41E86">
        <w:tc>
          <w:tcPr>
            <w:tcW w:w="4045" w:type="dxa"/>
            <w:shd w:val="clear" w:color="auto" w:fill="auto"/>
          </w:tcPr>
          <w:p w14:paraId="389FBCCB" w14:textId="77777777" w:rsidR="005C4CA6" w:rsidRPr="001F1522" w:rsidRDefault="005C4CA6" w:rsidP="00C41E86">
            <w:pPr>
              <w:pStyle w:val="72TabletextTablesTableFigureBoxstyles"/>
              <w:rPr>
                <w:szCs w:val="24"/>
              </w:rPr>
            </w:pPr>
            <w:r w:rsidRPr="001F1522">
              <w:rPr>
                <w:szCs w:val="24"/>
              </w:rPr>
              <w:tab/>
              <w:t>% of full erection</w:t>
            </w:r>
          </w:p>
        </w:tc>
        <w:tc>
          <w:tcPr>
            <w:tcW w:w="1070" w:type="dxa"/>
            <w:shd w:val="clear" w:color="auto" w:fill="auto"/>
          </w:tcPr>
          <w:p w14:paraId="631A955D" w14:textId="77777777" w:rsidR="005C4CA6" w:rsidRPr="001F1522" w:rsidRDefault="005C4CA6" w:rsidP="00C41E86">
            <w:pPr>
              <w:pStyle w:val="72TabletextTablesTableFigureBoxstyles"/>
              <w:rPr>
                <w:szCs w:val="24"/>
              </w:rPr>
            </w:pPr>
          </w:p>
        </w:tc>
        <w:tc>
          <w:tcPr>
            <w:tcW w:w="2125" w:type="dxa"/>
            <w:shd w:val="clear" w:color="auto" w:fill="auto"/>
          </w:tcPr>
          <w:p w14:paraId="0DE10BAC" w14:textId="77777777" w:rsidR="005C4CA6" w:rsidRPr="001F1522" w:rsidRDefault="005C4CA6" w:rsidP="00C41E86">
            <w:pPr>
              <w:pStyle w:val="72TabletextTablesTableFigureBoxstyles"/>
              <w:rPr>
                <w:szCs w:val="24"/>
              </w:rPr>
            </w:pPr>
            <w:r w:rsidRPr="001F1522">
              <w:rPr>
                <w:szCs w:val="24"/>
              </w:rPr>
              <w:t>42.46 (21.60); 229</w:t>
            </w:r>
          </w:p>
        </w:tc>
        <w:tc>
          <w:tcPr>
            <w:tcW w:w="2125" w:type="dxa"/>
            <w:shd w:val="clear" w:color="auto" w:fill="auto"/>
          </w:tcPr>
          <w:p w14:paraId="0D8974C4" w14:textId="77777777" w:rsidR="005C4CA6" w:rsidRPr="001F1522" w:rsidRDefault="005C4CA6" w:rsidP="00C41E86">
            <w:pPr>
              <w:pStyle w:val="72TabletextTablesTableFigureBoxstyles"/>
              <w:rPr>
                <w:szCs w:val="24"/>
              </w:rPr>
            </w:pPr>
            <w:r w:rsidRPr="001F1522">
              <w:rPr>
                <w:szCs w:val="24"/>
              </w:rPr>
              <w:t>44.98 (21.34); 221</w:t>
            </w:r>
          </w:p>
        </w:tc>
      </w:tr>
      <w:tr w:rsidR="005C4CA6" w:rsidRPr="001F1522" w14:paraId="271816D4" w14:textId="77777777" w:rsidTr="00C41E86">
        <w:tc>
          <w:tcPr>
            <w:tcW w:w="4045" w:type="dxa"/>
            <w:shd w:val="clear" w:color="auto" w:fill="auto"/>
          </w:tcPr>
          <w:p w14:paraId="6334FA25" w14:textId="77777777" w:rsidR="005C4CA6" w:rsidRPr="001F1522" w:rsidRDefault="005C4CA6" w:rsidP="00C41E86">
            <w:pPr>
              <w:pStyle w:val="72TabletextTablesTableFigureBoxstyles"/>
              <w:rPr>
                <w:szCs w:val="24"/>
              </w:rPr>
            </w:pPr>
            <w:r w:rsidRPr="001F1522">
              <w:rPr>
                <w:szCs w:val="24"/>
              </w:rPr>
              <w:tab/>
              <w:t>Sexual enjoyment with partner</w:t>
            </w:r>
          </w:p>
        </w:tc>
        <w:tc>
          <w:tcPr>
            <w:tcW w:w="1070" w:type="dxa"/>
            <w:shd w:val="clear" w:color="auto" w:fill="auto"/>
          </w:tcPr>
          <w:p w14:paraId="026D3D21" w14:textId="77777777" w:rsidR="005C4CA6" w:rsidRPr="001F1522" w:rsidRDefault="005C4CA6" w:rsidP="00C41E86">
            <w:pPr>
              <w:pStyle w:val="72TabletextTablesTableFigureBoxstyles"/>
              <w:rPr>
                <w:szCs w:val="24"/>
              </w:rPr>
            </w:pPr>
          </w:p>
        </w:tc>
        <w:tc>
          <w:tcPr>
            <w:tcW w:w="2125" w:type="dxa"/>
            <w:shd w:val="clear" w:color="auto" w:fill="auto"/>
          </w:tcPr>
          <w:p w14:paraId="33CECCBE" w14:textId="77777777" w:rsidR="005C4CA6" w:rsidRPr="001F1522" w:rsidRDefault="005C4CA6" w:rsidP="00C41E86">
            <w:pPr>
              <w:pStyle w:val="72TabletextTablesTableFigureBoxstyles"/>
              <w:rPr>
                <w:szCs w:val="24"/>
              </w:rPr>
            </w:pPr>
            <w:r w:rsidRPr="001F1522">
              <w:rPr>
                <w:szCs w:val="24"/>
              </w:rPr>
              <w:t>0.85 (0.96); 391</w:t>
            </w:r>
          </w:p>
        </w:tc>
        <w:tc>
          <w:tcPr>
            <w:tcW w:w="2125" w:type="dxa"/>
            <w:shd w:val="clear" w:color="auto" w:fill="auto"/>
          </w:tcPr>
          <w:p w14:paraId="1F915FE2" w14:textId="77777777" w:rsidR="005C4CA6" w:rsidRPr="001F1522" w:rsidRDefault="005C4CA6" w:rsidP="00C41E86">
            <w:pPr>
              <w:pStyle w:val="72TabletextTablesTableFigureBoxstyles"/>
              <w:rPr>
                <w:szCs w:val="24"/>
              </w:rPr>
            </w:pPr>
            <w:r w:rsidRPr="001F1522">
              <w:rPr>
                <w:szCs w:val="24"/>
              </w:rPr>
              <w:t>0.82 (0.94); 391</w:t>
            </w:r>
          </w:p>
        </w:tc>
      </w:tr>
      <w:tr w:rsidR="005C4CA6" w:rsidRPr="001F1522" w14:paraId="4A5D48F4" w14:textId="77777777" w:rsidTr="00C41E86">
        <w:tc>
          <w:tcPr>
            <w:tcW w:w="4045" w:type="dxa"/>
            <w:shd w:val="clear" w:color="auto" w:fill="auto"/>
          </w:tcPr>
          <w:p w14:paraId="62307F8E" w14:textId="77777777" w:rsidR="005C4CA6" w:rsidRPr="001F1522" w:rsidRDefault="005C4CA6" w:rsidP="00C41E86">
            <w:pPr>
              <w:pStyle w:val="72TabletextTablesTableFigureBoxstyles"/>
              <w:rPr>
                <w:szCs w:val="24"/>
              </w:rPr>
            </w:pPr>
            <w:r w:rsidRPr="001F1522">
              <w:rPr>
                <w:szCs w:val="24"/>
              </w:rPr>
              <w:tab/>
              <w:t>Sexual enjoyment without</w:t>
            </w:r>
            <w:r w:rsidRPr="001F1522">
              <w:rPr>
                <w:szCs w:val="24"/>
              </w:rPr>
              <w:tab/>
              <w:t>partner</w:t>
            </w:r>
          </w:p>
        </w:tc>
        <w:tc>
          <w:tcPr>
            <w:tcW w:w="1070" w:type="dxa"/>
            <w:shd w:val="clear" w:color="auto" w:fill="auto"/>
          </w:tcPr>
          <w:p w14:paraId="799A61CB" w14:textId="77777777" w:rsidR="005C4CA6" w:rsidRPr="001F1522" w:rsidRDefault="005C4CA6" w:rsidP="00C41E86">
            <w:pPr>
              <w:pStyle w:val="72TabletextTablesTableFigureBoxstyles"/>
              <w:rPr>
                <w:szCs w:val="24"/>
              </w:rPr>
            </w:pPr>
          </w:p>
        </w:tc>
        <w:tc>
          <w:tcPr>
            <w:tcW w:w="2125" w:type="dxa"/>
            <w:shd w:val="clear" w:color="auto" w:fill="auto"/>
          </w:tcPr>
          <w:p w14:paraId="32A6A893" w14:textId="77777777" w:rsidR="005C4CA6" w:rsidRPr="001F1522" w:rsidRDefault="005C4CA6" w:rsidP="00C41E86">
            <w:pPr>
              <w:pStyle w:val="72TabletextTablesTableFigureBoxstyles"/>
              <w:rPr>
                <w:szCs w:val="24"/>
              </w:rPr>
            </w:pPr>
            <w:r w:rsidRPr="001F1522">
              <w:rPr>
                <w:szCs w:val="24"/>
              </w:rPr>
              <w:t>1.41 (1.54); 308</w:t>
            </w:r>
          </w:p>
        </w:tc>
        <w:tc>
          <w:tcPr>
            <w:tcW w:w="2125" w:type="dxa"/>
            <w:shd w:val="clear" w:color="auto" w:fill="auto"/>
          </w:tcPr>
          <w:p w14:paraId="3E9DE4BF" w14:textId="77777777" w:rsidR="005C4CA6" w:rsidRPr="001F1522" w:rsidRDefault="005C4CA6" w:rsidP="00C41E86">
            <w:pPr>
              <w:pStyle w:val="72TabletextTablesTableFigureBoxstyles"/>
              <w:rPr>
                <w:szCs w:val="24"/>
              </w:rPr>
            </w:pPr>
            <w:r w:rsidRPr="001F1522">
              <w:rPr>
                <w:szCs w:val="24"/>
              </w:rPr>
              <w:t>1.49 (1.66); 315</w:t>
            </w:r>
          </w:p>
        </w:tc>
      </w:tr>
      <w:tr w:rsidR="005C4CA6" w:rsidRPr="001F1522" w14:paraId="531A2608" w14:textId="77777777" w:rsidTr="00C41E86">
        <w:tc>
          <w:tcPr>
            <w:tcW w:w="4045" w:type="dxa"/>
            <w:shd w:val="clear" w:color="auto" w:fill="auto"/>
          </w:tcPr>
          <w:p w14:paraId="77C4A31C" w14:textId="77777777" w:rsidR="005C4CA6" w:rsidRPr="001F1522" w:rsidRDefault="005C4CA6" w:rsidP="00C41E86">
            <w:pPr>
              <w:pStyle w:val="72TabletextTablesTableFigureBoxstyles"/>
              <w:rPr>
                <w:szCs w:val="24"/>
              </w:rPr>
            </w:pPr>
            <w:r w:rsidRPr="001F1522">
              <w:rPr>
                <w:szCs w:val="24"/>
              </w:rPr>
              <w:tab/>
              <w:t>Satisfaction</w:t>
            </w:r>
          </w:p>
        </w:tc>
        <w:tc>
          <w:tcPr>
            <w:tcW w:w="1070" w:type="dxa"/>
            <w:shd w:val="clear" w:color="auto" w:fill="auto"/>
          </w:tcPr>
          <w:p w14:paraId="4DB26DA5" w14:textId="77777777" w:rsidR="005C4CA6" w:rsidRPr="001F1522" w:rsidRDefault="005C4CA6" w:rsidP="00C41E86">
            <w:pPr>
              <w:pStyle w:val="72TabletextTablesTableFigureBoxstyles"/>
              <w:rPr>
                <w:szCs w:val="24"/>
              </w:rPr>
            </w:pPr>
          </w:p>
        </w:tc>
        <w:tc>
          <w:tcPr>
            <w:tcW w:w="2125" w:type="dxa"/>
            <w:shd w:val="clear" w:color="auto" w:fill="auto"/>
          </w:tcPr>
          <w:p w14:paraId="5125322D" w14:textId="77777777" w:rsidR="005C4CA6" w:rsidRPr="001F1522" w:rsidRDefault="005C4CA6" w:rsidP="00C41E86">
            <w:pPr>
              <w:pStyle w:val="72TabletextTablesTableFigureBoxstyles"/>
              <w:rPr>
                <w:szCs w:val="24"/>
              </w:rPr>
            </w:pPr>
            <w:r w:rsidRPr="001F1522">
              <w:rPr>
                <w:szCs w:val="24"/>
              </w:rPr>
              <w:t>2.42 (1.92); 229</w:t>
            </w:r>
          </w:p>
        </w:tc>
        <w:tc>
          <w:tcPr>
            <w:tcW w:w="2125" w:type="dxa"/>
            <w:shd w:val="clear" w:color="auto" w:fill="auto"/>
          </w:tcPr>
          <w:p w14:paraId="1B02BD05" w14:textId="77777777" w:rsidR="005C4CA6" w:rsidRPr="001F1522" w:rsidRDefault="005C4CA6" w:rsidP="00C41E86">
            <w:pPr>
              <w:pStyle w:val="72TabletextTablesTableFigureBoxstyles"/>
              <w:rPr>
                <w:szCs w:val="24"/>
              </w:rPr>
            </w:pPr>
            <w:r w:rsidRPr="001F1522">
              <w:rPr>
                <w:szCs w:val="24"/>
              </w:rPr>
              <w:t>2.68 (1.91); 221</w:t>
            </w:r>
          </w:p>
        </w:tc>
      </w:tr>
      <w:tr w:rsidR="005C4CA6" w:rsidRPr="001F1522" w14:paraId="033CF405" w14:textId="77777777" w:rsidTr="00C41E86">
        <w:tc>
          <w:tcPr>
            <w:tcW w:w="4045" w:type="dxa"/>
            <w:shd w:val="clear" w:color="auto" w:fill="auto"/>
          </w:tcPr>
          <w:p w14:paraId="2D31EA1B" w14:textId="77777777" w:rsidR="005C4CA6" w:rsidRPr="001F1522" w:rsidRDefault="005C4CA6" w:rsidP="00C41E86">
            <w:pPr>
              <w:pStyle w:val="72TabletextTablesTableFigureBoxstyles"/>
              <w:rPr>
                <w:szCs w:val="24"/>
              </w:rPr>
            </w:pPr>
            <w:r w:rsidRPr="001F1522">
              <w:t>Derogatis Interview for Sexual Functioning in Men-II5</w:t>
            </w:r>
          </w:p>
        </w:tc>
        <w:tc>
          <w:tcPr>
            <w:tcW w:w="1070" w:type="dxa"/>
            <w:shd w:val="clear" w:color="auto" w:fill="auto"/>
          </w:tcPr>
          <w:p w14:paraId="6EEEE88B" w14:textId="77777777" w:rsidR="005C4CA6" w:rsidRPr="001F1522" w:rsidRDefault="005C4CA6" w:rsidP="00C41E86">
            <w:pPr>
              <w:pStyle w:val="72TabletextTablesTableFigureBoxstyles"/>
              <w:rPr>
                <w:szCs w:val="24"/>
              </w:rPr>
            </w:pPr>
            <w:r w:rsidRPr="001F1522">
              <w:rPr>
                <w:szCs w:val="24"/>
              </w:rPr>
              <w:t>1</w:t>
            </w:r>
          </w:p>
        </w:tc>
        <w:tc>
          <w:tcPr>
            <w:tcW w:w="2125" w:type="dxa"/>
            <w:shd w:val="clear" w:color="auto" w:fill="auto"/>
          </w:tcPr>
          <w:p w14:paraId="5E5C1B6C" w14:textId="77777777" w:rsidR="005C4CA6" w:rsidRPr="001F1522" w:rsidRDefault="005C4CA6" w:rsidP="00C41E86">
            <w:pPr>
              <w:pStyle w:val="72TabletextTablesTableFigureBoxstyles"/>
              <w:rPr>
                <w:szCs w:val="24"/>
              </w:rPr>
            </w:pPr>
          </w:p>
        </w:tc>
        <w:tc>
          <w:tcPr>
            <w:tcW w:w="2125" w:type="dxa"/>
            <w:shd w:val="clear" w:color="auto" w:fill="auto"/>
          </w:tcPr>
          <w:p w14:paraId="0E94F30D" w14:textId="77777777" w:rsidR="005C4CA6" w:rsidRPr="001F1522" w:rsidRDefault="005C4CA6" w:rsidP="00C41E86">
            <w:pPr>
              <w:pStyle w:val="72TabletextTablesTableFigureBoxstyles"/>
              <w:rPr>
                <w:szCs w:val="24"/>
              </w:rPr>
            </w:pPr>
          </w:p>
        </w:tc>
      </w:tr>
      <w:tr w:rsidR="005C4CA6" w:rsidRPr="001F1522" w14:paraId="4169C624" w14:textId="77777777" w:rsidTr="00C41E86">
        <w:tc>
          <w:tcPr>
            <w:tcW w:w="4045" w:type="dxa"/>
            <w:shd w:val="clear" w:color="auto" w:fill="auto"/>
          </w:tcPr>
          <w:p w14:paraId="546A236E" w14:textId="77777777" w:rsidR="005C4CA6" w:rsidRPr="001F1522" w:rsidRDefault="005C4CA6" w:rsidP="00C41E86">
            <w:pPr>
              <w:pStyle w:val="72TabletextTablesTableFigureBoxstyles"/>
              <w:rPr>
                <w:szCs w:val="24"/>
              </w:rPr>
            </w:pPr>
            <w:r w:rsidRPr="001F1522">
              <w:rPr>
                <w:szCs w:val="24"/>
              </w:rPr>
              <w:tab/>
              <w:t>Total</w:t>
            </w:r>
          </w:p>
        </w:tc>
        <w:tc>
          <w:tcPr>
            <w:tcW w:w="1070" w:type="dxa"/>
            <w:shd w:val="clear" w:color="auto" w:fill="auto"/>
          </w:tcPr>
          <w:p w14:paraId="06DE14F9" w14:textId="77777777" w:rsidR="005C4CA6" w:rsidRPr="001F1522" w:rsidRDefault="005C4CA6" w:rsidP="00C41E86">
            <w:pPr>
              <w:pStyle w:val="72TabletextTablesTableFigureBoxstyles"/>
              <w:rPr>
                <w:szCs w:val="24"/>
              </w:rPr>
            </w:pPr>
          </w:p>
        </w:tc>
        <w:tc>
          <w:tcPr>
            <w:tcW w:w="2125" w:type="dxa"/>
            <w:shd w:val="clear" w:color="auto" w:fill="auto"/>
          </w:tcPr>
          <w:p w14:paraId="10D74F0E" w14:textId="77777777" w:rsidR="005C4CA6" w:rsidRPr="001F1522" w:rsidRDefault="005C4CA6" w:rsidP="00C41E86">
            <w:pPr>
              <w:pStyle w:val="72TabletextTablesTableFigureBoxstyles"/>
              <w:rPr>
                <w:szCs w:val="24"/>
              </w:rPr>
            </w:pPr>
            <w:r w:rsidRPr="001F1522">
              <w:rPr>
                <w:szCs w:val="24"/>
              </w:rPr>
              <w:t>39.19 (22.56); 251</w:t>
            </w:r>
          </w:p>
        </w:tc>
        <w:tc>
          <w:tcPr>
            <w:tcW w:w="2125" w:type="dxa"/>
            <w:shd w:val="clear" w:color="auto" w:fill="auto"/>
          </w:tcPr>
          <w:p w14:paraId="2F008136" w14:textId="77777777" w:rsidR="005C4CA6" w:rsidRPr="001F1522" w:rsidRDefault="005C4CA6" w:rsidP="00C41E86">
            <w:pPr>
              <w:pStyle w:val="72TabletextTablesTableFigureBoxstyles"/>
              <w:rPr>
                <w:szCs w:val="24"/>
              </w:rPr>
            </w:pPr>
            <w:r w:rsidRPr="001F1522">
              <w:rPr>
                <w:szCs w:val="24"/>
              </w:rPr>
              <w:t>38.65 (24.29); 258</w:t>
            </w:r>
          </w:p>
        </w:tc>
      </w:tr>
      <w:tr w:rsidR="005C4CA6" w:rsidRPr="001F1522" w14:paraId="441D00B5" w14:textId="77777777" w:rsidTr="00C41E86">
        <w:tc>
          <w:tcPr>
            <w:tcW w:w="4045" w:type="dxa"/>
            <w:shd w:val="clear" w:color="auto" w:fill="auto"/>
          </w:tcPr>
          <w:p w14:paraId="11E31E89" w14:textId="77777777" w:rsidR="005C4CA6" w:rsidRPr="001F1522" w:rsidRDefault="005C4CA6" w:rsidP="00C41E86">
            <w:pPr>
              <w:pStyle w:val="72TabletextTablesTableFigureBoxstyles"/>
              <w:rPr>
                <w:szCs w:val="24"/>
              </w:rPr>
            </w:pPr>
            <w:r w:rsidRPr="001F1522">
              <w:rPr>
                <w:szCs w:val="24"/>
              </w:rPr>
              <w:tab/>
              <w:t>Sexual Cognition and Fantasy</w:t>
            </w:r>
          </w:p>
        </w:tc>
        <w:tc>
          <w:tcPr>
            <w:tcW w:w="1070" w:type="dxa"/>
            <w:shd w:val="clear" w:color="auto" w:fill="auto"/>
          </w:tcPr>
          <w:p w14:paraId="51171DDF" w14:textId="77777777" w:rsidR="005C4CA6" w:rsidRPr="001F1522" w:rsidRDefault="005C4CA6" w:rsidP="00C41E86">
            <w:pPr>
              <w:pStyle w:val="72TabletextTablesTableFigureBoxstyles"/>
              <w:rPr>
                <w:szCs w:val="24"/>
              </w:rPr>
            </w:pPr>
          </w:p>
        </w:tc>
        <w:tc>
          <w:tcPr>
            <w:tcW w:w="2125" w:type="dxa"/>
            <w:shd w:val="clear" w:color="auto" w:fill="auto"/>
          </w:tcPr>
          <w:p w14:paraId="7EE1E560" w14:textId="77777777" w:rsidR="005C4CA6" w:rsidRPr="001F1522" w:rsidRDefault="005C4CA6" w:rsidP="00C41E86">
            <w:pPr>
              <w:pStyle w:val="72TabletextTablesTableFigureBoxstyles"/>
              <w:rPr>
                <w:szCs w:val="24"/>
              </w:rPr>
            </w:pPr>
            <w:r w:rsidRPr="001F1522">
              <w:rPr>
                <w:szCs w:val="24"/>
              </w:rPr>
              <w:t>12.10 (6.84); 252</w:t>
            </w:r>
          </w:p>
        </w:tc>
        <w:tc>
          <w:tcPr>
            <w:tcW w:w="2125" w:type="dxa"/>
            <w:shd w:val="clear" w:color="auto" w:fill="auto"/>
          </w:tcPr>
          <w:p w14:paraId="3B298D42" w14:textId="77777777" w:rsidR="005C4CA6" w:rsidRPr="001F1522" w:rsidRDefault="005C4CA6" w:rsidP="00C41E86">
            <w:pPr>
              <w:pStyle w:val="72TabletextTablesTableFigureBoxstyles"/>
              <w:rPr>
                <w:szCs w:val="24"/>
              </w:rPr>
            </w:pPr>
            <w:r w:rsidRPr="001F1522">
              <w:rPr>
                <w:szCs w:val="24"/>
              </w:rPr>
              <w:t>11.99 (6.96); 260</w:t>
            </w:r>
          </w:p>
        </w:tc>
      </w:tr>
      <w:tr w:rsidR="005C4CA6" w:rsidRPr="001F1522" w14:paraId="59367024" w14:textId="77777777" w:rsidTr="00C41E86">
        <w:tc>
          <w:tcPr>
            <w:tcW w:w="4045" w:type="dxa"/>
            <w:shd w:val="clear" w:color="auto" w:fill="auto"/>
          </w:tcPr>
          <w:p w14:paraId="27B0F087" w14:textId="77777777" w:rsidR="005C4CA6" w:rsidRPr="001F1522" w:rsidRDefault="005C4CA6" w:rsidP="00C41E86">
            <w:pPr>
              <w:pStyle w:val="72TabletextTablesTableFigureBoxstyles"/>
              <w:rPr>
                <w:szCs w:val="24"/>
              </w:rPr>
            </w:pPr>
            <w:r w:rsidRPr="001F1522">
              <w:rPr>
                <w:szCs w:val="24"/>
              </w:rPr>
              <w:tab/>
              <w:t>Sexual Arousal</w:t>
            </w:r>
          </w:p>
        </w:tc>
        <w:tc>
          <w:tcPr>
            <w:tcW w:w="1070" w:type="dxa"/>
            <w:shd w:val="clear" w:color="auto" w:fill="auto"/>
          </w:tcPr>
          <w:p w14:paraId="4A083D8A" w14:textId="77777777" w:rsidR="005C4CA6" w:rsidRPr="001F1522" w:rsidRDefault="005C4CA6" w:rsidP="00C41E86">
            <w:pPr>
              <w:pStyle w:val="72TabletextTablesTableFigureBoxstyles"/>
              <w:rPr>
                <w:szCs w:val="24"/>
              </w:rPr>
            </w:pPr>
          </w:p>
        </w:tc>
        <w:tc>
          <w:tcPr>
            <w:tcW w:w="2125" w:type="dxa"/>
            <w:shd w:val="clear" w:color="auto" w:fill="auto"/>
          </w:tcPr>
          <w:p w14:paraId="392DB073" w14:textId="77777777" w:rsidR="005C4CA6" w:rsidRPr="001F1522" w:rsidRDefault="005C4CA6" w:rsidP="00C41E86">
            <w:pPr>
              <w:pStyle w:val="72TabletextTablesTableFigureBoxstyles"/>
              <w:rPr>
                <w:szCs w:val="24"/>
              </w:rPr>
            </w:pPr>
            <w:r w:rsidRPr="001F1522">
              <w:rPr>
                <w:szCs w:val="24"/>
              </w:rPr>
              <w:t>5.16 (5.51); 253</w:t>
            </w:r>
          </w:p>
        </w:tc>
        <w:tc>
          <w:tcPr>
            <w:tcW w:w="2125" w:type="dxa"/>
            <w:shd w:val="clear" w:color="auto" w:fill="auto"/>
          </w:tcPr>
          <w:p w14:paraId="28D6F309" w14:textId="77777777" w:rsidR="005C4CA6" w:rsidRPr="001F1522" w:rsidRDefault="005C4CA6" w:rsidP="00C41E86">
            <w:pPr>
              <w:pStyle w:val="72TabletextTablesTableFigureBoxstyles"/>
              <w:rPr>
                <w:szCs w:val="24"/>
              </w:rPr>
            </w:pPr>
            <w:r w:rsidRPr="001F1522">
              <w:rPr>
                <w:szCs w:val="24"/>
              </w:rPr>
              <w:t>5.20 (5.64); 259</w:t>
            </w:r>
          </w:p>
        </w:tc>
      </w:tr>
      <w:tr w:rsidR="005C4CA6" w:rsidRPr="001F1522" w14:paraId="7461AE3D" w14:textId="77777777" w:rsidTr="00C41E86">
        <w:tc>
          <w:tcPr>
            <w:tcW w:w="4045" w:type="dxa"/>
            <w:shd w:val="clear" w:color="auto" w:fill="auto"/>
          </w:tcPr>
          <w:p w14:paraId="1879070C" w14:textId="77777777" w:rsidR="005C4CA6" w:rsidRPr="001F1522" w:rsidRDefault="005C4CA6" w:rsidP="00C41E86">
            <w:pPr>
              <w:pStyle w:val="72TabletextTablesTableFigureBoxstyles"/>
              <w:rPr>
                <w:szCs w:val="24"/>
              </w:rPr>
            </w:pPr>
            <w:r w:rsidRPr="001F1522">
              <w:rPr>
                <w:szCs w:val="24"/>
              </w:rPr>
              <w:tab/>
              <w:t>Sexual Behaviour and</w:t>
            </w:r>
            <w:r w:rsidRPr="001F1522">
              <w:rPr>
                <w:szCs w:val="24"/>
              </w:rPr>
              <w:tab/>
              <w:t>Experience</w:t>
            </w:r>
          </w:p>
        </w:tc>
        <w:tc>
          <w:tcPr>
            <w:tcW w:w="1070" w:type="dxa"/>
            <w:shd w:val="clear" w:color="auto" w:fill="auto"/>
          </w:tcPr>
          <w:p w14:paraId="76101566" w14:textId="77777777" w:rsidR="005C4CA6" w:rsidRPr="001F1522" w:rsidRDefault="005C4CA6" w:rsidP="00C41E86">
            <w:pPr>
              <w:pStyle w:val="72TabletextTablesTableFigureBoxstyles"/>
              <w:rPr>
                <w:szCs w:val="24"/>
              </w:rPr>
            </w:pPr>
          </w:p>
        </w:tc>
        <w:tc>
          <w:tcPr>
            <w:tcW w:w="2125" w:type="dxa"/>
            <w:shd w:val="clear" w:color="auto" w:fill="auto"/>
          </w:tcPr>
          <w:p w14:paraId="6211D32D" w14:textId="77777777" w:rsidR="005C4CA6" w:rsidRPr="001F1522" w:rsidRDefault="005C4CA6" w:rsidP="00C41E86">
            <w:pPr>
              <w:pStyle w:val="72TabletextTablesTableFigureBoxstyles"/>
              <w:rPr>
                <w:szCs w:val="24"/>
              </w:rPr>
            </w:pPr>
            <w:r w:rsidRPr="001F1522">
              <w:rPr>
                <w:szCs w:val="24"/>
              </w:rPr>
              <w:t>6.67 (4.79); 252</w:t>
            </w:r>
          </w:p>
        </w:tc>
        <w:tc>
          <w:tcPr>
            <w:tcW w:w="2125" w:type="dxa"/>
            <w:shd w:val="clear" w:color="auto" w:fill="auto"/>
          </w:tcPr>
          <w:p w14:paraId="60DF5F8E" w14:textId="77777777" w:rsidR="005C4CA6" w:rsidRPr="001F1522" w:rsidRDefault="005C4CA6" w:rsidP="00C41E86">
            <w:pPr>
              <w:pStyle w:val="72TabletextTablesTableFigureBoxstyles"/>
              <w:rPr>
                <w:szCs w:val="24"/>
              </w:rPr>
            </w:pPr>
            <w:r w:rsidRPr="001F1522">
              <w:rPr>
                <w:szCs w:val="24"/>
              </w:rPr>
              <w:t>6.86 (4.89); 259</w:t>
            </w:r>
          </w:p>
        </w:tc>
      </w:tr>
      <w:tr w:rsidR="005C4CA6" w:rsidRPr="001F1522" w14:paraId="4F37C6DC" w14:textId="77777777" w:rsidTr="00C41E86">
        <w:tc>
          <w:tcPr>
            <w:tcW w:w="4045" w:type="dxa"/>
            <w:shd w:val="clear" w:color="auto" w:fill="auto"/>
          </w:tcPr>
          <w:p w14:paraId="62664A53" w14:textId="77777777" w:rsidR="005C4CA6" w:rsidRPr="001F1522" w:rsidRDefault="005C4CA6" w:rsidP="00C41E86">
            <w:pPr>
              <w:pStyle w:val="72TabletextTablesTableFigureBoxstyles"/>
              <w:rPr>
                <w:szCs w:val="24"/>
              </w:rPr>
            </w:pPr>
            <w:r w:rsidRPr="001F1522">
              <w:rPr>
                <w:szCs w:val="24"/>
              </w:rPr>
              <w:tab/>
              <w:t>Orgasm</w:t>
            </w:r>
          </w:p>
        </w:tc>
        <w:tc>
          <w:tcPr>
            <w:tcW w:w="1070" w:type="dxa"/>
            <w:shd w:val="clear" w:color="auto" w:fill="auto"/>
          </w:tcPr>
          <w:p w14:paraId="093E4F36" w14:textId="77777777" w:rsidR="005C4CA6" w:rsidRPr="001F1522" w:rsidRDefault="005C4CA6" w:rsidP="00C41E86">
            <w:pPr>
              <w:pStyle w:val="72TabletextTablesTableFigureBoxstyles"/>
              <w:rPr>
                <w:szCs w:val="24"/>
              </w:rPr>
            </w:pPr>
          </w:p>
        </w:tc>
        <w:tc>
          <w:tcPr>
            <w:tcW w:w="2125" w:type="dxa"/>
            <w:shd w:val="clear" w:color="auto" w:fill="auto"/>
          </w:tcPr>
          <w:p w14:paraId="3671842A" w14:textId="77777777" w:rsidR="005C4CA6" w:rsidRPr="001F1522" w:rsidRDefault="005C4CA6" w:rsidP="00C41E86">
            <w:pPr>
              <w:pStyle w:val="72TabletextTablesTableFigureBoxstyles"/>
              <w:rPr>
                <w:szCs w:val="24"/>
              </w:rPr>
            </w:pPr>
            <w:r w:rsidRPr="001F1522">
              <w:rPr>
                <w:szCs w:val="24"/>
              </w:rPr>
              <w:t>5.34 (5.33); 253</w:t>
            </w:r>
          </w:p>
        </w:tc>
        <w:tc>
          <w:tcPr>
            <w:tcW w:w="2125" w:type="dxa"/>
            <w:shd w:val="clear" w:color="auto" w:fill="auto"/>
          </w:tcPr>
          <w:p w14:paraId="3BE805EA" w14:textId="77777777" w:rsidR="005C4CA6" w:rsidRPr="001F1522" w:rsidRDefault="005C4CA6" w:rsidP="00C41E86">
            <w:pPr>
              <w:pStyle w:val="72TabletextTablesTableFigureBoxstyles"/>
              <w:rPr>
                <w:szCs w:val="24"/>
              </w:rPr>
            </w:pPr>
            <w:r w:rsidRPr="001F1522">
              <w:rPr>
                <w:szCs w:val="24"/>
              </w:rPr>
              <w:t>5.72 (5.74); 260</w:t>
            </w:r>
          </w:p>
        </w:tc>
      </w:tr>
      <w:tr w:rsidR="005C4CA6" w:rsidRPr="001F1522" w14:paraId="7B1EA425" w14:textId="77777777" w:rsidTr="00C41E86">
        <w:tc>
          <w:tcPr>
            <w:tcW w:w="4045" w:type="dxa"/>
            <w:shd w:val="clear" w:color="auto" w:fill="auto"/>
          </w:tcPr>
          <w:p w14:paraId="29D4D27F" w14:textId="77777777" w:rsidR="005C4CA6" w:rsidRPr="001F1522" w:rsidRDefault="005C4CA6" w:rsidP="00C41E86">
            <w:pPr>
              <w:pStyle w:val="72TabletextTablesTableFigureBoxstyles"/>
              <w:rPr>
                <w:szCs w:val="24"/>
              </w:rPr>
            </w:pPr>
            <w:r w:rsidRPr="001F1522">
              <w:rPr>
                <w:szCs w:val="24"/>
              </w:rPr>
              <w:tab/>
              <w:t>Sexual Drive and Relationship</w:t>
            </w:r>
          </w:p>
        </w:tc>
        <w:tc>
          <w:tcPr>
            <w:tcW w:w="1070" w:type="dxa"/>
            <w:shd w:val="clear" w:color="auto" w:fill="auto"/>
          </w:tcPr>
          <w:p w14:paraId="649C0D2E" w14:textId="77777777" w:rsidR="005C4CA6" w:rsidRPr="001F1522" w:rsidRDefault="005C4CA6" w:rsidP="00C41E86">
            <w:pPr>
              <w:pStyle w:val="72TabletextTablesTableFigureBoxstyles"/>
              <w:rPr>
                <w:szCs w:val="24"/>
              </w:rPr>
            </w:pPr>
          </w:p>
        </w:tc>
        <w:tc>
          <w:tcPr>
            <w:tcW w:w="2125" w:type="dxa"/>
            <w:shd w:val="clear" w:color="auto" w:fill="auto"/>
          </w:tcPr>
          <w:p w14:paraId="51B27CA5" w14:textId="77777777" w:rsidR="005C4CA6" w:rsidRPr="001F1522" w:rsidRDefault="005C4CA6" w:rsidP="00C41E86">
            <w:pPr>
              <w:pStyle w:val="72TabletextTablesTableFigureBoxstyles"/>
              <w:rPr>
                <w:szCs w:val="24"/>
              </w:rPr>
            </w:pPr>
            <w:r w:rsidRPr="001F1522">
              <w:rPr>
                <w:szCs w:val="24"/>
              </w:rPr>
              <w:t>9.90 (6.89); 252</w:t>
            </w:r>
          </w:p>
        </w:tc>
        <w:tc>
          <w:tcPr>
            <w:tcW w:w="2125" w:type="dxa"/>
            <w:shd w:val="clear" w:color="auto" w:fill="auto"/>
          </w:tcPr>
          <w:p w14:paraId="4764A51A" w14:textId="77777777" w:rsidR="005C4CA6" w:rsidRPr="001F1522" w:rsidRDefault="005C4CA6" w:rsidP="00C41E86">
            <w:pPr>
              <w:pStyle w:val="72TabletextTablesTableFigureBoxstyles"/>
              <w:rPr>
                <w:szCs w:val="24"/>
              </w:rPr>
            </w:pPr>
            <w:r w:rsidRPr="001F1522">
              <w:rPr>
                <w:szCs w:val="24"/>
              </w:rPr>
              <w:t>9.04 (6.78); 259</w:t>
            </w:r>
          </w:p>
        </w:tc>
      </w:tr>
      <w:tr w:rsidR="005C4CA6" w:rsidRPr="001F1522" w14:paraId="6C226DBE" w14:textId="77777777" w:rsidTr="00C41E86">
        <w:tc>
          <w:tcPr>
            <w:tcW w:w="4045" w:type="dxa"/>
            <w:shd w:val="clear" w:color="auto" w:fill="auto"/>
          </w:tcPr>
          <w:p w14:paraId="618C0724" w14:textId="77777777" w:rsidR="005C4CA6" w:rsidRPr="001F1522" w:rsidRDefault="005C4CA6" w:rsidP="00C41E86">
            <w:pPr>
              <w:pStyle w:val="72TabletextTablesTableFigureBoxstyles"/>
              <w:rPr>
                <w:szCs w:val="24"/>
              </w:rPr>
            </w:pPr>
            <w:r w:rsidRPr="001F1522">
              <w:t>Areal bone mineral density (g/cm2)</w:t>
            </w:r>
          </w:p>
        </w:tc>
        <w:tc>
          <w:tcPr>
            <w:tcW w:w="1070" w:type="dxa"/>
            <w:shd w:val="clear" w:color="auto" w:fill="auto"/>
          </w:tcPr>
          <w:p w14:paraId="53FAD8E7" w14:textId="77777777" w:rsidR="005C4CA6" w:rsidRPr="001F1522" w:rsidRDefault="005C4CA6" w:rsidP="00C41E86">
            <w:pPr>
              <w:pStyle w:val="72TabletextTablesTableFigureBoxstyles"/>
              <w:rPr>
                <w:szCs w:val="24"/>
              </w:rPr>
            </w:pPr>
          </w:p>
        </w:tc>
        <w:tc>
          <w:tcPr>
            <w:tcW w:w="2125" w:type="dxa"/>
            <w:shd w:val="clear" w:color="auto" w:fill="auto"/>
          </w:tcPr>
          <w:p w14:paraId="595FF42D" w14:textId="77777777" w:rsidR="005C4CA6" w:rsidRPr="001F1522" w:rsidRDefault="005C4CA6" w:rsidP="00C41E86">
            <w:pPr>
              <w:pStyle w:val="72TabletextTablesTableFigureBoxstyles"/>
              <w:rPr>
                <w:szCs w:val="24"/>
              </w:rPr>
            </w:pPr>
          </w:p>
        </w:tc>
        <w:tc>
          <w:tcPr>
            <w:tcW w:w="2125" w:type="dxa"/>
            <w:shd w:val="clear" w:color="auto" w:fill="auto"/>
          </w:tcPr>
          <w:p w14:paraId="51274F84" w14:textId="77777777" w:rsidR="005C4CA6" w:rsidRPr="001F1522" w:rsidRDefault="005C4CA6" w:rsidP="00C41E86">
            <w:pPr>
              <w:pStyle w:val="72TabletextTablesTableFigureBoxstyles"/>
              <w:rPr>
                <w:szCs w:val="24"/>
              </w:rPr>
            </w:pPr>
          </w:p>
        </w:tc>
      </w:tr>
      <w:tr w:rsidR="005C4CA6" w:rsidRPr="001F1522" w14:paraId="7AFB4B06" w14:textId="77777777" w:rsidTr="00C41E86">
        <w:tc>
          <w:tcPr>
            <w:tcW w:w="4045" w:type="dxa"/>
            <w:shd w:val="clear" w:color="auto" w:fill="auto"/>
          </w:tcPr>
          <w:p w14:paraId="7FD8F659" w14:textId="77777777" w:rsidR="005C4CA6" w:rsidRPr="001F1522" w:rsidRDefault="005C4CA6" w:rsidP="00C41E86">
            <w:pPr>
              <w:pStyle w:val="72TabletextTablesTableFigureBoxstyles"/>
              <w:rPr>
                <w:szCs w:val="24"/>
              </w:rPr>
            </w:pPr>
            <w:r w:rsidRPr="001F1522">
              <w:rPr>
                <w:szCs w:val="24"/>
              </w:rPr>
              <w:tab/>
              <w:t>Total</w:t>
            </w:r>
          </w:p>
        </w:tc>
        <w:tc>
          <w:tcPr>
            <w:tcW w:w="1070" w:type="dxa"/>
            <w:shd w:val="clear" w:color="auto" w:fill="auto"/>
          </w:tcPr>
          <w:p w14:paraId="416FBCED" w14:textId="77777777" w:rsidR="005C4CA6" w:rsidRPr="001F1522" w:rsidRDefault="005C4CA6" w:rsidP="00C41E86">
            <w:pPr>
              <w:pStyle w:val="72TabletextTablesTableFigureBoxstyles"/>
              <w:rPr>
                <w:szCs w:val="24"/>
              </w:rPr>
            </w:pPr>
            <w:r w:rsidRPr="001F1522">
              <w:rPr>
                <w:szCs w:val="24"/>
              </w:rPr>
              <w:t>4</w:t>
            </w:r>
          </w:p>
        </w:tc>
        <w:tc>
          <w:tcPr>
            <w:tcW w:w="2125" w:type="dxa"/>
            <w:shd w:val="clear" w:color="auto" w:fill="auto"/>
          </w:tcPr>
          <w:p w14:paraId="76AFAF07" w14:textId="77777777" w:rsidR="005C4CA6" w:rsidRPr="001F1522" w:rsidRDefault="005C4CA6" w:rsidP="00C41E86">
            <w:pPr>
              <w:pStyle w:val="72TabletextTablesTableFigureBoxstyles"/>
              <w:rPr>
                <w:szCs w:val="24"/>
              </w:rPr>
            </w:pPr>
            <w:r w:rsidRPr="001F1522">
              <w:rPr>
                <w:szCs w:val="24"/>
              </w:rPr>
              <w:t>1.21 (0.14); 416</w:t>
            </w:r>
          </w:p>
        </w:tc>
        <w:tc>
          <w:tcPr>
            <w:tcW w:w="2125" w:type="dxa"/>
            <w:shd w:val="clear" w:color="auto" w:fill="auto"/>
          </w:tcPr>
          <w:p w14:paraId="4CDAA511" w14:textId="77777777" w:rsidR="005C4CA6" w:rsidRPr="001F1522" w:rsidRDefault="005C4CA6" w:rsidP="00C41E86">
            <w:pPr>
              <w:pStyle w:val="72TabletextTablesTableFigureBoxstyles"/>
              <w:rPr>
                <w:szCs w:val="24"/>
              </w:rPr>
            </w:pPr>
            <w:r w:rsidRPr="001F1522">
              <w:rPr>
                <w:szCs w:val="24"/>
              </w:rPr>
              <w:t>1.21 (0.12); 380</w:t>
            </w:r>
          </w:p>
        </w:tc>
      </w:tr>
      <w:tr w:rsidR="005C4CA6" w:rsidRPr="001F1522" w14:paraId="3B594329" w14:textId="77777777" w:rsidTr="00C41E86">
        <w:tc>
          <w:tcPr>
            <w:tcW w:w="4045" w:type="dxa"/>
            <w:shd w:val="clear" w:color="auto" w:fill="auto"/>
          </w:tcPr>
          <w:p w14:paraId="157A1AD2" w14:textId="77777777" w:rsidR="005C4CA6" w:rsidRPr="001F1522" w:rsidRDefault="005C4CA6" w:rsidP="00C41E86">
            <w:pPr>
              <w:pStyle w:val="72TabletextTablesTableFigureBoxstyles"/>
              <w:rPr>
                <w:szCs w:val="24"/>
              </w:rPr>
            </w:pPr>
            <w:r w:rsidRPr="001F1522">
              <w:rPr>
                <w:szCs w:val="24"/>
              </w:rPr>
              <w:tab/>
              <w:t>Sub-total</w:t>
            </w:r>
          </w:p>
        </w:tc>
        <w:tc>
          <w:tcPr>
            <w:tcW w:w="1070" w:type="dxa"/>
            <w:shd w:val="clear" w:color="auto" w:fill="auto"/>
          </w:tcPr>
          <w:p w14:paraId="0863A4A9" w14:textId="77777777" w:rsidR="005C4CA6" w:rsidRPr="001F1522" w:rsidRDefault="005C4CA6" w:rsidP="00C41E86">
            <w:pPr>
              <w:pStyle w:val="72TabletextTablesTableFigureBoxstyles"/>
              <w:rPr>
                <w:szCs w:val="24"/>
              </w:rPr>
            </w:pPr>
            <w:r w:rsidRPr="001F1522">
              <w:rPr>
                <w:szCs w:val="24"/>
              </w:rPr>
              <w:t>2</w:t>
            </w:r>
          </w:p>
        </w:tc>
        <w:tc>
          <w:tcPr>
            <w:tcW w:w="2125" w:type="dxa"/>
            <w:shd w:val="clear" w:color="auto" w:fill="auto"/>
          </w:tcPr>
          <w:p w14:paraId="71B0ADF9" w14:textId="77777777" w:rsidR="005C4CA6" w:rsidRPr="001F1522" w:rsidRDefault="005C4CA6" w:rsidP="00C41E86">
            <w:pPr>
              <w:pStyle w:val="72TabletextTablesTableFigureBoxstyles"/>
              <w:rPr>
                <w:szCs w:val="24"/>
              </w:rPr>
            </w:pPr>
            <w:r w:rsidRPr="001F1522">
              <w:rPr>
                <w:szCs w:val="24"/>
              </w:rPr>
              <w:t>1.03 (0.10); 126</w:t>
            </w:r>
          </w:p>
        </w:tc>
        <w:tc>
          <w:tcPr>
            <w:tcW w:w="2125" w:type="dxa"/>
            <w:shd w:val="clear" w:color="auto" w:fill="auto"/>
          </w:tcPr>
          <w:p w14:paraId="220F2DB5" w14:textId="77777777" w:rsidR="005C4CA6" w:rsidRPr="001F1522" w:rsidRDefault="005C4CA6" w:rsidP="00C41E86">
            <w:pPr>
              <w:pStyle w:val="72TabletextTablesTableFigureBoxstyles"/>
              <w:rPr>
                <w:szCs w:val="24"/>
              </w:rPr>
            </w:pPr>
            <w:r w:rsidRPr="001F1522">
              <w:rPr>
                <w:szCs w:val="24"/>
              </w:rPr>
              <w:t>1.02 (0.09); 120</w:t>
            </w:r>
          </w:p>
        </w:tc>
      </w:tr>
      <w:tr w:rsidR="005C4CA6" w:rsidRPr="001F1522" w14:paraId="60BB34FF" w14:textId="77777777" w:rsidTr="00C41E86">
        <w:tc>
          <w:tcPr>
            <w:tcW w:w="4045" w:type="dxa"/>
            <w:shd w:val="clear" w:color="auto" w:fill="auto"/>
          </w:tcPr>
          <w:p w14:paraId="6A723D88" w14:textId="77777777" w:rsidR="005C4CA6" w:rsidRPr="001F1522" w:rsidRDefault="005C4CA6" w:rsidP="00C41E86">
            <w:pPr>
              <w:pStyle w:val="72TabletextTablesTableFigureBoxstyles"/>
              <w:rPr>
                <w:szCs w:val="24"/>
              </w:rPr>
            </w:pPr>
            <w:r w:rsidRPr="001F1522">
              <w:rPr>
                <w:szCs w:val="24"/>
              </w:rPr>
              <w:tab/>
              <w:t>Femoral neck</w:t>
            </w:r>
          </w:p>
        </w:tc>
        <w:tc>
          <w:tcPr>
            <w:tcW w:w="1070" w:type="dxa"/>
            <w:shd w:val="clear" w:color="auto" w:fill="auto"/>
          </w:tcPr>
          <w:p w14:paraId="3BAF68BE" w14:textId="77777777" w:rsidR="005C4CA6" w:rsidRPr="001F1522" w:rsidRDefault="005C4CA6" w:rsidP="00C41E86">
            <w:pPr>
              <w:pStyle w:val="72TabletextTablesTableFigureBoxstyles"/>
              <w:rPr>
                <w:szCs w:val="24"/>
              </w:rPr>
            </w:pPr>
            <w:r w:rsidRPr="001F1522">
              <w:rPr>
                <w:szCs w:val="24"/>
              </w:rPr>
              <w:t>6</w:t>
            </w:r>
          </w:p>
        </w:tc>
        <w:tc>
          <w:tcPr>
            <w:tcW w:w="2125" w:type="dxa"/>
            <w:shd w:val="clear" w:color="auto" w:fill="auto"/>
          </w:tcPr>
          <w:p w14:paraId="53520ECC" w14:textId="77777777" w:rsidR="005C4CA6" w:rsidRPr="001F1522" w:rsidRDefault="005C4CA6" w:rsidP="00C41E86">
            <w:pPr>
              <w:pStyle w:val="72TabletextTablesTableFigureBoxstyles"/>
              <w:rPr>
                <w:szCs w:val="24"/>
              </w:rPr>
            </w:pPr>
            <w:r w:rsidRPr="001F1522">
              <w:rPr>
                <w:szCs w:val="24"/>
              </w:rPr>
              <w:t>0.84 (0.14); 270</w:t>
            </w:r>
          </w:p>
        </w:tc>
        <w:tc>
          <w:tcPr>
            <w:tcW w:w="2125" w:type="dxa"/>
            <w:shd w:val="clear" w:color="auto" w:fill="auto"/>
          </w:tcPr>
          <w:p w14:paraId="0E0E96C8" w14:textId="77777777" w:rsidR="005C4CA6" w:rsidRPr="001F1522" w:rsidRDefault="005C4CA6" w:rsidP="00C41E86">
            <w:pPr>
              <w:pStyle w:val="72TabletextTablesTableFigureBoxstyles"/>
              <w:rPr>
                <w:szCs w:val="24"/>
              </w:rPr>
            </w:pPr>
            <w:r w:rsidRPr="001F1522">
              <w:rPr>
                <w:szCs w:val="24"/>
              </w:rPr>
              <w:t>0.86 (0.16); 231</w:t>
            </w:r>
          </w:p>
        </w:tc>
      </w:tr>
      <w:tr w:rsidR="005C4CA6" w:rsidRPr="001F1522" w14:paraId="249AD3EB" w14:textId="77777777" w:rsidTr="00C41E86">
        <w:tc>
          <w:tcPr>
            <w:tcW w:w="4045" w:type="dxa"/>
            <w:shd w:val="clear" w:color="auto" w:fill="auto"/>
          </w:tcPr>
          <w:p w14:paraId="08ECF946" w14:textId="77777777" w:rsidR="005C4CA6" w:rsidRPr="001F1522" w:rsidRDefault="005C4CA6" w:rsidP="00C41E86">
            <w:pPr>
              <w:pStyle w:val="72TabletextTablesTableFigureBoxstyles"/>
              <w:rPr>
                <w:szCs w:val="24"/>
              </w:rPr>
            </w:pPr>
            <w:r w:rsidRPr="001F1522">
              <w:rPr>
                <w:szCs w:val="24"/>
              </w:rPr>
              <w:tab/>
              <w:t>Lumbar spine</w:t>
            </w:r>
          </w:p>
        </w:tc>
        <w:tc>
          <w:tcPr>
            <w:tcW w:w="1070" w:type="dxa"/>
            <w:shd w:val="clear" w:color="auto" w:fill="auto"/>
          </w:tcPr>
          <w:p w14:paraId="0623B5B8" w14:textId="77777777" w:rsidR="005C4CA6" w:rsidRPr="001F1522" w:rsidRDefault="005C4CA6" w:rsidP="00C41E86">
            <w:pPr>
              <w:pStyle w:val="72TabletextTablesTableFigureBoxstyles"/>
              <w:rPr>
                <w:szCs w:val="24"/>
              </w:rPr>
            </w:pPr>
            <w:r w:rsidRPr="001F1522">
              <w:rPr>
                <w:szCs w:val="24"/>
              </w:rPr>
              <w:t>10</w:t>
            </w:r>
          </w:p>
        </w:tc>
        <w:tc>
          <w:tcPr>
            <w:tcW w:w="2125" w:type="dxa"/>
            <w:shd w:val="clear" w:color="auto" w:fill="auto"/>
          </w:tcPr>
          <w:p w14:paraId="22FF0BAB" w14:textId="77777777" w:rsidR="005C4CA6" w:rsidRPr="001F1522" w:rsidRDefault="005C4CA6" w:rsidP="00C41E86">
            <w:pPr>
              <w:pStyle w:val="72TabletextTablesTableFigureBoxstyles"/>
              <w:rPr>
                <w:szCs w:val="24"/>
              </w:rPr>
            </w:pPr>
            <w:r w:rsidRPr="001F1522">
              <w:rPr>
                <w:szCs w:val="24"/>
              </w:rPr>
              <w:t>1.17 (0.21); 550</w:t>
            </w:r>
          </w:p>
        </w:tc>
        <w:tc>
          <w:tcPr>
            <w:tcW w:w="2125" w:type="dxa"/>
            <w:shd w:val="clear" w:color="auto" w:fill="auto"/>
          </w:tcPr>
          <w:p w14:paraId="2D6F5EF6" w14:textId="77777777" w:rsidR="005C4CA6" w:rsidRPr="001F1522" w:rsidRDefault="005C4CA6" w:rsidP="00C41E86">
            <w:pPr>
              <w:pStyle w:val="72TabletextTablesTableFigureBoxstyles"/>
              <w:rPr>
                <w:szCs w:val="24"/>
              </w:rPr>
            </w:pPr>
            <w:r w:rsidRPr="001F1522">
              <w:rPr>
                <w:szCs w:val="24"/>
              </w:rPr>
              <w:t>1.17 (0.23); 512</w:t>
            </w:r>
          </w:p>
        </w:tc>
      </w:tr>
      <w:tr w:rsidR="005C4CA6" w:rsidRPr="001F1522" w14:paraId="38AB42AC" w14:textId="77777777" w:rsidTr="00C41E86">
        <w:tc>
          <w:tcPr>
            <w:tcW w:w="4045" w:type="dxa"/>
            <w:shd w:val="clear" w:color="auto" w:fill="auto"/>
          </w:tcPr>
          <w:p w14:paraId="62C09BF6" w14:textId="77777777" w:rsidR="005C4CA6" w:rsidRPr="001F1522" w:rsidRDefault="005C4CA6" w:rsidP="00C41E86">
            <w:pPr>
              <w:pStyle w:val="72TabletextTablesTableFigureBoxstyles"/>
              <w:rPr>
                <w:szCs w:val="24"/>
              </w:rPr>
            </w:pPr>
            <w:r w:rsidRPr="001F1522">
              <w:rPr>
                <w:szCs w:val="24"/>
              </w:rPr>
              <w:tab/>
              <w:t>Thoracic spine</w:t>
            </w:r>
          </w:p>
        </w:tc>
        <w:tc>
          <w:tcPr>
            <w:tcW w:w="1070" w:type="dxa"/>
            <w:shd w:val="clear" w:color="auto" w:fill="auto"/>
          </w:tcPr>
          <w:p w14:paraId="122C120C" w14:textId="77777777" w:rsidR="005C4CA6" w:rsidRPr="001F1522" w:rsidRDefault="005C4CA6" w:rsidP="00C41E86">
            <w:pPr>
              <w:pStyle w:val="72TabletextTablesTableFigureBoxstyles"/>
              <w:rPr>
                <w:szCs w:val="24"/>
              </w:rPr>
            </w:pPr>
            <w:r w:rsidRPr="001F1522">
              <w:rPr>
                <w:szCs w:val="24"/>
              </w:rPr>
              <w:t>2</w:t>
            </w:r>
          </w:p>
        </w:tc>
        <w:tc>
          <w:tcPr>
            <w:tcW w:w="2125" w:type="dxa"/>
            <w:shd w:val="clear" w:color="auto" w:fill="auto"/>
          </w:tcPr>
          <w:p w14:paraId="3FBD1C7E" w14:textId="77777777" w:rsidR="005C4CA6" w:rsidRPr="001F1522" w:rsidRDefault="005C4CA6" w:rsidP="00C41E86">
            <w:pPr>
              <w:pStyle w:val="72TabletextTablesTableFigureBoxstyles"/>
              <w:rPr>
                <w:szCs w:val="24"/>
              </w:rPr>
            </w:pPr>
            <w:r w:rsidRPr="001F1522">
              <w:rPr>
                <w:szCs w:val="24"/>
              </w:rPr>
              <w:t>0.95 (0.15); 180</w:t>
            </w:r>
          </w:p>
        </w:tc>
        <w:tc>
          <w:tcPr>
            <w:tcW w:w="2125" w:type="dxa"/>
            <w:shd w:val="clear" w:color="auto" w:fill="auto"/>
          </w:tcPr>
          <w:p w14:paraId="54FAE836" w14:textId="77777777" w:rsidR="005C4CA6" w:rsidRPr="001F1522" w:rsidRDefault="005C4CA6" w:rsidP="00C41E86">
            <w:pPr>
              <w:pStyle w:val="72TabletextTablesTableFigureBoxstyles"/>
              <w:rPr>
                <w:szCs w:val="24"/>
              </w:rPr>
            </w:pPr>
            <w:r w:rsidRPr="001F1522">
              <w:rPr>
                <w:szCs w:val="24"/>
              </w:rPr>
              <w:t>0.91 (0.14); 157</w:t>
            </w:r>
          </w:p>
        </w:tc>
      </w:tr>
      <w:tr w:rsidR="005C4CA6" w:rsidRPr="001F1522" w14:paraId="1DBA37D1" w14:textId="77777777" w:rsidTr="00C41E86">
        <w:tc>
          <w:tcPr>
            <w:tcW w:w="4045" w:type="dxa"/>
            <w:shd w:val="clear" w:color="auto" w:fill="auto"/>
          </w:tcPr>
          <w:p w14:paraId="1D299F45" w14:textId="77777777" w:rsidR="005C4CA6" w:rsidRPr="001F1522" w:rsidRDefault="005C4CA6" w:rsidP="00C41E86">
            <w:pPr>
              <w:pStyle w:val="72TabletextTablesTableFigureBoxstyles"/>
              <w:rPr>
                <w:szCs w:val="24"/>
              </w:rPr>
            </w:pPr>
            <w:r w:rsidRPr="001F1522">
              <w:rPr>
                <w:szCs w:val="24"/>
              </w:rPr>
              <w:tab/>
              <w:t>Total hip</w:t>
            </w:r>
          </w:p>
        </w:tc>
        <w:tc>
          <w:tcPr>
            <w:tcW w:w="1070" w:type="dxa"/>
            <w:shd w:val="clear" w:color="auto" w:fill="auto"/>
          </w:tcPr>
          <w:p w14:paraId="60CFEB49" w14:textId="77777777" w:rsidR="005C4CA6" w:rsidRPr="001F1522" w:rsidRDefault="005C4CA6" w:rsidP="00C41E86">
            <w:pPr>
              <w:pStyle w:val="72TabletextTablesTableFigureBoxstyles"/>
              <w:rPr>
                <w:szCs w:val="24"/>
              </w:rPr>
            </w:pPr>
            <w:r w:rsidRPr="001F1522">
              <w:rPr>
                <w:szCs w:val="24"/>
              </w:rPr>
              <w:t>9</w:t>
            </w:r>
          </w:p>
        </w:tc>
        <w:tc>
          <w:tcPr>
            <w:tcW w:w="2125" w:type="dxa"/>
            <w:shd w:val="clear" w:color="auto" w:fill="auto"/>
          </w:tcPr>
          <w:p w14:paraId="23824BD4" w14:textId="77777777" w:rsidR="005C4CA6" w:rsidRPr="001F1522" w:rsidRDefault="005C4CA6" w:rsidP="00C41E86">
            <w:pPr>
              <w:pStyle w:val="72TabletextTablesTableFigureBoxstyles"/>
              <w:rPr>
                <w:szCs w:val="24"/>
              </w:rPr>
            </w:pPr>
            <w:r w:rsidRPr="001F1522">
              <w:rPr>
                <w:szCs w:val="24"/>
              </w:rPr>
              <w:t>1.02 (0.14); 420</w:t>
            </w:r>
          </w:p>
        </w:tc>
        <w:tc>
          <w:tcPr>
            <w:tcW w:w="2125" w:type="dxa"/>
            <w:shd w:val="clear" w:color="auto" w:fill="auto"/>
          </w:tcPr>
          <w:p w14:paraId="58A3C49A" w14:textId="77777777" w:rsidR="005C4CA6" w:rsidRPr="001F1522" w:rsidRDefault="005C4CA6" w:rsidP="00C41E86">
            <w:pPr>
              <w:pStyle w:val="72TabletextTablesTableFigureBoxstyles"/>
              <w:rPr>
                <w:szCs w:val="24"/>
              </w:rPr>
            </w:pPr>
            <w:r w:rsidRPr="001F1522">
              <w:rPr>
                <w:szCs w:val="24"/>
              </w:rPr>
              <w:t>1.03 (0.15); 380</w:t>
            </w:r>
          </w:p>
        </w:tc>
      </w:tr>
      <w:tr w:rsidR="005C4CA6" w:rsidRPr="001F1522" w14:paraId="388BAE95" w14:textId="77777777" w:rsidTr="00C41E86">
        <w:tc>
          <w:tcPr>
            <w:tcW w:w="4045" w:type="dxa"/>
            <w:shd w:val="clear" w:color="auto" w:fill="auto"/>
          </w:tcPr>
          <w:p w14:paraId="0BFC07AC" w14:textId="77777777" w:rsidR="005C4CA6" w:rsidRPr="001F1522" w:rsidRDefault="005C4CA6" w:rsidP="00C41E86">
            <w:pPr>
              <w:pStyle w:val="72TabletextTablesTableFigureBoxstyles"/>
              <w:rPr>
                <w:szCs w:val="24"/>
              </w:rPr>
            </w:pPr>
            <w:r w:rsidRPr="001F1522">
              <w:rPr>
                <w:szCs w:val="24"/>
              </w:rPr>
              <w:tab/>
              <w:t>Trochanter</w:t>
            </w:r>
          </w:p>
        </w:tc>
        <w:tc>
          <w:tcPr>
            <w:tcW w:w="1070" w:type="dxa"/>
            <w:shd w:val="clear" w:color="auto" w:fill="auto"/>
          </w:tcPr>
          <w:p w14:paraId="5EBF148B" w14:textId="77777777" w:rsidR="005C4CA6" w:rsidRPr="001F1522" w:rsidRDefault="005C4CA6" w:rsidP="00C41E86">
            <w:pPr>
              <w:pStyle w:val="72TabletextTablesTableFigureBoxstyles"/>
              <w:rPr>
                <w:szCs w:val="24"/>
              </w:rPr>
            </w:pPr>
            <w:r w:rsidRPr="001F1522">
              <w:rPr>
                <w:szCs w:val="24"/>
              </w:rPr>
              <w:t>3</w:t>
            </w:r>
          </w:p>
        </w:tc>
        <w:tc>
          <w:tcPr>
            <w:tcW w:w="2125" w:type="dxa"/>
            <w:shd w:val="clear" w:color="auto" w:fill="auto"/>
          </w:tcPr>
          <w:p w14:paraId="63840823" w14:textId="77777777" w:rsidR="005C4CA6" w:rsidRPr="001F1522" w:rsidRDefault="005C4CA6" w:rsidP="00C41E86">
            <w:pPr>
              <w:pStyle w:val="72TabletextTablesTableFigureBoxstyles"/>
              <w:rPr>
                <w:szCs w:val="24"/>
              </w:rPr>
            </w:pPr>
            <w:r w:rsidRPr="001F1522">
              <w:rPr>
                <w:szCs w:val="24"/>
              </w:rPr>
              <w:t>0.78 (0.12); 97</w:t>
            </w:r>
          </w:p>
        </w:tc>
        <w:tc>
          <w:tcPr>
            <w:tcW w:w="2125" w:type="dxa"/>
            <w:shd w:val="clear" w:color="auto" w:fill="auto"/>
          </w:tcPr>
          <w:p w14:paraId="5B391947" w14:textId="77777777" w:rsidR="005C4CA6" w:rsidRPr="001F1522" w:rsidRDefault="005C4CA6" w:rsidP="00C41E86">
            <w:pPr>
              <w:pStyle w:val="72TabletextTablesTableFigureBoxstyles"/>
              <w:rPr>
                <w:szCs w:val="24"/>
              </w:rPr>
            </w:pPr>
            <w:r w:rsidRPr="001F1522">
              <w:rPr>
                <w:szCs w:val="24"/>
              </w:rPr>
              <w:t>0.76 (0.11); 70</w:t>
            </w:r>
          </w:p>
        </w:tc>
      </w:tr>
      <w:tr w:rsidR="005C4CA6" w:rsidRPr="001F1522" w14:paraId="7F5D2914" w14:textId="77777777" w:rsidTr="00C41E86">
        <w:tc>
          <w:tcPr>
            <w:tcW w:w="4045" w:type="dxa"/>
            <w:shd w:val="clear" w:color="auto" w:fill="auto"/>
          </w:tcPr>
          <w:p w14:paraId="61B55248" w14:textId="77777777" w:rsidR="005C4CA6" w:rsidRPr="001F1522" w:rsidRDefault="005C4CA6" w:rsidP="00C41E86">
            <w:pPr>
              <w:pStyle w:val="72TabletextTablesTableFigureBoxstyles"/>
              <w:rPr>
                <w:szCs w:val="24"/>
              </w:rPr>
            </w:pPr>
            <w:r w:rsidRPr="001F1522">
              <w:rPr>
                <w:szCs w:val="24"/>
              </w:rPr>
              <w:tab/>
              <w:t>Intertrochanter</w:t>
            </w:r>
          </w:p>
        </w:tc>
        <w:tc>
          <w:tcPr>
            <w:tcW w:w="1070" w:type="dxa"/>
            <w:shd w:val="clear" w:color="auto" w:fill="auto"/>
          </w:tcPr>
          <w:p w14:paraId="0422914A" w14:textId="77777777" w:rsidR="005C4CA6" w:rsidRPr="001F1522" w:rsidRDefault="005C4CA6" w:rsidP="00C41E86">
            <w:pPr>
              <w:pStyle w:val="72TabletextTablesTableFigureBoxstyles"/>
              <w:rPr>
                <w:szCs w:val="24"/>
              </w:rPr>
            </w:pPr>
            <w:r w:rsidRPr="001F1522">
              <w:rPr>
                <w:szCs w:val="24"/>
              </w:rPr>
              <w:t>2</w:t>
            </w:r>
          </w:p>
        </w:tc>
        <w:tc>
          <w:tcPr>
            <w:tcW w:w="2125" w:type="dxa"/>
            <w:shd w:val="clear" w:color="auto" w:fill="auto"/>
          </w:tcPr>
          <w:p w14:paraId="3D2C8466" w14:textId="77777777" w:rsidR="005C4CA6" w:rsidRPr="001F1522" w:rsidRDefault="005C4CA6" w:rsidP="00C41E86">
            <w:pPr>
              <w:pStyle w:val="72TabletextTablesTableFigureBoxstyles"/>
              <w:rPr>
                <w:szCs w:val="24"/>
              </w:rPr>
            </w:pPr>
            <w:r w:rsidRPr="001F1522">
              <w:rPr>
                <w:szCs w:val="24"/>
              </w:rPr>
              <w:t>1.15 (0.16); 37</w:t>
            </w:r>
          </w:p>
        </w:tc>
        <w:tc>
          <w:tcPr>
            <w:tcW w:w="2125" w:type="dxa"/>
            <w:shd w:val="clear" w:color="auto" w:fill="auto"/>
          </w:tcPr>
          <w:p w14:paraId="6FDFFF97" w14:textId="77777777" w:rsidR="005C4CA6" w:rsidRPr="001F1522" w:rsidRDefault="005C4CA6" w:rsidP="00C41E86">
            <w:pPr>
              <w:pStyle w:val="72TabletextTablesTableFigureBoxstyles"/>
              <w:rPr>
                <w:szCs w:val="24"/>
              </w:rPr>
            </w:pPr>
            <w:r w:rsidRPr="001F1522">
              <w:rPr>
                <w:szCs w:val="24"/>
              </w:rPr>
              <w:t>1.16 (0.16); 37</w:t>
            </w:r>
          </w:p>
        </w:tc>
      </w:tr>
      <w:tr w:rsidR="005C4CA6" w:rsidRPr="001F1522" w14:paraId="10000C26" w14:textId="77777777" w:rsidTr="00C41E86">
        <w:tc>
          <w:tcPr>
            <w:tcW w:w="4045" w:type="dxa"/>
            <w:shd w:val="clear" w:color="auto" w:fill="auto"/>
          </w:tcPr>
          <w:p w14:paraId="33FDF3C1" w14:textId="77777777" w:rsidR="005C4CA6" w:rsidRPr="001F1522" w:rsidRDefault="005C4CA6" w:rsidP="00C41E86">
            <w:pPr>
              <w:pStyle w:val="72TabletextTablesTableFigureBoxstyles"/>
              <w:rPr>
                <w:szCs w:val="24"/>
              </w:rPr>
            </w:pPr>
            <w:r w:rsidRPr="001F1522">
              <w:rPr>
                <w:szCs w:val="24"/>
              </w:rPr>
              <w:tab/>
              <w:t>Pelvis</w:t>
            </w:r>
          </w:p>
        </w:tc>
        <w:tc>
          <w:tcPr>
            <w:tcW w:w="1070" w:type="dxa"/>
            <w:shd w:val="clear" w:color="auto" w:fill="auto"/>
          </w:tcPr>
          <w:p w14:paraId="307D06F6" w14:textId="77777777" w:rsidR="005C4CA6" w:rsidRPr="001F1522" w:rsidRDefault="005C4CA6" w:rsidP="00C41E86">
            <w:pPr>
              <w:pStyle w:val="72TabletextTablesTableFigureBoxstyles"/>
              <w:rPr>
                <w:szCs w:val="24"/>
              </w:rPr>
            </w:pPr>
            <w:r w:rsidRPr="001F1522">
              <w:rPr>
                <w:szCs w:val="24"/>
              </w:rPr>
              <w:t>2</w:t>
            </w:r>
          </w:p>
        </w:tc>
        <w:tc>
          <w:tcPr>
            <w:tcW w:w="2125" w:type="dxa"/>
            <w:shd w:val="clear" w:color="auto" w:fill="auto"/>
          </w:tcPr>
          <w:p w14:paraId="4780C8A9" w14:textId="77777777" w:rsidR="005C4CA6" w:rsidRPr="001F1522" w:rsidRDefault="005C4CA6" w:rsidP="00C41E86">
            <w:pPr>
              <w:pStyle w:val="72TabletextTablesTableFigureBoxstyles"/>
              <w:rPr>
                <w:szCs w:val="24"/>
              </w:rPr>
            </w:pPr>
            <w:r w:rsidRPr="001F1522">
              <w:rPr>
                <w:szCs w:val="24"/>
              </w:rPr>
              <w:t>1.23 (0.19); 175</w:t>
            </w:r>
          </w:p>
        </w:tc>
        <w:tc>
          <w:tcPr>
            <w:tcW w:w="2125" w:type="dxa"/>
            <w:shd w:val="clear" w:color="auto" w:fill="auto"/>
          </w:tcPr>
          <w:p w14:paraId="329EC533" w14:textId="77777777" w:rsidR="005C4CA6" w:rsidRPr="001F1522" w:rsidRDefault="005C4CA6" w:rsidP="00C41E86">
            <w:pPr>
              <w:pStyle w:val="72TabletextTablesTableFigureBoxstyles"/>
              <w:rPr>
                <w:szCs w:val="24"/>
              </w:rPr>
            </w:pPr>
            <w:r w:rsidRPr="001F1522">
              <w:rPr>
                <w:szCs w:val="24"/>
              </w:rPr>
              <w:t>1.20 (0.16); 140</w:t>
            </w:r>
          </w:p>
        </w:tc>
      </w:tr>
      <w:tr w:rsidR="005C4CA6" w:rsidRPr="001F1522" w14:paraId="3BF6CDD5" w14:textId="77777777" w:rsidTr="00C41E86">
        <w:tc>
          <w:tcPr>
            <w:tcW w:w="4045" w:type="dxa"/>
            <w:shd w:val="clear" w:color="auto" w:fill="auto"/>
          </w:tcPr>
          <w:p w14:paraId="6CDEC061" w14:textId="77777777" w:rsidR="005C4CA6" w:rsidRPr="001F1522" w:rsidRDefault="005C4CA6" w:rsidP="00C41E86">
            <w:pPr>
              <w:pStyle w:val="72TabletextTablesTableFigureBoxstyles"/>
              <w:rPr>
                <w:szCs w:val="24"/>
              </w:rPr>
            </w:pPr>
            <w:r w:rsidRPr="001F1522">
              <w:rPr>
                <w:szCs w:val="24"/>
              </w:rPr>
              <w:tab/>
              <w:t xml:space="preserve">Left arm </w:t>
            </w:r>
          </w:p>
        </w:tc>
        <w:tc>
          <w:tcPr>
            <w:tcW w:w="1070" w:type="dxa"/>
            <w:shd w:val="clear" w:color="auto" w:fill="auto"/>
          </w:tcPr>
          <w:p w14:paraId="38873A61" w14:textId="77777777" w:rsidR="005C4CA6" w:rsidRPr="001F1522" w:rsidRDefault="005C4CA6" w:rsidP="00C41E86">
            <w:pPr>
              <w:pStyle w:val="72TabletextTablesTableFigureBoxstyles"/>
              <w:rPr>
                <w:szCs w:val="24"/>
              </w:rPr>
            </w:pPr>
            <w:r w:rsidRPr="001F1522">
              <w:rPr>
                <w:szCs w:val="24"/>
              </w:rPr>
              <w:t>3</w:t>
            </w:r>
          </w:p>
        </w:tc>
        <w:tc>
          <w:tcPr>
            <w:tcW w:w="2125" w:type="dxa"/>
            <w:shd w:val="clear" w:color="auto" w:fill="auto"/>
          </w:tcPr>
          <w:p w14:paraId="36D77FDE" w14:textId="77777777" w:rsidR="005C4CA6" w:rsidRPr="001F1522" w:rsidRDefault="005C4CA6" w:rsidP="00C41E86">
            <w:pPr>
              <w:pStyle w:val="72TabletextTablesTableFigureBoxstyles"/>
              <w:rPr>
                <w:szCs w:val="24"/>
              </w:rPr>
            </w:pPr>
            <w:r w:rsidRPr="001F1522">
              <w:rPr>
                <w:szCs w:val="24"/>
              </w:rPr>
              <w:t>0.85 (0.11); 202</w:t>
            </w:r>
          </w:p>
        </w:tc>
        <w:tc>
          <w:tcPr>
            <w:tcW w:w="2125" w:type="dxa"/>
            <w:shd w:val="clear" w:color="auto" w:fill="auto"/>
          </w:tcPr>
          <w:p w14:paraId="04513F52" w14:textId="77777777" w:rsidR="005C4CA6" w:rsidRPr="001F1522" w:rsidRDefault="005C4CA6" w:rsidP="00C41E86">
            <w:pPr>
              <w:pStyle w:val="72TabletextTablesTableFigureBoxstyles"/>
              <w:rPr>
                <w:szCs w:val="24"/>
              </w:rPr>
            </w:pPr>
            <w:r w:rsidRPr="001F1522">
              <w:rPr>
                <w:szCs w:val="24"/>
              </w:rPr>
              <w:t>0.83 (0.07); 176</w:t>
            </w:r>
          </w:p>
        </w:tc>
      </w:tr>
      <w:tr w:rsidR="005C4CA6" w:rsidRPr="001F1522" w14:paraId="4D8F38F9" w14:textId="77777777" w:rsidTr="00C41E86">
        <w:tc>
          <w:tcPr>
            <w:tcW w:w="4045" w:type="dxa"/>
            <w:shd w:val="clear" w:color="auto" w:fill="auto"/>
          </w:tcPr>
          <w:p w14:paraId="06434231" w14:textId="77777777" w:rsidR="005C4CA6" w:rsidRPr="001F1522" w:rsidRDefault="005C4CA6" w:rsidP="00C41E86">
            <w:pPr>
              <w:pStyle w:val="72TabletextTablesTableFigureBoxstyles"/>
              <w:rPr>
                <w:szCs w:val="24"/>
              </w:rPr>
            </w:pPr>
            <w:r w:rsidRPr="001F1522">
              <w:rPr>
                <w:szCs w:val="24"/>
              </w:rPr>
              <w:tab/>
              <w:t>Right arm</w:t>
            </w:r>
          </w:p>
        </w:tc>
        <w:tc>
          <w:tcPr>
            <w:tcW w:w="1070" w:type="dxa"/>
            <w:shd w:val="clear" w:color="auto" w:fill="auto"/>
          </w:tcPr>
          <w:p w14:paraId="5D4F1529" w14:textId="77777777" w:rsidR="005C4CA6" w:rsidRPr="001F1522" w:rsidRDefault="005C4CA6" w:rsidP="00C41E86">
            <w:pPr>
              <w:pStyle w:val="72TabletextTablesTableFigureBoxstyles"/>
              <w:rPr>
                <w:szCs w:val="24"/>
              </w:rPr>
            </w:pPr>
            <w:r w:rsidRPr="001F1522">
              <w:rPr>
                <w:szCs w:val="24"/>
              </w:rPr>
              <w:t>3</w:t>
            </w:r>
          </w:p>
        </w:tc>
        <w:tc>
          <w:tcPr>
            <w:tcW w:w="2125" w:type="dxa"/>
            <w:shd w:val="clear" w:color="auto" w:fill="auto"/>
          </w:tcPr>
          <w:p w14:paraId="3DEBAB0C" w14:textId="77777777" w:rsidR="005C4CA6" w:rsidRPr="001F1522" w:rsidRDefault="005C4CA6" w:rsidP="00C41E86">
            <w:pPr>
              <w:pStyle w:val="72TabletextTablesTableFigureBoxstyles"/>
              <w:rPr>
                <w:szCs w:val="24"/>
              </w:rPr>
            </w:pPr>
            <w:r w:rsidRPr="001F1522">
              <w:rPr>
                <w:szCs w:val="24"/>
              </w:rPr>
              <w:t>0.86 (0.12); 202</w:t>
            </w:r>
          </w:p>
        </w:tc>
        <w:tc>
          <w:tcPr>
            <w:tcW w:w="2125" w:type="dxa"/>
            <w:shd w:val="clear" w:color="auto" w:fill="auto"/>
          </w:tcPr>
          <w:p w14:paraId="150DCD72" w14:textId="77777777" w:rsidR="005C4CA6" w:rsidRPr="001F1522" w:rsidRDefault="005C4CA6" w:rsidP="00C41E86">
            <w:pPr>
              <w:pStyle w:val="72TabletextTablesTableFigureBoxstyles"/>
              <w:rPr>
                <w:szCs w:val="24"/>
              </w:rPr>
            </w:pPr>
            <w:r w:rsidRPr="001F1522">
              <w:rPr>
                <w:szCs w:val="24"/>
              </w:rPr>
              <w:t>0.84 (0.08); 177</w:t>
            </w:r>
          </w:p>
        </w:tc>
      </w:tr>
      <w:tr w:rsidR="005C4CA6" w:rsidRPr="001F1522" w14:paraId="64CE4B37" w14:textId="77777777" w:rsidTr="00C41E86">
        <w:tc>
          <w:tcPr>
            <w:tcW w:w="4045" w:type="dxa"/>
            <w:shd w:val="clear" w:color="auto" w:fill="auto"/>
          </w:tcPr>
          <w:p w14:paraId="0A8988E5" w14:textId="77777777" w:rsidR="005C4CA6" w:rsidRPr="001F1522" w:rsidRDefault="005C4CA6" w:rsidP="00C41E86">
            <w:pPr>
              <w:pStyle w:val="72TabletextTablesTableFigureBoxstyles"/>
              <w:rPr>
                <w:szCs w:val="24"/>
              </w:rPr>
            </w:pPr>
            <w:r w:rsidRPr="001F1522">
              <w:rPr>
                <w:szCs w:val="24"/>
              </w:rPr>
              <w:tab/>
              <w:t>Left plus right arm</w:t>
            </w:r>
          </w:p>
        </w:tc>
        <w:tc>
          <w:tcPr>
            <w:tcW w:w="1070" w:type="dxa"/>
            <w:shd w:val="clear" w:color="auto" w:fill="auto"/>
          </w:tcPr>
          <w:p w14:paraId="595563E6" w14:textId="77777777" w:rsidR="005C4CA6" w:rsidRPr="001F1522" w:rsidRDefault="005C4CA6" w:rsidP="00C41E86">
            <w:pPr>
              <w:pStyle w:val="72TabletextTablesTableFigureBoxstyles"/>
              <w:rPr>
                <w:szCs w:val="24"/>
              </w:rPr>
            </w:pPr>
            <w:r w:rsidRPr="001F1522">
              <w:rPr>
                <w:szCs w:val="24"/>
              </w:rPr>
              <w:t>1</w:t>
            </w:r>
          </w:p>
        </w:tc>
        <w:tc>
          <w:tcPr>
            <w:tcW w:w="2125" w:type="dxa"/>
            <w:shd w:val="clear" w:color="auto" w:fill="auto"/>
          </w:tcPr>
          <w:p w14:paraId="3BE65CED" w14:textId="77777777" w:rsidR="005C4CA6" w:rsidRPr="001F1522" w:rsidRDefault="005C4CA6" w:rsidP="00C41E86">
            <w:pPr>
              <w:pStyle w:val="72TabletextTablesTableFigureBoxstyles"/>
              <w:rPr>
                <w:szCs w:val="24"/>
              </w:rPr>
            </w:pPr>
            <w:r w:rsidRPr="001F1522">
              <w:rPr>
                <w:szCs w:val="24"/>
              </w:rPr>
              <w:t>1.63 (0.12); 20</w:t>
            </w:r>
          </w:p>
        </w:tc>
        <w:tc>
          <w:tcPr>
            <w:tcW w:w="2125" w:type="dxa"/>
            <w:shd w:val="clear" w:color="auto" w:fill="auto"/>
          </w:tcPr>
          <w:p w14:paraId="0F87B8EE" w14:textId="77777777" w:rsidR="005C4CA6" w:rsidRPr="001F1522" w:rsidRDefault="005C4CA6" w:rsidP="00C41E86">
            <w:pPr>
              <w:pStyle w:val="72TabletextTablesTableFigureBoxstyles"/>
              <w:rPr>
                <w:szCs w:val="24"/>
              </w:rPr>
            </w:pPr>
            <w:r w:rsidRPr="001F1522">
              <w:rPr>
                <w:szCs w:val="24"/>
              </w:rPr>
              <w:t>1.57 (0.40); 19</w:t>
            </w:r>
          </w:p>
        </w:tc>
      </w:tr>
      <w:tr w:rsidR="005C4CA6" w:rsidRPr="001F1522" w14:paraId="0A725DA0" w14:textId="77777777" w:rsidTr="00C41E86">
        <w:tc>
          <w:tcPr>
            <w:tcW w:w="4045" w:type="dxa"/>
            <w:shd w:val="clear" w:color="auto" w:fill="auto"/>
          </w:tcPr>
          <w:p w14:paraId="59286521" w14:textId="77777777" w:rsidR="005C4CA6" w:rsidRPr="001F1522" w:rsidRDefault="005C4CA6" w:rsidP="00C41E86">
            <w:pPr>
              <w:pStyle w:val="72TabletextTablesTableFigureBoxstyles"/>
              <w:rPr>
                <w:szCs w:val="24"/>
              </w:rPr>
            </w:pPr>
            <w:r w:rsidRPr="001F1522">
              <w:rPr>
                <w:szCs w:val="24"/>
              </w:rPr>
              <w:tab/>
              <w:t>Left leg</w:t>
            </w:r>
          </w:p>
        </w:tc>
        <w:tc>
          <w:tcPr>
            <w:tcW w:w="1070" w:type="dxa"/>
            <w:shd w:val="clear" w:color="auto" w:fill="auto"/>
          </w:tcPr>
          <w:p w14:paraId="7DBC8F42" w14:textId="77777777" w:rsidR="005C4CA6" w:rsidRPr="001F1522" w:rsidRDefault="005C4CA6" w:rsidP="00C41E86">
            <w:pPr>
              <w:pStyle w:val="72TabletextTablesTableFigureBoxstyles"/>
              <w:rPr>
                <w:szCs w:val="24"/>
              </w:rPr>
            </w:pPr>
            <w:r w:rsidRPr="001F1522">
              <w:rPr>
                <w:szCs w:val="24"/>
              </w:rPr>
              <w:t>3</w:t>
            </w:r>
          </w:p>
        </w:tc>
        <w:tc>
          <w:tcPr>
            <w:tcW w:w="2125" w:type="dxa"/>
            <w:shd w:val="clear" w:color="auto" w:fill="auto"/>
          </w:tcPr>
          <w:p w14:paraId="45D0C2E0" w14:textId="77777777" w:rsidR="005C4CA6" w:rsidRPr="001F1522" w:rsidRDefault="005C4CA6" w:rsidP="00C41E86">
            <w:pPr>
              <w:pStyle w:val="72TabletextTablesTableFigureBoxstyles"/>
              <w:rPr>
                <w:szCs w:val="24"/>
              </w:rPr>
            </w:pPr>
            <w:r w:rsidRPr="001F1522">
              <w:rPr>
                <w:szCs w:val="24"/>
              </w:rPr>
              <w:t>1.26 (0.17); 192</w:t>
            </w:r>
          </w:p>
        </w:tc>
        <w:tc>
          <w:tcPr>
            <w:tcW w:w="2125" w:type="dxa"/>
            <w:shd w:val="clear" w:color="auto" w:fill="auto"/>
          </w:tcPr>
          <w:p w14:paraId="74D0D46D" w14:textId="77777777" w:rsidR="005C4CA6" w:rsidRPr="001F1522" w:rsidRDefault="005C4CA6" w:rsidP="00C41E86">
            <w:pPr>
              <w:pStyle w:val="72TabletextTablesTableFigureBoxstyles"/>
              <w:rPr>
                <w:szCs w:val="24"/>
              </w:rPr>
            </w:pPr>
            <w:r w:rsidRPr="001F1522">
              <w:rPr>
                <w:szCs w:val="24"/>
              </w:rPr>
              <w:t>1.23 (0.11); 159</w:t>
            </w:r>
          </w:p>
        </w:tc>
      </w:tr>
      <w:tr w:rsidR="005C4CA6" w:rsidRPr="001F1522" w14:paraId="132586A1" w14:textId="77777777" w:rsidTr="00C41E86">
        <w:tc>
          <w:tcPr>
            <w:tcW w:w="4045" w:type="dxa"/>
            <w:shd w:val="clear" w:color="auto" w:fill="auto"/>
          </w:tcPr>
          <w:p w14:paraId="607E78B2" w14:textId="77777777" w:rsidR="005C4CA6" w:rsidRPr="001F1522" w:rsidRDefault="005C4CA6" w:rsidP="00C41E86">
            <w:pPr>
              <w:pStyle w:val="72TabletextTablesTableFigureBoxstyles"/>
              <w:rPr>
                <w:szCs w:val="24"/>
              </w:rPr>
            </w:pPr>
            <w:r w:rsidRPr="001F1522">
              <w:rPr>
                <w:szCs w:val="24"/>
              </w:rPr>
              <w:tab/>
              <w:t>Right leg</w:t>
            </w:r>
          </w:p>
        </w:tc>
        <w:tc>
          <w:tcPr>
            <w:tcW w:w="1070" w:type="dxa"/>
            <w:shd w:val="clear" w:color="auto" w:fill="auto"/>
          </w:tcPr>
          <w:p w14:paraId="6EE93FFE" w14:textId="77777777" w:rsidR="005C4CA6" w:rsidRPr="001F1522" w:rsidRDefault="005C4CA6" w:rsidP="00C41E86">
            <w:pPr>
              <w:pStyle w:val="72TabletextTablesTableFigureBoxstyles"/>
              <w:rPr>
                <w:szCs w:val="24"/>
              </w:rPr>
            </w:pPr>
            <w:r w:rsidRPr="001F1522">
              <w:rPr>
                <w:szCs w:val="24"/>
              </w:rPr>
              <w:t>3</w:t>
            </w:r>
          </w:p>
        </w:tc>
        <w:tc>
          <w:tcPr>
            <w:tcW w:w="2125" w:type="dxa"/>
            <w:shd w:val="clear" w:color="auto" w:fill="auto"/>
          </w:tcPr>
          <w:p w14:paraId="0548F2BB" w14:textId="77777777" w:rsidR="005C4CA6" w:rsidRPr="001F1522" w:rsidRDefault="005C4CA6" w:rsidP="00C41E86">
            <w:pPr>
              <w:pStyle w:val="72TabletextTablesTableFigureBoxstyles"/>
              <w:rPr>
                <w:szCs w:val="24"/>
              </w:rPr>
            </w:pPr>
            <w:r w:rsidRPr="001F1522">
              <w:rPr>
                <w:szCs w:val="24"/>
              </w:rPr>
              <w:t>1.26 (0.15); 188</w:t>
            </w:r>
          </w:p>
        </w:tc>
        <w:tc>
          <w:tcPr>
            <w:tcW w:w="2125" w:type="dxa"/>
            <w:shd w:val="clear" w:color="auto" w:fill="auto"/>
          </w:tcPr>
          <w:p w14:paraId="5A94A25C" w14:textId="77777777" w:rsidR="005C4CA6" w:rsidRPr="001F1522" w:rsidRDefault="005C4CA6" w:rsidP="00C41E86">
            <w:pPr>
              <w:pStyle w:val="72TabletextTablesTableFigureBoxstyles"/>
              <w:rPr>
                <w:szCs w:val="24"/>
              </w:rPr>
            </w:pPr>
            <w:r w:rsidRPr="001F1522">
              <w:rPr>
                <w:szCs w:val="24"/>
              </w:rPr>
              <w:t>1.26 (0.18); 154</w:t>
            </w:r>
          </w:p>
        </w:tc>
      </w:tr>
      <w:tr w:rsidR="005C4CA6" w:rsidRPr="001F1522" w14:paraId="1F86CB57" w14:textId="77777777" w:rsidTr="00C41E86">
        <w:tc>
          <w:tcPr>
            <w:tcW w:w="4045" w:type="dxa"/>
            <w:shd w:val="clear" w:color="auto" w:fill="auto"/>
          </w:tcPr>
          <w:p w14:paraId="21AA94D9" w14:textId="77777777" w:rsidR="005C4CA6" w:rsidRPr="001F1522" w:rsidRDefault="005C4CA6" w:rsidP="00C41E86">
            <w:pPr>
              <w:pStyle w:val="72TabletextTablesTableFigureBoxstyles"/>
              <w:rPr>
                <w:szCs w:val="24"/>
              </w:rPr>
            </w:pPr>
            <w:r w:rsidRPr="001F1522">
              <w:rPr>
                <w:szCs w:val="24"/>
              </w:rPr>
              <w:tab/>
              <w:t>Left plus right leg</w:t>
            </w:r>
          </w:p>
        </w:tc>
        <w:tc>
          <w:tcPr>
            <w:tcW w:w="1070" w:type="dxa"/>
            <w:shd w:val="clear" w:color="auto" w:fill="auto"/>
          </w:tcPr>
          <w:p w14:paraId="281D11D0" w14:textId="77777777" w:rsidR="005C4CA6" w:rsidRPr="001F1522" w:rsidRDefault="005C4CA6" w:rsidP="00C41E86">
            <w:pPr>
              <w:pStyle w:val="72TabletextTablesTableFigureBoxstyles"/>
              <w:rPr>
                <w:szCs w:val="24"/>
              </w:rPr>
            </w:pPr>
            <w:r w:rsidRPr="001F1522">
              <w:rPr>
                <w:szCs w:val="24"/>
              </w:rPr>
              <w:t>1</w:t>
            </w:r>
          </w:p>
        </w:tc>
        <w:tc>
          <w:tcPr>
            <w:tcW w:w="2125" w:type="dxa"/>
            <w:shd w:val="clear" w:color="auto" w:fill="auto"/>
          </w:tcPr>
          <w:p w14:paraId="7E412F40" w14:textId="77777777" w:rsidR="005C4CA6" w:rsidRPr="001F1522" w:rsidRDefault="005C4CA6" w:rsidP="00C41E86">
            <w:pPr>
              <w:pStyle w:val="72TabletextTablesTableFigureBoxstyles"/>
              <w:rPr>
                <w:szCs w:val="24"/>
              </w:rPr>
            </w:pPr>
            <w:r w:rsidRPr="001F1522">
              <w:rPr>
                <w:szCs w:val="24"/>
              </w:rPr>
              <w:t>2.42 (0.22); 20</w:t>
            </w:r>
          </w:p>
        </w:tc>
        <w:tc>
          <w:tcPr>
            <w:tcW w:w="2125" w:type="dxa"/>
            <w:shd w:val="clear" w:color="auto" w:fill="auto"/>
          </w:tcPr>
          <w:p w14:paraId="25BEB086" w14:textId="77777777" w:rsidR="005C4CA6" w:rsidRPr="001F1522" w:rsidRDefault="005C4CA6" w:rsidP="00C41E86">
            <w:pPr>
              <w:pStyle w:val="72TabletextTablesTableFigureBoxstyles"/>
              <w:rPr>
                <w:szCs w:val="24"/>
              </w:rPr>
            </w:pPr>
            <w:r w:rsidRPr="001F1522">
              <w:rPr>
                <w:szCs w:val="24"/>
              </w:rPr>
              <w:t>2.30 (0.63); 18</w:t>
            </w:r>
          </w:p>
        </w:tc>
      </w:tr>
      <w:tr w:rsidR="005C4CA6" w:rsidRPr="001F1522" w14:paraId="35C4C596" w14:textId="77777777" w:rsidTr="00C41E86">
        <w:tc>
          <w:tcPr>
            <w:tcW w:w="4045" w:type="dxa"/>
            <w:shd w:val="clear" w:color="auto" w:fill="auto"/>
          </w:tcPr>
          <w:p w14:paraId="11338719" w14:textId="77777777" w:rsidR="005C4CA6" w:rsidRPr="001F1522" w:rsidRDefault="005C4CA6" w:rsidP="00C41E86">
            <w:pPr>
              <w:pStyle w:val="72TabletextTablesTableFigureBoxstyles"/>
              <w:rPr>
                <w:szCs w:val="24"/>
              </w:rPr>
            </w:pPr>
            <w:r w:rsidRPr="001F1522">
              <w:rPr>
                <w:szCs w:val="24"/>
              </w:rPr>
              <w:lastRenderedPageBreak/>
              <w:tab/>
              <w:t>Left rib</w:t>
            </w:r>
          </w:p>
        </w:tc>
        <w:tc>
          <w:tcPr>
            <w:tcW w:w="1070" w:type="dxa"/>
            <w:shd w:val="clear" w:color="auto" w:fill="auto"/>
          </w:tcPr>
          <w:p w14:paraId="00D2904B" w14:textId="77777777" w:rsidR="005C4CA6" w:rsidRPr="001F1522" w:rsidRDefault="005C4CA6" w:rsidP="00C41E86">
            <w:pPr>
              <w:pStyle w:val="72TabletextTablesTableFigureBoxstyles"/>
              <w:rPr>
                <w:szCs w:val="24"/>
              </w:rPr>
            </w:pPr>
            <w:r w:rsidRPr="001F1522">
              <w:rPr>
                <w:szCs w:val="24"/>
              </w:rPr>
              <w:t>2</w:t>
            </w:r>
          </w:p>
        </w:tc>
        <w:tc>
          <w:tcPr>
            <w:tcW w:w="2125" w:type="dxa"/>
            <w:shd w:val="clear" w:color="auto" w:fill="auto"/>
          </w:tcPr>
          <w:p w14:paraId="28F6484B" w14:textId="77777777" w:rsidR="005C4CA6" w:rsidRPr="001F1522" w:rsidRDefault="005C4CA6" w:rsidP="00C41E86">
            <w:pPr>
              <w:pStyle w:val="72TabletextTablesTableFigureBoxstyles"/>
              <w:rPr>
                <w:szCs w:val="24"/>
              </w:rPr>
            </w:pPr>
            <w:r w:rsidRPr="001F1522">
              <w:rPr>
                <w:szCs w:val="24"/>
              </w:rPr>
              <w:t>0.71 (0.08); 179</w:t>
            </w:r>
          </w:p>
        </w:tc>
        <w:tc>
          <w:tcPr>
            <w:tcW w:w="2125" w:type="dxa"/>
            <w:shd w:val="clear" w:color="auto" w:fill="auto"/>
          </w:tcPr>
          <w:p w14:paraId="0B401DD2" w14:textId="77777777" w:rsidR="005C4CA6" w:rsidRPr="001F1522" w:rsidRDefault="005C4CA6" w:rsidP="00C41E86">
            <w:pPr>
              <w:pStyle w:val="72TabletextTablesTableFigureBoxstyles"/>
              <w:rPr>
                <w:szCs w:val="24"/>
              </w:rPr>
            </w:pPr>
            <w:r w:rsidRPr="001F1522">
              <w:rPr>
                <w:szCs w:val="24"/>
              </w:rPr>
              <w:t>0.69 (0.07); 155</w:t>
            </w:r>
          </w:p>
        </w:tc>
      </w:tr>
      <w:tr w:rsidR="005C4CA6" w:rsidRPr="001F1522" w14:paraId="79C3130D" w14:textId="77777777" w:rsidTr="00C41E86">
        <w:tc>
          <w:tcPr>
            <w:tcW w:w="4045" w:type="dxa"/>
            <w:shd w:val="clear" w:color="auto" w:fill="auto"/>
          </w:tcPr>
          <w:p w14:paraId="58DCE7D7" w14:textId="77777777" w:rsidR="005C4CA6" w:rsidRPr="001F1522" w:rsidRDefault="005C4CA6" w:rsidP="00C41E86">
            <w:pPr>
              <w:pStyle w:val="72TabletextTablesTableFigureBoxstyles"/>
              <w:rPr>
                <w:szCs w:val="24"/>
              </w:rPr>
            </w:pPr>
            <w:r w:rsidRPr="001F1522">
              <w:rPr>
                <w:szCs w:val="24"/>
              </w:rPr>
              <w:tab/>
              <w:t>Right rib</w:t>
            </w:r>
          </w:p>
        </w:tc>
        <w:tc>
          <w:tcPr>
            <w:tcW w:w="1070" w:type="dxa"/>
            <w:shd w:val="clear" w:color="auto" w:fill="auto"/>
          </w:tcPr>
          <w:p w14:paraId="2DB70B42" w14:textId="77777777" w:rsidR="005C4CA6" w:rsidRPr="001F1522" w:rsidRDefault="005C4CA6" w:rsidP="00C41E86">
            <w:pPr>
              <w:pStyle w:val="72TabletextTablesTableFigureBoxstyles"/>
              <w:rPr>
                <w:szCs w:val="24"/>
              </w:rPr>
            </w:pPr>
            <w:r w:rsidRPr="001F1522">
              <w:rPr>
                <w:szCs w:val="24"/>
              </w:rPr>
              <w:t>2</w:t>
            </w:r>
          </w:p>
        </w:tc>
        <w:tc>
          <w:tcPr>
            <w:tcW w:w="2125" w:type="dxa"/>
            <w:shd w:val="clear" w:color="auto" w:fill="auto"/>
          </w:tcPr>
          <w:p w14:paraId="6237A8E2" w14:textId="77777777" w:rsidR="005C4CA6" w:rsidRPr="001F1522" w:rsidRDefault="005C4CA6" w:rsidP="00C41E86">
            <w:pPr>
              <w:pStyle w:val="72TabletextTablesTableFigureBoxstyles"/>
              <w:rPr>
                <w:szCs w:val="24"/>
              </w:rPr>
            </w:pPr>
            <w:r w:rsidRPr="001F1522">
              <w:rPr>
                <w:szCs w:val="24"/>
              </w:rPr>
              <w:t>0.72 (0.08); 182</w:t>
            </w:r>
          </w:p>
        </w:tc>
        <w:tc>
          <w:tcPr>
            <w:tcW w:w="2125" w:type="dxa"/>
            <w:shd w:val="clear" w:color="auto" w:fill="auto"/>
          </w:tcPr>
          <w:p w14:paraId="0C56D200" w14:textId="77777777" w:rsidR="005C4CA6" w:rsidRPr="001F1522" w:rsidRDefault="005C4CA6" w:rsidP="00C41E86">
            <w:pPr>
              <w:pStyle w:val="72TabletextTablesTableFigureBoxstyles"/>
              <w:rPr>
                <w:szCs w:val="24"/>
              </w:rPr>
            </w:pPr>
            <w:r w:rsidRPr="001F1522">
              <w:rPr>
                <w:szCs w:val="24"/>
              </w:rPr>
              <w:t>0.69 (0.07); 159</w:t>
            </w:r>
          </w:p>
        </w:tc>
      </w:tr>
      <w:tr w:rsidR="005C4CA6" w:rsidRPr="001F1522" w14:paraId="059BDC28" w14:textId="77777777" w:rsidTr="00C41E86">
        <w:tc>
          <w:tcPr>
            <w:tcW w:w="4045" w:type="dxa"/>
            <w:shd w:val="clear" w:color="auto" w:fill="auto"/>
          </w:tcPr>
          <w:p w14:paraId="4BBEDDBF" w14:textId="77777777" w:rsidR="005C4CA6" w:rsidRPr="001F1522" w:rsidRDefault="005C4CA6" w:rsidP="00C41E86">
            <w:pPr>
              <w:pStyle w:val="72TabletextTablesTableFigureBoxstyles"/>
              <w:rPr>
                <w:szCs w:val="24"/>
              </w:rPr>
            </w:pPr>
            <w:r w:rsidRPr="001F1522">
              <w:rPr>
                <w:szCs w:val="24"/>
              </w:rPr>
              <w:tab/>
              <w:t>Head</w:t>
            </w:r>
          </w:p>
        </w:tc>
        <w:tc>
          <w:tcPr>
            <w:tcW w:w="1070" w:type="dxa"/>
            <w:shd w:val="clear" w:color="auto" w:fill="auto"/>
          </w:tcPr>
          <w:p w14:paraId="744DC452" w14:textId="77777777" w:rsidR="005C4CA6" w:rsidRPr="001F1522" w:rsidRDefault="005C4CA6" w:rsidP="00C41E86">
            <w:pPr>
              <w:pStyle w:val="72TabletextTablesTableFigureBoxstyles"/>
              <w:rPr>
                <w:szCs w:val="24"/>
              </w:rPr>
            </w:pPr>
            <w:r w:rsidRPr="001F1522">
              <w:rPr>
                <w:szCs w:val="24"/>
              </w:rPr>
              <w:t>2</w:t>
            </w:r>
          </w:p>
        </w:tc>
        <w:tc>
          <w:tcPr>
            <w:tcW w:w="2125" w:type="dxa"/>
            <w:shd w:val="clear" w:color="auto" w:fill="auto"/>
          </w:tcPr>
          <w:p w14:paraId="6671791E" w14:textId="77777777" w:rsidR="005C4CA6" w:rsidRPr="001F1522" w:rsidRDefault="005C4CA6" w:rsidP="00C41E86">
            <w:pPr>
              <w:pStyle w:val="72TabletextTablesTableFigureBoxstyles"/>
              <w:rPr>
                <w:szCs w:val="24"/>
              </w:rPr>
            </w:pPr>
            <w:r w:rsidRPr="001F1522">
              <w:rPr>
                <w:szCs w:val="24"/>
              </w:rPr>
              <w:t>2.11 (0.30); 183</w:t>
            </w:r>
          </w:p>
        </w:tc>
        <w:tc>
          <w:tcPr>
            <w:tcW w:w="2125" w:type="dxa"/>
            <w:shd w:val="clear" w:color="auto" w:fill="auto"/>
          </w:tcPr>
          <w:p w14:paraId="2A407381" w14:textId="77777777" w:rsidR="005C4CA6" w:rsidRPr="001F1522" w:rsidRDefault="005C4CA6" w:rsidP="00C41E86">
            <w:pPr>
              <w:pStyle w:val="72TabletextTablesTableFigureBoxstyles"/>
              <w:rPr>
                <w:szCs w:val="24"/>
              </w:rPr>
            </w:pPr>
            <w:r w:rsidRPr="001F1522">
              <w:rPr>
                <w:szCs w:val="24"/>
              </w:rPr>
              <w:t>2.06 (0.33); 159</w:t>
            </w:r>
          </w:p>
        </w:tc>
      </w:tr>
      <w:tr w:rsidR="005C4CA6" w:rsidRPr="001F1522" w14:paraId="5B4F7D8C" w14:textId="77777777" w:rsidTr="00C41E86">
        <w:tc>
          <w:tcPr>
            <w:tcW w:w="4045" w:type="dxa"/>
            <w:shd w:val="clear" w:color="auto" w:fill="auto"/>
          </w:tcPr>
          <w:p w14:paraId="4759982A" w14:textId="77777777" w:rsidR="005C4CA6" w:rsidRPr="001F1522" w:rsidRDefault="005C4CA6" w:rsidP="00C41E86">
            <w:pPr>
              <w:pStyle w:val="72TabletextTablesTableFigureBoxstyles"/>
              <w:rPr>
                <w:szCs w:val="24"/>
              </w:rPr>
            </w:pPr>
            <w:r w:rsidRPr="001F1522">
              <w:rPr>
                <w:szCs w:val="24"/>
              </w:rPr>
              <w:tab/>
              <w:t>Shaft</w:t>
            </w:r>
          </w:p>
        </w:tc>
        <w:tc>
          <w:tcPr>
            <w:tcW w:w="1070" w:type="dxa"/>
            <w:shd w:val="clear" w:color="auto" w:fill="auto"/>
          </w:tcPr>
          <w:p w14:paraId="532F4E7C" w14:textId="77777777" w:rsidR="005C4CA6" w:rsidRPr="001F1522" w:rsidRDefault="005C4CA6" w:rsidP="00C41E86">
            <w:pPr>
              <w:pStyle w:val="72TabletextTablesTableFigureBoxstyles"/>
              <w:rPr>
                <w:szCs w:val="24"/>
              </w:rPr>
            </w:pPr>
            <w:r w:rsidRPr="001F1522">
              <w:rPr>
                <w:szCs w:val="24"/>
              </w:rPr>
              <w:t>1</w:t>
            </w:r>
          </w:p>
        </w:tc>
        <w:tc>
          <w:tcPr>
            <w:tcW w:w="2125" w:type="dxa"/>
            <w:shd w:val="clear" w:color="auto" w:fill="auto"/>
          </w:tcPr>
          <w:p w14:paraId="58E2D2F9" w14:textId="77777777" w:rsidR="005C4CA6" w:rsidRPr="001F1522" w:rsidRDefault="005C4CA6" w:rsidP="00C41E86">
            <w:pPr>
              <w:pStyle w:val="72TabletextTablesTableFigureBoxstyles"/>
              <w:rPr>
                <w:szCs w:val="24"/>
              </w:rPr>
            </w:pPr>
            <w:r w:rsidRPr="001F1522">
              <w:rPr>
                <w:szCs w:val="24"/>
              </w:rPr>
              <w:t>1.21 (0.17); 54</w:t>
            </w:r>
          </w:p>
        </w:tc>
        <w:tc>
          <w:tcPr>
            <w:tcW w:w="2125" w:type="dxa"/>
            <w:shd w:val="clear" w:color="auto" w:fill="auto"/>
          </w:tcPr>
          <w:p w14:paraId="10C471D4" w14:textId="77777777" w:rsidR="005C4CA6" w:rsidRPr="001F1522" w:rsidRDefault="005C4CA6" w:rsidP="00C41E86">
            <w:pPr>
              <w:pStyle w:val="72TabletextTablesTableFigureBoxstyles"/>
              <w:rPr>
                <w:szCs w:val="24"/>
              </w:rPr>
            </w:pPr>
            <w:r w:rsidRPr="001F1522">
              <w:rPr>
                <w:szCs w:val="24"/>
              </w:rPr>
              <w:t>1.17 (0.15); 28</w:t>
            </w:r>
          </w:p>
        </w:tc>
      </w:tr>
      <w:tr w:rsidR="005C4CA6" w:rsidRPr="001F1522" w14:paraId="0B4F5E93" w14:textId="77777777" w:rsidTr="00C41E86">
        <w:tc>
          <w:tcPr>
            <w:tcW w:w="4045" w:type="dxa"/>
            <w:shd w:val="clear" w:color="auto" w:fill="auto"/>
          </w:tcPr>
          <w:p w14:paraId="13905228" w14:textId="77777777" w:rsidR="005C4CA6" w:rsidRPr="001F1522" w:rsidRDefault="005C4CA6" w:rsidP="00C41E86">
            <w:pPr>
              <w:pStyle w:val="72TabletextTablesTableFigureBoxstyles"/>
              <w:rPr>
                <w:szCs w:val="24"/>
              </w:rPr>
            </w:pPr>
            <w:r w:rsidRPr="001F1522">
              <w:rPr>
                <w:szCs w:val="24"/>
              </w:rPr>
              <w:tab/>
              <w:t>Wards</w:t>
            </w:r>
          </w:p>
        </w:tc>
        <w:tc>
          <w:tcPr>
            <w:tcW w:w="1070" w:type="dxa"/>
            <w:shd w:val="clear" w:color="auto" w:fill="auto"/>
          </w:tcPr>
          <w:p w14:paraId="22AC8A65" w14:textId="77777777" w:rsidR="005C4CA6" w:rsidRPr="001F1522" w:rsidRDefault="005C4CA6" w:rsidP="00C41E86">
            <w:pPr>
              <w:pStyle w:val="72TabletextTablesTableFigureBoxstyles"/>
              <w:rPr>
                <w:szCs w:val="24"/>
              </w:rPr>
            </w:pPr>
            <w:r w:rsidRPr="001F1522">
              <w:rPr>
                <w:szCs w:val="24"/>
              </w:rPr>
              <w:t>1</w:t>
            </w:r>
          </w:p>
        </w:tc>
        <w:tc>
          <w:tcPr>
            <w:tcW w:w="2125" w:type="dxa"/>
            <w:shd w:val="clear" w:color="auto" w:fill="auto"/>
          </w:tcPr>
          <w:p w14:paraId="50461191" w14:textId="77777777" w:rsidR="005C4CA6" w:rsidRPr="001F1522" w:rsidRDefault="005C4CA6" w:rsidP="00C41E86">
            <w:pPr>
              <w:pStyle w:val="72TabletextTablesTableFigureBoxstyles"/>
              <w:rPr>
                <w:szCs w:val="24"/>
              </w:rPr>
            </w:pPr>
            <w:r w:rsidRPr="001F1522">
              <w:rPr>
                <w:szCs w:val="24"/>
              </w:rPr>
              <w:t>0.60 (0.16); 54</w:t>
            </w:r>
          </w:p>
        </w:tc>
        <w:tc>
          <w:tcPr>
            <w:tcW w:w="2125" w:type="dxa"/>
            <w:shd w:val="clear" w:color="auto" w:fill="auto"/>
          </w:tcPr>
          <w:p w14:paraId="2B1CCF74" w14:textId="77777777" w:rsidR="005C4CA6" w:rsidRPr="001F1522" w:rsidRDefault="005C4CA6" w:rsidP="00C41E86">
            <w:pPr>
              <w:pStyle w:val="72TabletextTablesTableFigureBoxstyles"/>
              <w:rPr>
                <w:szCs w:val="24"/>
              </w:rPr>
            </w:pPr>
            <w:r w:rsidRPr="001F1522">
              <w:rPr>
                <w:szCs w:val="24"/>
              </w:rPr>
              <w:t>0.54 (0.12); 28</w:t>
            </w:r>
          </w:p>
        </w:tc>
      </w:tr>
      <w:tr w:rsidR="005C4CA6" w:rsidRPr="001F1522" w14:paraId="42119EA6" w14:textId="77777777" w:rsidTr="00C41E86">
        <w:tc>
          <w:tcPr>
            <w:tcW w:w="4045" w:type="dxa"/>
            <w:shd w:val="clear" w:color="auto" w:fill="auto"/>
          </w:tcPr>
          <w:p w14:paraId="7EEBE12D" w14:textId="77777777" w:rsidR="005C4CA6" w:rsidRPr="001F1522" w:rsidRDefault="005C4CA6" w:rsidP="00C41E86">
            <w:pPr>
              <w:pStyle w:val="72TabletextTablesTableFigureBoxstyles"/>
              <w:rPr>
                <w:szCs w:val="24"/>
              </w:rPr>
            </w:pPr>
            <w:r w:rsidRPr="001F1522">
              <w:t>Volumetric bone mineral density (mg/cm3)</w:t>
            </w:r>
          </w:p>
        </w:tc>
        <w:tc>
          <w:tcPr>
            <w:tcW w:w="1070" w:type="dxa"/>
            <w:shd w:val="clear" w:color="auto" w:fill="auto"/>
          </w:tcPr>
          <w:p w14:paraId="3A2A68E5" w14:textId="77777777" w:rsidR="005C4CA6" w:rsidRPr="001F1522" w:rsidRDefault="005C4CA6" w:rsidP="00C41E86">
            <w:pPr>
              <w:pStyle w:val="72TabletextTablesTableFigureBoxstyles"/>
              <w:rPr>
                <w:szCs w:val="24"/>
              </w:rPr>
            </w:pPr>
            <w:r w:rsidRPr="001F1522">
              <w:rPr>
                <w:szCs w:val="24"/>
              </w:rPr>
              <w:t>1</w:t>
            </w:r>
          </w:p>
        </w:tc>
        <w:tc>
          <w:tcPr>
            <w:tcW w:w="2125" w:type="dxa"/>
            <w:shd w:val="clear" w:color="auto" w:fill="auto"/>
          </w:tcPr>
          <w:p w14:paraId="0806E240" w14:textId="77777777" w:rsidR="005C4CA6" w:rsidRPr="001F1522" w:rsidRDefault="005C4CA6" w:rsidP="00C41E86">
            <w:pPr>
              <w:pStyle w:val="72TabletextTablesTableFigureBoxstyles"/>
              <w:rPr>
                <w:szCs w:val="24"/>
              </w:rPr>
            </w:pPr>
          </w:p>
        </w:tc>
        <w:tc>
          <w:tcPr>
            <w:tcW w:w="2125" w:type="dxa"/>
            <w:shd w:val="clear" w:color="auto" w:fill="auto"/>
          </w:tcPr>
          <w:p w14:paraId="0B22688D" w14:textId="77777777" w:rsidR="005C4CA6" w:rsidRPr="001F1522" w:rsidRDefault="005C4CA6" w:rsidP="00C41E86">
            <w:pPr>
              <w:pStyle w:val="72TabletextTablesTableFigureBoxstyles"/>
              <w:rPr>
                <w:szCs w:val="24"/>
              </w:rPr>
            </w:pPr>
          </w:p>
        </w:tc>
      </w:tr>
      <w:tr w:rsidR="005C4CA6" w:rsidRPr="001F1522" w14:paraId="45CA4649" w14:textId="77777777" w:rsidTr="00C41E86">
        <w:tc>
          <w:tcPr>
            <w:tcW w:w="4045" w:type="dxa"/>
            <w:shd w:val="clear" w:color="auto" w:fill="auto"/>
          </w:tcPr>
          <w:p w14:paraId="39000D56" w14:textId="77777777" w:rsidR="005C4CA6" w:rsidRPr="001F1522" w:rsidRDefault="005C4CA6" w:rsidP="00C41E86">
            <w:pPr>
              <w:pStyle w:val="72TabletextTablesTableFigureBoxstyles"/>
            </w:pPr>
            <w:r w:rsidRPr="001F1522">
              <w:tab/>
              <w:t>Spine trabecular</w:t>
            </w:r>
          </w:p>
        </w:tc>
        <w:tc>
          <w:tcPr>
            <w:tcW w:w="1070" w:type="dxa"/>
            <w:shd w:val="clear" w:color="auto" w:fill="auto"/>
          </w:tcPr>
          <w:p w14:paraId="520C7D93" w14:textId="77777777" w:rsidR="005C4CA6" w:rsidRPr="001F1522" w:rsidRDefault="005C4CA6" w:rsidP="00C41E86">
            <w:pPr>
              <w:pStyle w:val="72TabletextTablesTableFigureBoxstyles"/>
              <w:rPr>
                <w:szCs w:val="24"/>
              </w:rPr>
            </w:pPr>
          </w:p>
        </w:tc>
        <w:tc>
          <w:tcPr>
            <w:tcW w:w="2125" w:type="dxa"/>
            <w:shd w:val="clear" w:color="auto" w:fill="auto"/>
          </w:tcPr>
          <w:p w14:paraId="443A485E" w14:textId="77777777" w:rsidR="005C4CA6" w:rsidRPr="001F1522" w:rsidRDefault="005C4CA6" w:rsidP="00C41E86">
            <w:pPr>
              <w:pStyle w:val="72TabletextTablesTableFigureBoxstyles"/>
              <w:rPr>
                <w:szCs w:val="24"/>
              </w:rPr>
            </w:pPr>
            <w:r w:rsidRPr="001F1522">
              <w:rPr>
                <w:szCs w:val="24"/>
              </w:rPr>
              <w:t>102.39 (31.91); 110</w:t>
            </w:r>
          </w:p>
        </w:tc>
        <w:tc>
          <w:tcPr>
            <w:tcW w:w="2125" w:type="dxa"/>
            <w:shd w:val="clear" w:color="auto" w:fill="auto"/>
          </w:tcPr>
          <w:p w14:paraId="0AF7216F" w14:textId="77777777" w:rsidR="005C4CA6" w:rsidRPr="001F1522" w:rsidRDefault="005C4CA6" w:rsidP="00C41E86">
            <w:pPr>
              <w:pStyle w:val="72TabletextTablesTableFigureBoxstyles"/>
              <w:rPr>
                <w:szCs w:val="24"/>
              </w:rPr>
            </w:pPr>
            <w:r w:rsidRPr="001F1522">
              <w:rPr>
                <w:szCs w:val="24"/>
              </w:rPr>
              <w:t>99.37 (26.95); 97</w:t>
            </w:r>
          </w:p>
        </w:tc>
      </w:tr>
      <w:tr w:rsidR="005C4CA6" w:rsidRPr="001F1522" w14:paraId="04A65759" w14:textId="77777777" w:rsidTr="00C41E86">
        <w:tc>
          <w:tcPr>
            <w:tcW w:w="4045" w:type="dxa"/>
            <w:shd w:val="clear" w:color="auto" w:fill="auto"/>
          </w:tcPr>
          <w:p w14:paraId="7BF749BD" w14:textId="77777777" w:rsidR="005C4CA6" w:rsidRPr="001F1522" w:rsidRDefault="005C4CA6" w:rsidP="00C41E86">
            <w:pPr>
              <w:pStyle w:val="72TabletextTablesTableFigureBoxstyles"/>
            </w:pPr>
            <w:r w:rsidRPr="001F1522">
              <w:tab/>
              <w:t>Spine cortical</w:t>
            </w:r>
          </w:p>
        </w:tc>
        <w:tc>
          <w:tcPr>
            <w:tcW w:w="1070" w:type="dxa"/>
            <w:shd w:val="clear" w:color="auto" w:fill="auto"/>
          </w:tcPr>
          <w:p w14:paraId="58D4D517" w14:textId="77777777" w:rsidR="005C4CA6" w:rsidRPr="001F1522" w:rsidRDefault="005C4CA6" w:rsidP="00C41E86">
            <w:pPr>
              <w:pStyle w:val="72TabletextTablesTableFigureBoxstyles"/>
              <w:rPr>
                <w:szCs w:val="24"/>
              </w:rPr>
            </w:pPr>
          </w:p>
        </w:tc>
        <w:tc>
          <w:tcPr>
            <w:tcW w:w="2125" w:type="dxa"/>
            <w:shd w:val="clear" w:color="auto" w:fill="auto"/>
          </w:tcPr>
          <w:p w14:paraId="77FFAFE4" w14:textId="77777777" w:rsidR="005C4CA6" w:rsidRPr="001F1522" w:rsidRDefault="005C4CA6" w:rsidP="00C41E86">
            <w:pPr>
              <w:pStyle w:val="72TabletextTablesTableFigureBoxstyles"/>
              <w:rPr>
                <w:szCs w:val="24"/>
              </w:rPr>
            </w:pPr>
            <w:r w:rsidRPr="001F1522">
              <w:rPr>
                <w:szCs w:val="24"/>
              </w:rPr>
              <w:t>285.40 (42.47); 110</w:t>
            </w:r>
          </w:p>
        </w:tc>
        <w:tc>
          <w:tcPr>
            <w:tcW w:w="2125" w:type="dxa"/>
            <w:shd w:val="clear" w:color="auto" w:fill="auto"/>
          </w:tcPr>
          <w:p w14:paraId="270BA42F" w14:textId="77777777" w:rsidR="005C4CA6" w:rsidRPr="001F1522" w:rsidRDefault="005C4CA6" w:rsidP="00C41E86">
            <w:pPr>
              <w:pStyle w:val="72TabletextTablesTableFigureBoxstyles"/>
              <w:rPr>
                <w:szCs w:val="24"/>
              </w:rPr>
            </w:pPr>
            <w:r w:rsidRPr="001F1522">
              <w:rPr>
                <w:szCs w:val="24"/>
              </w:rPr>
              <w:t>284.18 (43.31); 97</w:t>
            </w:r>
          </w:p>
        </w:tc>
      </w:tr>
      <w:tr w:rsidR="005C4CA6" w:rsidRPr="001F1522" w14:paraId="40A31171" w14:textId="77777777" w:rsidTr="00C41E86">
        <w:tc>
          <w:tcPr>
            <w:tcW w:w="4045" w:type="dxa"/>
            <w:shd w:val="clear" w:color="auto" w:fill="auto"/>
          </w:tcPr>
          <w:p w14:paraId="7C71B49D" w14:textId="77777777" w:rsidR="005C4CA6" w:rsidRPr="001F1522" w:rsidRDefault="005C4CA6" w:rsidP="00C41E86">
            <w:pPr>
              <w:pStyle w:val="72TabletextTablesTableFigureBoxstyles"/>
            </w:pPr>
            <w:r w:rsidRPr="001F1522">
              <w:tab/>
              <w:t>Spine whole</w:t>
            </w:r>
          </w:p>
        </w:tc>
        <w:tc>
          <w:tcPr>
            <w:tcW w:w="1070" w:type="dxa"/>
            <w:shd w:val="clear" w:color="auto" w:fill="auto"/>
          </w:tcPr>
          <w:p w14:paraId="312AEF96" w14:textId="77777777" w:rsidR="005C4CA6" w:rsidRPr="001F1522" w:rsidRDefault="005C4CA6" w:rsidP="00C41E86">
            <w:pPr>
              <w:pStyle w:val="72TabletextTablesTableFigureBoxstyles"/>
              <w:rPr>
                <w:szCs w:val="24"/>
              </w:rPr>
            </w:pPr>
          </w:p>
        </w:tc>
        <w:tc>
          <w:tcPr>
            <w:tcW w:w="2125" w:type="dxa"/>
            <w:shd w:val="clear" w:color="auto" w:fill="auto"/>
          </w:tcPr>
          <w:p w14:paraId="57360D68" w14:textId="77777777" w:rsidR="005C4CA6" w:rsidRPr="001F1522" w:rsidRDefault="005C4CA6" w:rsidP="00C41E86">
            <w:pPr>
              <w:pStyle w:val="72TabletextTablesTableFigureBoxstyles"/>
              <w:rPr>
                <w:szCs w:val="24"/>
              </w:rPr>
            </w:pPr>
            <w:r w:rsidRPr="001F1522">
              <w:rPr>
                <w:szCs w:val="24"/>
              </w:rPr>
              <w:t>193.35 (37.24); 110</w:t>
            </w:r>
          </w:p>
        </w:tc>
        <w:tc>
          <w:tcPr>
            <w:tcW w:w="2125" w:type="dxa"/>
            <w:shd w:val="clear" w:color="auto" w:fill="auto"/>
          </w:tcPr>
          <w:p w14:paraId="4FAD264C" w14:textId="77777777" w:rsidR="005C4CA6" w:rsidRPr="001F1522" w:rsidRDefault="005C4CA6" w:rsidP="00C41E86">
            <w:pPr>
              <w:pStyle w:val="72TabletextTablesTableFigureBoxstyles"/>
              <w:rPr>
                <w:szCs w:val="24"/>
              </w:rPr>
            </w:pPr>
            <w:r w:rsidRPr="001F1522">
              <w:rPr>
                <w:szCs w:val="24"/>
              </w:rPr>
              <w:t>192.64 (34.90); 97</w:t>
            </w:r>
          </w:p>
        </w:tc>
      </w:tr>
      <w:tr w:rsidR="005C4CA6" w:rsidRPr="001F1522" w14:paraId="0BD4EAFD" w14:textId="77777777" w:rsidTr="00C41E86">
        <w:tc>
          <w:tcPr>
            <w:tcW w:w="4045" w:type="dxa"/>
            <w:shd w:val="clear" w:color="auto" w:fill="auto"/>
          </w:tcPr>
          <w:p w14:paraId="4AE1021A" w14:textId="77777777" w:rsidR="005C4CA6" w:rsidRPr="001F1522" w:rsidRDefault="005C4CA6" w:rsidP="00C41E86">
            <w:pPr>
              <w:pStyle w:val="72TabletextTablesTableFigureBoxstyles"/>
            </w:pPr>
            <w:r w:rsidRPr="001F1522">
              <w:tab/>
              <w:t>Hips trabecular</w:t>
            </w:r>
          </w:p>
        </w:tc>
        <w:tc>
          <w:tcPr>
            <w:tcW w:w="1070" w:type="dxa"/>
            <w:shd w:val="clear" w:color="auto" w:fill="auto"/>
          </w:tcPr>
          <w:p w14:paraId="351A886C" w14:textId="77777777" w:rsidR="005C4CA6" w:rsidRPr="001F1522" w:rsidRDefault="005C4CA6" w:rsidP="00C41E86">
            <w:pPr>
              <w:pStyle w:val="72TabletextTablesTableFigureBoxstyles"/>
              <w:rPr>
                <w:szCs w:val="24"/>
              </w:rPr>
            </w:pPr>
          </w:p>
        </w:tc>
        <w:tc>
          <w:tcPr>
            <w:tcW w:w="2125" w:type="dxa"/>
            <w:shd w:val="clear" w:color="auto" w:fill="auto"/>
          </w:tcPr>
          <w:p w14:paraId="55F05D11" w14:textId="77777777" w:rsidR="005C4CA6" w:rsidRPr="001F1522" w:rsidRDefault="005C4CA6" w:rsidP="00C41E86">
            <w:pPr>
              <w:pStyle w:val="72TabletextTablesTableFigureBoxstyles"/>
              <w:rPr>
                <w:szCs w:val="24"/>
              </w:rPr>
            </w:pPr>
            <w:r w:rsidRPr="001F1522">
              <w:rPr>
                <w:szCs w:val="24"/>
              </w:rPr>
              <w:t>185.42 (34.32); 103</w:t>
            </w:r>
          </w:p>
        </w:tc>
        <w:tc>
          <w:tcPr>
            <w:tcW w:w="2125" w:type="dxa"/>
            <w:shd w:val="clear" w:color="auto" w:fill="auto"/>
          </w:tcPr>
          <w:p w14:paraId="012F3A1C" w14:textId="77777777" w:rsidR="005C4CA6" w:rsidRPr="001F1522" w:rsidRDefault="005C4CA6" w:rsidP="00C41E86">
            <w:pPr>
              <w:pStyle w:val="72TabletextTablesTableFigureBoxstyles"/>
              <w:rPr>
                <w:szCs w:val="24"/>
              </w:rPr>
            </w:pPr>
            <w:r w:rsidRPr="001F1522">
              <w:rPr>
                <w:szCs w:val="24"/>
              </w:rPr>
              <w:t>180.72 (33.05); 88</w:t>
            </w:r>
          </w:p>
        </w:tc>
      </w:tr>
      <w:tr w:rsidR="005C4CA6" w:rsidRPr="001F1522" w14:paraId="226985EB" w14:textId="77777777" w:rsidTr="00C41E86">
        <w:tc>
          <w:tcPr>
            <w:tcW w:w="4045" w:type="dxa"/>
            <w:shd w:val="clear" w:color="auto" w:fill="auto"/>
          </w:tcPr>
          <w:p w14:paraId="0247A2D6" w14:textId="77777777" w:rsidR="005C4CA6" w:rsidRPr="001F1522" w:rsidRDefault="005C4CA6" w:rsidP="00C41E86">
            <w:pPr>
              <w:pStyle w:val="72TabletextTablesTableFigureBoxstyles"/>
            </w:pPr>
            <w:r w:rsidRPr="001F1522">
              <w:tab/>
              <w:t xml:space="preserve">Hips cortical </w:t>
            </w:r>
          </w:p>
        </w:tc>
        <w:tc>
          <w:tcPr>
            <w:tcW w:w="1070" w:type="dxa"/>
            <w:shd w:val="clear" w:color="auto" w:fill="auto"/>
          </w:tcPr>
          <w:p w14:paraId="113EB031" w14:textId="77777777" w:rsidR="005C4CA6" w:rsidRPr="001F1522" w:rsidRDefault="005C4CA6" w:rsidP="00C41E86">
            <w:pPr>
              <w:pStyle w:val="72TabletextTablesTableFigureBoxstyles"/>
              <w:rPr>
                <w:szCs w:val="24"/>
              </w:rPr>
            </w:pPr>
          </w:p>
        </w:tc>
        <w:tc>
          <w:tcPr>
            <w:tcW w:w="2125" w:type="dxa"/>
            <w:shd w:val="clear" w:color="auto" w:fill="auto"/>
          </w:tcPr>
          <w:p w14:paraId="2CFA0BBA" w14:textId="77777777" w:rsidR="005C4CA6" w:rsidRPr="001F1522" w:rsidRDefault="005C4CA6" w:rsidP="00C41E86">
            <w:pPr>
              <w:pStyle w:val="72TabletextTablesTableFigureBoxstyles"/>
              <w:rPr>
                <w:szCs w:val="24"/>
              </w:rPr>
            </w:pPr>
            <w:r w:rsidRPr="001F1522">
              <w:rPr>
                <w:szCs w:val="24"/>
              </w:rPr>
              <w:t>398.99 (46.36); 103</w:t>
            </w:r>
          </w:p>
        </w:tc>
        <w:tc>
          <w:tcPr>
            <w:tcW w:w="2125" w:type="dxa"/>
            <w:shd w:val="clear" w:color="auto" w:fill="auto"/>
          </w:tcPr>
          <w:p w14:paraId="0FA0AF16" w14:textId="77777777" w:rsidR="005C4CA6" w:rsidRPr="001F1522" w:rsidRDefault="005C4CA6" w:rsidP="00C41E86">
            <w:pPr>
              <w:pStyle w:val="72TabletextTablesTableFigureBoxstyles"/>
              <w:rPr>
                <w:szCs w:val="24"/>
              </w:rPr>
            </w:pPr>
            <w:r w:rsidRPr="001F1522">
              <w:rPr>
                <w:szCs w:val="24"/>
              </w:rPr>
              <w:t>391.68 (50.22); 88</w:t>
            </w:r>
          </w:p>
        </w:tc>
      </w:tr>
      <w:tr w:rsidR="005C4CA6" w:rsidRPr="001F1522" w14:paraId="302CB267" w14:textId="77777777" w:rsidTr="00C41E86">
        <w:tc>
          <w:tcPr>
            <w:tcW w:w="4045" w:type="dxa"/>
            <w:shd w:val="clear" w:color="auto" w:fill="auto"/>
          </w:tcPr>
          <w:p w14:paraId="45435CED" w14:textId="77777777" w:rsidR="005C4CA6" w:rsidRPr="001F1522" w:rsidRDefault="005C4CA6" w:rsidP="00C41E86">
            <w:pPr>
              <w:pStyle w:val="72TabletextTablesTableFigureBoxstyles"/>
            </w:pPr>
            <w:r w:rsidRPr="001F1522">
              <w:tab/>
              <w:t>Hips whole</w:t>
            </w:r>
          </w:p>
        </w:tc>
        <w:tc>
          <w:tcPr>
            <w:tcW w:w="1070" w:type="dxa"/>
            <w:shd w:val="clear" w:color="auto" w:fill="auto"/>
          </w:tcPr>
          <w:p w14:paraId="4450DC68" w14:textId="77777777" w:rsidR="005C4CA6" w:rsidRPr="001F1522" w:rsidRDefault="005C4CA6" w:rsidP="00C41E86">
            <w:pPr>
              <w:pStyle w:val="72TabletextTablesTableFigureBoxstyles"/>
              <w:rPr>
                <w:szCs w:val="24"/>
              </w:rPr>
            </w:pPr>
          </w:p>
        </w:tc>
        <w:tc>
          <w:tcPr>
            <w:tcW w:w="2125" w:type="dxa"/>
            <w:shd w:val="clear" w:color="auto" w:fill="auto"/>
          </w:tcPr>
          <w:p w14:paraId="6D245DF1" w14:textId="77777777" w:rsidR="005C4CA6" w:rsidRPr="001F1522" w:rsidRDefault="005C4CA6" w:rsidP="00C41E86">
            <w:pPr>
              <w:pStyle w:val="72TabletextTablesTableFigureBoxstyles"/>
              <w:rPr>
                <w:szCs w:val="24"/>
              </w:rPr>
            </w:pPr>
            <w:r w:rsidRPr="001F1522">
              <w:rPr>
                <w:szCs w:val="24"/>
              </w:rPr>
              <w:t>248.78 (37.86); 103</w:t>
            </w:r>
          </w:p>
        </w:tc>
        <w:tc>
          <w:tcPr>
            <w:tcW w:w="2125" w:type="dxa"/>
            <w:shd w:val="clear" w:color="auto" w:fill="auto"/>
          </w:tcPr>
          <w:p w14:paraId="2734D06D" w14:textId="77777777" w:rsidR="005C4CA6" w:rsidRPr="001F1522" w:rsidRDefault="005C4CA6" w:rsidP="00C41E86">
            <w:pPr>
              <w:pStyle w:val="72TabletextTablesTableFigureBoxstyles"/>
              <w:rPr>
                <w:szCs w:val="24"/>
              </w:rPr>
            </w:pPr>
            <w:r w:rsidRPr="001F1522">
              <w:rPr>
                <w:szCs w:val="24"/>
              </w:rPr>
              <w:t>243.06 (38.86); 88</w:t>
            </w:r>
          </w:p>
        </w:tc>
      </w:tr>
      <w:tr w:rsidR="005C4CA6" w:rsidRPr="001F1522" w14:paraId="2BFDF5F9" w14:textId="77777777" w:rsidTr="00C41E86">
        <w:tc>
          <w:tcPr>
            <w:tcW w:w="4045" w:type="dxa"/>
            <w:shd w:val="clear" w:color="auto" w:fill="auto"/>
          </w:tcPr>
          <w:p w14:paraId="3DC4D3DD" w14:textId="77777777" w:rsidR="005C4CA6" w:rsidRPr="001F1522" w:rsidRDefault="005C4CA6" w:rsidP="00C41E86">
            <w:pPr>
              <w:pStyle w:val="72TabletextTablesTableFigureBoxstyles"/>
            </w:pPr>
            <w:r w:rsidRPr="001F1522">
              <w:rPr>
                <w:szCs w:val="24"/>
              </w:rPr>
              <w:t>Positive and Negative Affect scale</w:t>
            </w:r>
          </w:p>
        </w:tc>
        <w:tc>
          <w:tcPr>
            <w:tcW w:w="1070" w:type="dxa"/>
            <w:shd w:val="clear" w:color="auto" w:fill="auto"/>
          </w:tcPr>
          <w:p w14:paraId="430092D6" w14:textId="77777777" w:rsidR="005C4CA6" w:rsidRPr="001F1522" w:rsidRDefault="005C4CA6" w:rsidP="00C41E86">
            <w:pPr>
              <w:pStyle w:val="72TabletextTablesTableFigureBoxstyles"/>
              <w:rPr>
                <w:szCs w:val="24"/>
              </w:rPr>
            </w:pPr>
            <w:r w:rsidRPr="001F1522">
              <w:rPr>
                <w:szCs w:val="24"/>
              </w:rPr>
              <w:t>1</w:t>
            </w:r>
          </w:p>
        </w:tc>
        <w:tc>
          <w:tcPr>
            <w:tcW w:w="2125" w:type="dxa"/>
            <w:shd w:val="clear" w:color="auto" w:fill="auto"/>
          </w:tcPr>
          <w:p w14:paraId="080DF583" w14:textId="77777777" w:rsidR="005C4CA6" w:rsidRPr="001F1522" w:rsidRDefault="005C4CA6" w:rsidP="00C41E86">
            <w:pPr>
              <w:pStyle w:val="72TabletextTablesTableFigureBoxstyles"/>
              <w:rPr>
                <w:szCs w:val="24"/>
              </w:rPr>
            </w:pPr>
          </w:p>
        </w:tc>
        <w:tc>
          <w:tcPr>
            <w:tcW w:w="2125" w:type="dxa"/>
            <w:shd w:val="clear" w:color="auto" w:fill="auto"/>
          </w:tcPr>
          <w:p w14:paraId="1A9046EF" w14:textId="77777777" w:rsidR="005C4CA6" w:rsidRPr="001F1522" w:rsidRDefault="005C4CA6" w:rsidP="00C41E86">
            <w:pPr>
              <w:pStyle w:val="72TabletextTablesTableFigureBoxstyles"/>
              <w:rPr>
                <w:szCs w:val="24"/>
              </w:rPr>
            </w:pPr>
          </w:p>
        </w:tc>
      </w:tr>
      <w:tr w:rsidR="005C4CA6" w:rsidRPr="001F1522" w14:paraId="2E4EA0B5" w14:textId="77777777" w:rsidTr="00C41E86">
        <w:tc>
          <w:tcPr>
            <w:tcW w:w="4045" w:type="dxa"/>
            <w:shd w:val="clear" w:color="auto" w:fill="auto"/>
          </w:tcPr>
          <w:p w14:paraId="48D21F4F" w14:textId="77777777" w:rsidR="005C4CA6" w:rsidRPr="001F1522" w:rsidRDefault="005C4CA6" w:rsidP="00C41E86">
            <w:pPr>
              <w:pStyle w:val="72TabletextTablesTableFigureBoxstyles"/>
            </w:pPr>
            <w:r w:rsidRPr="001F1522">
              <w:rPr>
                <w:szCs w:val="24"/>
              </w:rPr>
              <w:tab/>
              <w:t>Total</w:t>
            </w:r>
          </w:p>
        </w:tc>
        <w:tc>
          <w:tcPr>
            <w:tcW w:w="1070" w:type="dxa"/>
            <w:shd w:val="clear" w:color="auto" w:fill="auto"/>
          </w:tcPr>
          <w:p w14:paraId="4007E8F9" w14:textId="77777777" w:rsidR="005C4CA6" w:rsidRPr="001F1522" w:rsidRDefault="005C4CA6" w:rsidP="00C41E86">
            <w:pPr>
              <w:pStyle w:val="72TabletextTablesTableFigureBoxstyles"/>
              <w:rPr>
                <w:szCs w:val="24"/>
              </w:rPr>
            </w:pPr>
          </w:p>
        </w:tc>
        <w:tc>
          <w:tcPr>
            <w:tcW w:w="2125" w:type="dxa"/>
            <w:shd w:val="clear" w:color="auto" w:fill="auto"/>
          </w:tcPr>
          <w:p w14:paraId="0A81790B" w14:textId="77777777" w:rsidR="005C4CA6" w:rsidRPr="001F1522" w:rsidRDefault="005C4CA6" w:rsidP="00C41E86">
            <w:pPr>
              <w:pStyle w:val="72TabletextTablesTableFigureBoxstyles"/>
              <w:rPr>
                <w:szCs w:val="24"/>
              </w:rPr>
            </w:pPr>
            <w:r w:rsidRPr="001F1522">
              <w:rPr>
                <w:szCs w:val="24"/>
              </w:rPr>
              <w:t>23.25 (4.00); 382</w:t>
            </w:r>
          </w:p>
        </w:tc>
        <w:tc>
          <w:tcPr>
            <w:tcW w:w="2125" w:type="dxa"/>
            <w:shd w:val="clear" w:color="auto" w:fill="auto"/>
          </w:tcPr>
          <w:p w14:paraId="240D53A5" w14:textId="77777777" w:rsidR="005C4CA6" w:rsidRPr="001F1522" w:rsidRDefault="005C4CA6" w:rsidP="00C41E86">
            <w:pPr>
              <w:pStyle w:val="72TabletextTablesTableFigureBoxstyles"/>
              <w:rPr>
                <w:szCs w:val="24"/>
              </w:rPr>
            </w:pPr>
            <w:r w:rsidRPr="001F1522">
              <w:rPr>
                <w:szCs w:val="24"/>
              </w:rPr>
              <w:t>23.19 (4.16); 389</w:t>
            </w:r>
          </w:p>
        </w:tc>
      </w:tr>
      <w:tr w:rsidR="005C4CA6" w:rsidRPr="001F1522" w14:paraId="5E56CCB8" w14:textId="77777777" w:rsidTr="00C41E86">
        <w:tc>
          <w:tcPr>
            <w:tcW w:w="4045" w:type="dxa"/>
            <w:shd w:val="clear" w:color="auto" w:fill="auto"/>
          </w:tcPr>
          <w:p w14:paraId="19780956" w14:textId="77777777" w:rsidR="005C4CA6" w:rsidRPr="001F1522" w:rsidRDefault="005C4CA6" w:rsidP="00C41E86">
            <w:pPr>
              <w:pStyle w:val="72TabletextTablesTableFigureBoxstyles"/>
            </w:pPr>
            <w:r w:rsidRPr="001F1522">
              <w:rPr>
                <w:szCs w:val="24"/>
              </w:rPr>
              <w:tab/>
              <w:t>Positive</w:t>
            </w:r>
          </w:p>
        </w:tc>
        <w:tc>
          <w:tcPr>
            <w:tcW w:w="1070" w:type="dxa"/>
            <w:shd w:val="clear" w:color="auto" w:fill="auto"/>
          </w:tcPr>
          <w:p w14:paraId="2D0AE9F5" w14:textId="77777777" w:rsidR="005C4CA6" w:rsidRPr="001F1522" w:rsidRDefault="005C4CA6" w:rsidP="00C41E86">
            <w:pPr>
              <w:pStyle w:val="72TabletextTablesTableFigureBoxstyles"/>
              <w:rPr>
                <w:szCs w:val="24"/>
              </w:rPr>
            </w:pPr>
          </w:p>
        </w:tc>
        <w:tc>
          <w:tcPr>
            <w:tcW w:w="2125" w:type="dxa"/>
            <w:shd w:val="clear" w:color="auto" w:fill="auto"/>
          </w:tcPr>
          <w:p w14:paraId="16BE1AF2" w14:textId="77777777" w:rsidR="005C4CA6" w:rsidRPr="001F1522" w:rsidRDefault="005C4CA6" w:rsidP="00C41E86">
            <w:pPr>
              <w:pStyle w:val="72TabletextTablesTableFigureBoxstyles"/>
              <w:rPr>
                <w:szCs w:val="24"/>
              </w:rPr>
            </w:pPr>
            <w:r w:rsidRPr="001F1522">
              <w:rPr>
                <w:szCs w:val="24"/>
              </w:rPr>
              <w:t>16.16 (3.58); 382</w:t>
            </w:r>
          </w:p>
        </w:tc>
        <w:tc>
          <w:tcPr>
            <w:tcW w:w="2125" w:type="dxa"/>
            <w:shd w:val="clear" w:color="auto" w:fill="auto"/>
          </w:tcPr>
          <w:p w14:paraId="161C7F92" w14:textId="77777777" w:rsidR="005C4CA6" w:rsidRPr="001F1522" w:rsidRDefault="005C4CA6" w:rsidP="00C41E86">
            <w:pPr>
              <w:pStyle w:val="72TabletextTablesTableFigureBoxstyles"/>
              <w:rPr>
                <w:szCs w:val="24"/>
              </w:rPr>
            </w:pPr>
            <w:r w:rsidRPr="001F1522">
              <w:rPr>
                <w:szCs w:val="24"/>
              </w:rPr>
              <w:t>16.03 (3.56); 389</w:t>
            </w:r>
          </w:p>
        </w:tc>
      </w:tr>
      <w:tr w:rsidR="005C4CA6" w:rsidRPr="001F1522" w14:paraId="2B2CC0BB" w14:textId="77777777" w:rsidTr="00C41E86">
        <w:tc>
          <w:tcPr>
            <w:tcW w:w="4045" w:type="dxa"/>
            <w:shd w:val="clear" w:color="auto" w:fill="auto"/>
          </w:tcPr>
          <w:p w14:paraId="42F89007" w14:textId="77777777" w:rsidR="005C4CA6" w:rsidRPr="001F1522" w:rsidRDefault="005C4CA6" w:rsidP="00C41E86">
            <w:pPr>
              <w:pStyle w:val="72TabletextTablesTableFigureBoxstyles"/>
            </w:pPr>
            <w:r w:rsidRPr="001F1522">
              <w:rPr>
                <w:szCs w:val="24"/>
              </w:rPr>
              <w:tab/>
              <w:t>Negative</w:t>
            </w:r>
          </w:p>
        </w:tc>
        <w:tc>
          <w:tcPr>
            <w:tcW w:w="1070" w:type="dxa"/>
            <w:shd w:val="clear" w:color="auto" w:fill="auto"/>
          </w:tcPr>
          <w:p w14:paraId="54BA2692" w14:textId="77777777" w:rsidR="005C4CA6" w:rsidRPr="001F1522" w:rsidRDefault="005C4CA6" w:rsidP="00C41E86">
            <w:pPr>
              <w:pStyle w:val="72TabletextTablesTableFigureBoxstyles"/>
              <w:rPr>
                <w:szCs w:val="24"/>
              </w:rPr>
            </w:pPr>
          </w:p>
        </w:tc>
        <w:tc>
          <w:tcPr>
            <w:tcW w:w="2125" w:type="dxa"/>
            <w:shd w:val="clear" w:color="auto" w:fill="auto"/>
          </w:tcPr>
          <w:p w14:paraId="04669A91" w14:textId="77777777" w:rsidR="005C4CA6" w:rsidRPr="001F1522" w:rsidRDefault="005C4CA6" w:rsidP="00C41E86">
            <w:pPr>
              <w:pStyle w:val="72TabletextTablesTableFigureBoxstyles"/>
              <w:rPr>
                <w:szCs w:val="24"/>
              </w:rPr>
            </w:pPr>
            <w:r w:rsidRPr="001F1522">
              <w:rPr>
                <w:szCs w:val="24"/>
              </w:rPr>
              <w:t>7.09 (2.46); 382</w:t>
            </w:r>
          </w:p>
        </w:tc>
        <w:tc>
          <w:tcPr>
            <w:tcW w:w="2125" w:type="dxa"/>
            <w:shd w:val="clear" w:color="auto" w:fill="auto"/>
          </w:tcPr>
          <w:p w14:paraId="6F4452E3" w14:textId="77777777" w:rsidR="005C4CA6" w:rsidRPr="001F1522" w:rsidRDefault="005C4CA6" w:rsidP="00C41E86">
            <w:pPr>
              <w:pStyle w:val="72TabletextTablesTableFigureBoxstyles"/>
              <w:rPr>
                <w:szCs w:val="24"/>
              </w:rPr>
            </w:pPr>
            <w:r w:rsidRPr="001F1522">
              <w:rPr>
                <w:szCs w:val="24"/>
              </w:rPr>
              <w:t>7.16 (2.69); 389</w:t>
            </w:r>
          </w:p>
        </w:tc>
      </w:tr>
      <w:tr w:rsidR="005C4CA6" w:rsidRPr="001F1522" w14:paraId="0D2B1816" w14:textId="77777777" w:rsidTr="00C41E86">
        <w:tc>
          <w:tcPr>
            <w:tcW w:w="4045" w:type="dxa"/>
            <w:shd w:val="clear" w:color="auto" w:fill="auto"/>
          </w:tcPr>
          <w:p w14:paraId="6EEA9FEC" w14:textId="77777777" w:rsidR="005C4CA6" w:rsidRPr="001F1522" w:rsidRDefault="005C4CA6" w:rsidP="00C41E86">
            <w:pPr>
              <w:pStyle w:val="72TabletextTablesTableFigureBoxstyles"/>
              <w:rPr>
                <w:szCs w:val="24"/>
              </w:rPr>
            </w:pPr>
            <w:r w:rsidRPr="001F1522">
              <w:rPr>
                <w:szCs w:val="24"/>
              </w:rPr>
              <w:t>Hospital Anxiety and Depression Scale (Depression)</w:t>
            </w:r>
          </w:p>
        </w:tc>
        <w:tc>
          <w:tcPr>
            <w:tcW w:w="1070" w:type="dxa"/>
            <w:shd w:val="clear" w:color="auto" w:fill="auto"/>
          </w:tcPr>
          <w:p w14:paraId="3A060058" w14:textId="77777777" w:rsidR="005C4CA6" w:rsidRPr="001F1522" w:rsidRDefault="005C4CA6" w:rsidP="00C41E86">
            <w:pPr>
              <w:pStyle w:val="72TabletextTablesTableFigureBoxstyles"/>
              <w:rPr>
                <w:szCs w:val="24"/>
              </w:rPr>
            </w:pPr>
            <w:r w:rsidRPr="001F1522">
              <w:rPr>
                <w:szCs w:val="24"/>
              </w:rPr>
              <w:t>1</w:t>
            </w:r>
          </w:p>
        </w:tc>
        <w:tc>
          <w:tcPr>
            <w:tcW w:w="2125" w:type="dxa"/>
            <w:shd w:val="clear" w:color="auto" w:fill="auto"/>
          </w:tcPr>
          <w:p w14:paraId="1348011F" w14:textId="77777777" w:rsidR="005C4CA6" w:rsidRPr="001F1522" w:rsidRDefault="005C4CA6" w:rsidP="00C41E86">
            <w:pPr>
              <w:pStyle w:val="72TabletextTablesTableFigureBoxstyles"/>
              <w:rPr>
                <w:szCs w:val="24"/>
              </w:rPr>
            </w:pPr>
            <w:r w:rsidRPr="001F1522">
              <w:rPr>
                <w:szCs w:val="24"/>
              </w:rPr>
              <w:t>7.97 (3.80); 86</w:t>
            </w:r>
          </w:p>
        </w:tc>
        <w:tc>
          <w:tcPr>
            <w:tcW w:w="2125" w:type="dxa"/>
            <w:shd w:val="clear" w:color="auto" w:fill="auto"/>
          </w:tcPr>
          <w:p w14:paraId="4C5FAADF" w14:textId="77777777" w:rsidR="005C4CA6" w:rsidRPr="001F1522" w:rsidRDefault="005C4CA6" w:rsidP="00C41E86">
            <w:pPr>
              <w:pStyle w:val="72TabletextTablesTableFigureBoxstyles"/>
              <w:rPr>
                <w:szCs w:val="24"/>
              </w:rPr>
            </w:pPr>
            <w:r w:rsidRPr="001F1522">
              <w:rPr>
                <w:szCs w:val="24"/>
              </w:rPr>
              <w:t>7.24 (4.09); 103</w:t>
            </w:r>
          </w:p>
        </w:tc>
      </w:tr>
      <w:tr w:rsidR="005C4CA6" w:rsidRPr="001F1522" w14:paraId="3545814F" w14:textId="77777777" w:rsidTr="00C41E86">
        <w:tc>
          <w:tcPr>
            <w:tcW w:w="4045" w:type="dxa"/>
            <w:shd w:val="clear" w:color="auto" w:fill="auto"/>
          </w:tcPr>
          <w:p w14:paraId="4947CD1F" w14:textId="77777777" w:rsidR="005C4CA6" w:rsidRPr="001F1522" w:rsidRDefault="005C4CA6" w:rsidP="00C41E86">
            <w:pPr>
              <w:pStyle w:val="72TabletextTablesTableFigureBoxstyles"/>
              <w:rPr>
                <w:szCs w:val="24"/>
              </w:rPr>
            </w:pPr>
            <w:r w:rsidRPr="001F1522">
              <w:rPr>
                <w:szCs w:val="24"/>
              </w:rPr>
              <w:t xml:space="preserve">Patient Health Questionnaire-9 </w:t>
            </w:r>
          </w:p>
        </w:tc>
        <w:tc>
          <w:tcPr>
            <w:tcW w:w="1070" w:type="dxa"/>
            <w:shd w:val="clear" w:color="auto" w:fill="auto"/>
          </w:tcPr>
          <w:p w14:paraId="629502E3" w14:textId="77777777" w:rsidR="005C4CA6" w:rsidRPr="001F1522" w:rsidRDefault="005C4CA6" w:rsidP="00C41E86">
            <w:pPr>
              <w:pStyle w:val="72TabletextTablesTableFigureBoxstyles"/>
              <w:rPr>
                <w:szCs w:val="24"/>
              </w:rPr>
            </w:pPr>
            <w:r w:rsidRPr="001F1522">
              <w:rPr>
                <w:szCs w:val="24"/>
              </w:rPr>
              <w:t>1</w:t>
            </w:r>
          </w:p>
        </w:tc>
        <w:tc>
          <w:tcPr>
            <w:tcW w:w="2125" w:type="dxa"/>
            <w:shd w:val="clear" w:color="auto" w:fill="auto"/>
          </w:tcPr>
          <w:p w14:paraId="099CBC7F" w14:textId="77777777" w:rsidR="005C4CA6" w:rsidRPr="001F1522" w:rsidRDefault="005C4CA6" w:rsidP="00C41E86">
            <w:pPr>
              <w:pStyle w:val="72TabletextTablesTableFigureBoxstyles"/>
              <w:rPr>
                <w:szCs w:val="24"/>
              </w:rPr>
            </w:pPr>
            <w:r w:rsidRPr="001F1522">
              <w:rPr>
                <w:szCs w:val="24"/>
              </w:rPr>
              <w:t>5.39 (3.93); 383</w:t>
            </w:r>
          </w:p>
        </w:tc>
        <w:tc>
          <w:tcPr>
            <w:tcW w:w="2125" w:type="dxa"/>
            <w:shd w:val="clear" w:color="auto" w:fill="auto"/>
          </w:tcPr>
          <w:p w14:paraId="5CF81B8B" w14:textId="77777777" w:rsidR="005C4CA6" w:rsidRPr="001F1522" w:rsidRDefault="005C4CA6" w:rsidP="00C41E86">
            <w:pPr>
              <w:pStyle w:val="72TabletextTablesTableFigureBoxstyles"/>
              <w:rPr>
                <w:szCs w:val="24"/>
              </w:rPr>
            </w:pPr>
            <w:r w:rsidRPr="001F1522">
              <w:rPr>
                <w:szCs w:val="24"/>
              </w:rPr>
              <w:t>5.35 (3.99); 388</w:t>
            </w:r>
          </w:p>
        </w:tc>
      </w:tr>
      <w:tr w:rsidR="005C4CA6" w:rsidRPr="001F1522" w14:paraId="3A5EDF89" w14:textId="77777777" w:rsidTr="00C41E86">
        <w:tc>
          <w:tcPr>
            <w:tcW w:w="4045" w:type="dxa"/>
            <w:shd w:val="clear" w:color="auto" w:fill="auto"/>
          </w:tcPr>
          <w:p w14:paraId="467E770F" w14:textId="77777777" w:rsidR="005C4CA6" w:rsidRPr="001F1522" w:rsidRDefault="005C4CA6" w:rsidP="00C41E86">
            <w:pPr>
              <w:pStyle w:val="72TabletextTablesTableFigureBoxstyles"/>
              <w:rPr>
                <w:szCs w:val="24"/>
              </w:rPr>
            </w:pPr>
            <w:r w:rsidRPr="001F1522">
              <w:rPr>
                <w:szCs w:val="24"/>
              </w:rPr>
              <w:t>Centre for Epidemiologic Studies Depression Scale</w:t>
            </w:r>
          </w:p>
        </w:tc>
        <w:tc>
          <w:tcPr>
            <w:tcW w:w="1070" w:type="dxa"/>
            <w:shd w:val="clear" w:color="auto" w:fill="auto"/>
          </w:tcPr>
          <w:p w14:paraId="7CAA5F99" w14:textId="77777777" w:rsidR="005C4CA6" w:rsidRPr="001F1522" w:rsidRDefault="005C4CA6" w:rsidP="00C41E86">
            <w:pPr>
              <w:pStyle w:val="72TabletextTablesTableFigureBoxstyles"/>
              <w:rPr>
                <w:szCs w:val="24"/>
              </w:rPr>
            </w:pPr>
            <w:r w:rsidRPr="001F1522">
              <w:rPr>
                <w:szCs w:val="24"/>
              </w:rPr>
              <w:t>1</w:t>
            </w:r>
          </w:p>
        </w:tc>
        <w:tc>
          <w:tcPr>
            <w:tcW w:w="2125" w:type="dxa"/>
            <w:shd w:val="clear" w:color="auto" w:fill="auto"/>
          </w:tcPr>
          <w:p w14:paraId="2F227907" w14:textId="77777777" w:rsidR="005C4CA6" w:rsidRPr="001F1522" w:rsidRDefault="005C4CA6" w:rsidP="00C41E86">
            <w:pPr>
              <w:pStyle w:val="72TabletextTablesTableFigureBoxstyles"/>
              <w:rPr>
                <w:szCs w:val="24"/>
              </w:rPr>
            </w:pPr>
            <w:r w:rsidRPr="001F1522">
              <w:rPr>
                <w:szCs w:val="24"/>
              </w:rPr>
              <w:t>5.76 (5.53); 55</w:t>
            </w:r>
          </w:p>
        </w:tc>
        <w:tc>
          <w:tcPr>
            <w:tcW w:w="2125" w:type="dxa"/>
            <w:shd w:val="clear" w:color="auto" w:fill="auto"/>
          </w:tcPr>
          <w:p w14:paraId="5889D28A" w14:textId="77777777" w:rsidR="005C4CA6" w:rsidRPr="001F1522" w:rsidRDefault="005C4CA6" w:rsidP="00C41E86">
            <w:pPr>
              <w:pStyle w:val="72TabletextTablesTableFigureBoxstyles"/>
              <w:rPr>
                <w:szCs w:val="24"/>
              </w:rPr>
            </w:pPr>
            <w:r w:rsidRPr="001F1522">
              <w:rPr>
                <w:szCs w:val="24"/>
              </w:rPr>
              <w:t>5.61 (5.01); 28</w:t>
            </w:r>
          </w:p>
        </w:tc>
      </w:tr>
      <w:tr w:rsidR="005C4CA6" w:rsidRPr="001F1522" w14:paraId="29E28297" w14:textId="77777777" w:rsidTr="00C41E86">
        <w:tc>
          <w:tcPr>
            <w:tcW w:w="4045" w:type="dxa"/>
            <w:shd w:val="clear" w:color="auto" w:fill="auto"/>
          </w:tcPr>
          <w:p w14:paraId="64B257B8" w14:textId="77777777" w:rsidR="005C4CA6" w:rsidRPr="001F1522" w:rsidRDefault="005C4CA6" w:rsidP="00C41E86">
            <w:pPr>
              <w:pStyle w:val="72TabletextTablesTableFigureBoxstyles"/>
              <w:rPr>
                <w:szCs w:val="24"/>
              </w:rPr>
            </w:pPr>
            <w:r w:rsidRPr="001F1522">
              <w:rPr>
                <w:szCs w:val="24"/>
              </w:rPr>
              <w:t>Aggression questionnaire</w:t>
            </w:r>
          </w:p>
        </w:tc>
        <w:tc>
          <w:tcPr>
            <w:tcW w:w="1070" w:type="dxa"/>
            <w:shd w:val="clear" w:color="auto" w:fill="auto"/>
          </w:tcPr>
          <w:p w14:paraId="28DC1C97" w14:textId="77777777" w:rsidR="005C4CA6" w:rsidRPr="001F1522" w:rsidRDefault="005C4CA6" w:rsidP="00C41E86">
            <w:pPr>
              <w:pStyle w:val="72TabletextTablesTableFigureBoxstyles"/>
              <w:rPr>
                <w:szCs w:val="24"/>
              </w:rPr>
            </w:pPr>
            <w:r w:rsidRPr="001F1522">
              <w:rPr>
                <w:szCs w:val="24"/>
              </w:rPr>
              <w:t>1</w:t>
            </w:r>
          </w:p>
        </w:tc>
        <w:tc>
          <w:tcPr>
            <w:tcW w:w="2125" w:type="dxa"/>
            <w:shd w:val="clear" w:color="auto" w:fill="auto"/>
          </w:tcPr>
          <w:p w14:paraId="1F41922B" w14:textId="77777777" w:rsidR="005C4CA6" w:rsidRPr="001F1522" w:rsidRDefault="005C4CA6" w:rsidP="00C41E86">
            <w:pPr>
              <w:pStyle w:val="72TabletextTablesTableFigureBoxstyles"/>
              <w:rPr>
                <w:szCs w:val="24"/>
              </w:rPr>
            </w:pPr>
          </w:p>
        </w:tc>
        <w:tc>
          <w:tcPr>
            <w:tcW w:w="2125" w:type="dxa"/>
            <w:shd w:val="clear" w:color="auto" w:fill="auto"/>
          </w:tcPr>
          <w:p w14:paraId="31912FC6" w14:textId="77777777" w:rsidR="005C4CA6" w:rsidRPr="001F1522" w:rsidRDefault="005C4CA6" w:rsidP="00C41E86">
            <w:pPr>
              <w:pStyle w:val="72TabletextTablesTableFigureBoxstyles"/>
              <w:rPr>
                <w:szCs w:val="24"/>
              </w:rPr>
            </w:pPr>
          </w:p>
        </w:tc>
      </w:tr>
      <w:tr w:rsidR="005C4CA6" w:rsidRPr="001F1522" w14:paraId="1F431CF8" w14:textId="77777777" w:rsidTr="00C41E86">
        <w:tc>
          <w:tcPr>
            <w:tcW w:w="4045" w:type="dxa"/>
            <w:shd w:val="clear" w:color="auto" w:fill="auto"/>
          </w:tcPr>
          <w:p w14:paraId="71B8B584" w14:textId="77777777" w:rsidR="005C4CA6" w:rsidRPr="001F1522" w:rsidRDefault="005C4CA6" w:rsidP="00C41E86">
            <w:pPr>
              <w:pStyle w:val="72TabletextTablesTableFigureBoxstyles"/>
              <w:rPr>
                <w:szCs w:val="24"/>
              </w:rPr>
            </w:pPr>
            <w:r w:rsidRPr="001F1522">
              <w:rPr>
                <w:szCs w:val="24"/>
              </w:rPr>
              <w:tab/>
              <w:t>Total</w:t>
            </w:r>
          </w:p>
        </w:tc>
        <w:tc>
          <w:tcPr>
            <w:tcW w:w="1070" w:type="dxa"/>
            <w:shd w:val="clear" w:color="auto" w:fill="auto"/>
          </w:tcPr>
          <w:p w14:paraId="561880EA" w14:textId="77777777" w:rsidR="005C4CA6" w:rsidRPr="001F1522" w:rsidRDefault="005C4CA6" w:rsidP="00C41E86">
            <w:pPr>
              <w:pStyle w:val="72TabletextTablesTableFigureBoxstyles"/>
              <w:rPr>
                <w:szCs w:val="24"/>
              </w:rPr>
            </w:pPr>
          </w:p>
        </w:tc>
        <w:tc>
          <w:tcPr>
            <w:tcW w:w="2125" w:type="dxa"/>
            <w:shd w:val="clear" w:color="auto" w:fill="auto"/>
          </w:tcPr>
          <w:p w14:paraId="05166382" w14:textId="77777777" w:rsidR="005C4CA6" w:rsidRPr="001F1522" w:rsidRDefault="005C4CA6" w:rsidP="00C41E86">
            <w:pPr>
              <w:pStyle w:val="72TabletextTablesTableFigureBoxstyles"/>
              <w:rPr>
                <w:szCs w:val="24"/>
              </w:rPr>
            </w:pPr>
            <w:r w:rsidRPr="001F1522">
              <w:rPr>
                <w:szCs w:val="24"/>
              </w:rPr>
              <w:t>59.05 (11.62); 55</w:t>
            </w:r>
          </w:p>
        </w:tc>
        <w:tc>
          <w:tcPr>
            <w:tcW w:w="2125" w:type="dxa"/>
            <w:shd w:val="clear" w:color="auto" w:fill="auto"/>
          </w:tcPr>
          <w:p w14:paraId="46F4252D" w14:textId="77777777" w:rsidR="005C4CA6" w:rsidRPr="001F1522" w:rsidRDefault="005C4CA6" w:rsidP="00C41E86">
            <w:pPr>
              <w:pStyle w:val="72TabletextTablesTableFigureBoxstyles"/>
              <w:rPr>
                <w:szCs w:val="24"/>
              </w:rPr>
            </w:pPr>
            <w:r w:rsidRPr="001F1522">
              <w:rPr>
                <w:szCs w:val="24"/>
              </w:rPr>
              <w:t>58.54 (13.65); 28</w:t>
            </w:r>
          </w:p>
        </w:tc>
      </w:tr>
      <w:tr w:rsidR="005C4CA6" w:rsidRPr="001F1522" w14:paraId="0F861FA3" w14:textId="77777777" w:rsidTr="00C41E86">
        <w:tc>
          <w:tcPr>
            <w:tcW w:w="4045" w:type="dxa"/>
            <w:shd w:val="clear" w:color="auto" w:fill="auto"/>
          </w:tcPr>
          <w:p w14:paraId="6CBB25F7" w14:textId="77777777" w:rsidR="005C4CA6" w:rsidRPr="001F1522" w:rsidRDefault="005C4CA6" w:rsidP="00C41E86">
            <w:pPr>
              <w:pStyle w:val="72TabletextTablesTableFigureBoxstyles"/>
              <w:rPr>
                <w:szCs w:val="24"/>
              </w:rPr>
            </w:pPr>
            <w:r w:rsidRPr="001F1522">
              <w:rPr>
                <w:szCs w:val="24"/>
              </w:rPr>
              <w:tab/>
              <w:t>Physical Aggression</w:t>
            </w:r>
          </w:p>
        </w:tc>
        <w:tc>
          <w:tcPr>
            <w:tcW w:w="1070" w:type="dxa"/>
            <w:shd w:val="clear" w:color="auto" w:fill="auto"/>
          </w:tcPr>
          <w:p w14:paraId="62AC66B2" w14:textId="77777777" w:rsidR="005C4CA6" w:rsidRPr="001F1522" w:rsidRDefault="005C4CA6" w:rsidP="00C41E86">
            <w:pPr>
              <w:pStyle w:val="72TabletextTablesTableFigureBoxstyles"/>
              <w:rPr>
                <w:szCs w:val="24"/>
              </w:rPr>
            </w:pPr>
          </w:p>
        </w:tc>
        <w:tc>
          <w:tcPr>
            <w:tcW w:w="2125" w:type="dxa"/>
            <w:shd w:val="clear" w:color="auto" w:fill="auto"/>
          </w:tcPr>
          <w:p w14:paraId="0AEC9F25" w14:textId="77777777" w:rsidR="005C4CA6" w:rsidRPr="001F1522" w:rsidRDefault="005C4CA6" w:rsidP="00C41E86">
            <w:pPr>
              <w:pStyle w:val="72TabletextTablesTableFigureBoxstyles"/>
              <w:rPr>
                <w:szCs w:val="24"/>
              </w:rPr>
            </w:pPr>
            <w:r w:rsidRPr="001F1522">
              <w:rPr>
                <w:szCs w:val="24"/>
              </w:rPr>
              <w:t>17.13 (5.69); 55</w:t>
            </w:r>
          </w:p>
        </w:tc>
        <w:tc>
          <w:tcPr>
            <w:tcW w:w="2125" w:type="dxa"/>
            <w:shd w:val="clear" w:color="auto" w:fill="auto"/>
          </w:tcPr>
          <w:p w14:paraId="32A2182C" w14:textId="77777777" w:rsidR="005C4CA6" w:rsidRPr="001F1522" w:rsidRDefault="005C4CA6" w:rsidP="00C41E86">
            <w:pPr>
              <w:pStyle w:val="72TabletextTablesTableFigureBoxstyles"/>
              <w:rPr>
                <w:szCs w:val="24"/>
              </w:rPr>
            </w:pPr>
            <w:r w:rsidRPr="001F1522">
              <w:rPr>
                <w:szCs w:val="24"/>
              </w:rPr>
              <w:t>17.32 (4.67); 28</w:t>
            </w:r>
          </w:p>
        </w:tc>
      </w:tr>
      <w:tr w:rsidR="005C4CA6" w:rsidRPr="001F1522" w14:paraId="4D5E1611" w14:textId="77777777" w:rsidTr="00C41E86">
        <w:tc>
          <w:tcPr>
            <w:tcW w:w="4045" w:type="dxa"/>
            <w:shd w:val="clear" w:color="auto" w:fill="auto"/>
          </w:tcPr>
          <w:p w14:paraId="277866EA" w14:textId="77777777" w:rsidR="005C4CA6" w:rsidRPr="001F1522" w:rsidRDefault="005C4CA6" w:rsidP="00C41E86">
            <w:pPr>
              <w:pStyle w:val="72TabletextTablesTableFigureBoxstyles"/>
              <w:rPr>
                <w:szCs w:val="24"/>
              </w:rPr>
            </w:pPr>
            <w:r w:rsidRPr="001F1522">
              <w:rPr>
                <w:szCs w:val="24"/>
              </w:rPr>
              <w:tab/>
              <w:t>Verbal Aggression</w:t>
            </w:r>
          </w:p>
        </w:tc>
        <w:tc>
          <w:tcPr>
            <w:tcW w:w="1070" w:type="dxa"/>
            <w:shd w:val="clear" w:color="auto" w:fill="auto"/>
          </w:tcPr>
          <w:p w14:paraId="5110E969" w14:textId="77777777" w:rsidR="005C4CA6" w:rsidRPr="001F1522" w:rsidRDefault="005C4CA6" w:rsidP="00C41E86">
            <w:pPr>
              <w:pStyle w:val="72TabletextTablesTableFigureBoxstyles"/>
              <w:rPr>
                <w:szCs w:val="24"/>
              </w:rPr>
            </w:pPr>
          </w:p>
        </w:tc>
        <w:tc>
          <w:tcPr>
            <w:tcW w:w="2125" w:type="dxa"/>
            <w:shd w:val="clear" w:color="auto" w:fill="auto"/>
          </w:tcPr>
          <w:p w14:paraId="10D74926" w14:textId="77777777" w:rsidR="005C4CA6" w:rsidRPr="001F1522" w:rsidRDefault="005C4CA6" w:rsidP="00C41E86">
            <w:pPr>
              <w:pStyle w:val="72TabletextTablesTableFigureBoxstyles"/>
              <w:rPr>
                <w:szCs w:val="24"/>
              </w:rPr>
            </w:pPr>
            <w:r w:rsidRPr="001F1522">
              <w:rPr>
                <w:szCs w:val="24"/>
              </w:rPr>
              <w:t>13.31 (3.40); 55</w:t>
            </w:r>
          </w:p>
        </w:tc>
        <w:tc>
          <w:tcPr>
            <w:tcW w:w="2125" w:type="dxa"/>
            <w:shd w:val="clear" w:color="auto" w:fill="auto"/>
          </w:tcPr>
          <w:p w14:paraId="2E1DEEC7" w14:textId="77777777" w:rsidR="005C4CA6" w:rsidRPr="001F1522" w:rsidRDefault="005C4CA6" w:rsidP="00C41E86">
            <w:pPr>
              <w:pStyle w:val="72TabletextTablesTableFigureBoxstyles"/>
              <w:rPr>
                <w:szCs w:val="24"/>
              </w:rPr>
            </w:pPr>
            <w:r w:rsidRPr="001F1522">
              <w:rPr>
                <w:szCs w:val="24"/>
              </w:rPr>
              <w:t>12.36 (3.38); 28</w:t>
            </w:r>
          </w:p>
        </w:tc>
      </w:tr>
      <w:tr w:rsidR="005C4CA6" w:rsidRPr="001F1522" w14:paraId="6B5E728B" w14:textId="77777777" w:rsidTr="00C41E86">
        <w:tc>
          <w:tcPr>
            <w:tcW w:w="4045" w:type="dxa"/>
            <w:shd w:val="clear" w:color="auto" w:fill="auto"/>
          </w:tcPr>
          <w:p w14:paraId="2D8178D9" w14:textId="77777777" w:rsidR="005C4CA6" w:rsidRPr="001F1522" w:rsidRDefault="005C4CA6" w:rsidP="00C41E86">
            <w:pPr>
              <w:pStyle w:val="72TabletextTablesTableFigureBoxstyles"/>
              <w:rPr>
                <w:szCs w:val="24"/>
              </w:rPr>
            </w:pPr>
            <w:r w:rsidRPr="001F1522">
              <w:rPr>
                <w:szCs w:val="24"/>
              </w:rPr>
              <w:tab/>
              <w:t>Anger</w:t>
            </w:r>
          </w:p>
        </w:tc>
        <w:tc>
          <w:tcPr>
            <w:tcW w:w="1070" w:type="dxa"/>
            <w:shd w:val="clear" w:color="auto" w:fill="auto"/>
          </w:tcPr>
          <w:p w14:paraId="5B05DB2C" w14:textId="77777777" w:rsidR="005C4CA6" w:rsidRPr="001F1522" w:rsidRDefault="005C4CA6" w:rsidP="00C41E86">
            <w:pPr>
              <w:pStyle w:val="72TabletextTablesTableFigureBoxstyles"/>
              <w:rPr>
                <w:szCs w:val="24"/>
              </w:rPr>
            </w:pPr>
          </w:p>
        </w:tc>
        <w:tc>
          <w:tcPr>
            <w:tcW w:w="2125" w:type="dxa"/>
            <w:shd w:val="clear" w:color="auto" w:fill="auto"/>
          </w:tcPr>
          <w:p w14:paraId="0AB6059F" w14:textId="77777777" w:rsidR="005C4CA6" w:rsidRPr="001F1522" w:rsidRDefault="005C4CA6" w:rsidP="00C41E86">
            <w:pPr>
              <w:pStyle w:val="72TabletextTablesTableFigureBoxstyles"/>
              <w:rPr>
                <w:szCs w:val="24"/>
              </w:rPr>
            </w:pPr>
            <w:r w:rsidRPr="001F1522">
              <w:rPr>
                <w:szCs w:val="24"/>
              </w:rPr>
              <w:t>14.82 (4.16); 55</w:t>
            </w:r>
          </w:p>
        </w:tc>
        <w:tc>
          <w:tcPr>
            <w:tcW w:w="2125" w:type="dxa"/>
            <w:shd w:val="clear" w:color="auto" w:fill="auto"/>
          </w:tcPr>
          <w:p w14:paraId="0402680D" w14:textId="77777777" w:rsidR="005C4CA6" w:rsidRPr="001F1522" w:rsidRDefault="005C4CA6" w:rsidP="00C41E86">
            <w:pPr>
              <w:pStyle w:val="72TabletextTablesTableFigureBoxstyles"/>
              <w:rPr>
                <w:szCs w:val="24"/>
              </w:rPr>
            </w:pPr>
            <w:r w:rsidRPr="001F1522">
              <w:rPr>
                <w:szCs w:val="24"/>
              </w:rPr>
              <w:t>14.11 (4.36); 28</w:t>
            </w:r>
          </w:p>
        </w:tc>
      </w:tr>
      <w:tr w:rsidR="005C4CA6" w:rsidRPr="001F1522" w14:paraId="5D8A96CB" w14:textId="77777777" w:rsidTr="00C41E86">
        <w:tc>
          <w:tcPr>
            <w:tcW w:w="4045" w:type="dxa"/>
            <w:shd w:val="clear" w:color="auto" w:fill="auto"/>
          </w:tcPr>
          <w:p w14:paraId="215D24B3" w14:textId="77777777" w:rsidR="005C4CA6" w:rsidRPr="001F1522" w:rsidRDefault="005C4CA6" w:rsidP="00C41E86">
            <w:pPr>
              <w:pStyle w:val="72TabletextTablesTableFigureBoxstyles"/>
              <w:rPr>
                <w:szCs w:val="24"/>
              </w:rPr>
            </w:pPr>
            <w:r w:rsidRPr="001F1522">
              <w:rPr>
                <w:szCs w:val="24"/>
              </w:rPr>
              <w:tab/>
              <w:t>Hostility</w:t>
            </w:r>
          </w:p>
        </w:tc>
        <w:tc>
          <w:tcPr>
            <w:tcW w:w="1070" w:type="dxa"/>
            <w:shd w:val="clear" w:color="auto" w:fill="auto"/>
          </w:tcPr>
          <w:p w14:paraId="0D55B794" w14:textId="77777777" w:rsidR="005C4CA6" w:rsidRPr="001F1522" w:rsidRDefault="005C4CA6" w:rsidP="00C41E86">
            <w:pPr>
              <w:pStyle w:val="72TabletextTablesTableFigureBoxstyles"/>
              <w:rPr>
                <w:szCs w:val="24"/>
              </w:rPr>
            </w:pPr>
          </w:p>
        </w:tc>
        <w:tc>
          <w:tcPr>
            <w:tcW w:w="2125" w:type="dxa"/>
            <w:shd w:val="clear" w:color="auto" w:fill="auto"/>
          </w:tcPr>
          <w:p w14:paraId="2C70665C" w14:textId="77777777" w:rsidR="005C4CA6" w:rsidRPr="001F1522" w:rsidRDefault="005C4CA6" w:rsidP="00C41E86">
            <w:pPr>
              <w:pStyle w:val="72TabletextTablesTableFigureBoxstyles"/>
              <w:rPr>
                <w:szCs w:val="24"/>
              </w:rPr>
            </w:pPr>
            <w:r w:rsidRPr="001F1522">
              <w:rPr>
                <w:szCs w:val="24"/>
              </w:rPr>
              <w:t>13.80 (3.58); 55</w:t>
            </w:r>
          </w:p>
        </w:tc>
        <w:tc>
          <w:tcPr>
            <w:tcW w:w="2125" w:type="dxa"/>
            <w:shd w:val="clear" w:color="auto" w:fill="auto"/>
          </w:tcPr>
          <w:p w14:paraId="6F1396BC" w14:textId="77777777" w:rsidR="005C4CA6" w:rsidRPr="001F1522" w:rsidRDefault="005C4CA6" w:rsidP="00C41E86">
            <w:pPr>
              <w:pStyle w:val="72TabletextTablesTableFigureBoxstyles"/>
              <w:rPr>
                <w:szCs w:val="24"/>
              </w:rPr>
            </w:pPr>
            <w:r w:rsidRPr="001F1522">
              <w:rPr>
                <w:szCs w:val="24"/>
              </w:rPr>
              <w:t>14.11 (4.36); 28</w:t>
            </w:r>
          </w:p>
        </w:tc>
      </w:tr>
      <w:tr w:rsidR="005C4CA6" w:rsidRPr="001F1522" w14:paraId="4DE3111C" w14:textId="77777777" w:rsidTr="00C41E86">
        <w:tc>
          <w:tcPr>
            <w:tcW w:w="4045" w:type="dxa"/>
            <w:shd w:val="clear" w:color="auto" w:fill="auto"/>
          </w:tcPr>
          <w:p w14:paraId="28C7C430" w14:textId="77777777" w:rsidR="005C4CA6" w:rsidRPr="001F1522" w:rsidRDefault="005C4CA6" w:rsidP="00C41E86">
            <w:pPr>
              <w:pStyle w:val="72TabletextTablesTableFigureBoxstyles"/>
              <w:rPr>
                <w:szCs w:val="24"/>
              </w:rPr>
            </w:pPr>
            <w:r w:rsidRPr="001F1522">
              <w:rPr>
                <w:szCs w:val="24"/>
              </w:rPr>
              <w:t>Speilberger State-Trait Anxiety</w:t>
            </w:r>
          </w:p>
        </w:tc>
        <w:tc>
          <w:tcPr>
            <w:tcW w:w="1070" w:type="dxa"/>
            <w:shd w:val="clear" w:color="auto" w:fill="auto"/>
          </w:tcPr>
          <w:p w14:paraId="12BE2222" w14:textId="77777777" w:rsidR="005C4CA6" w:rsidRPr="001F1522" w:rsidRDefault="005C4CA6" w:rsidP="00C41E86">
            <w:pPr>
              <w:pStyle w:val="72TabletextTablesTableFigureBoxstyles"/>
              <w:rPr>
                <w:szCs w:val="24"/>
              </w:rPr>
            </w:pPr>
            <w:r w:rsidRPr="001F1522">
              <w:rPr>
                <w:szCs w:val="24"/>
              </w:rPr>
              <w:t>1</w:t>
            </w:r>
          </w:p>
        </w:tc>
        <w:tc>
          <w:tcPr>
            <w:tcW w:w="2125" w:type="dxa"/>
            <w:shd w:val="clear" w:color="auto" w:fill="auto"/>
          </w:tcPr>
          <w:p w14:paraId="23302AC6" w14:textId="77777777" w:rsidR="005C4CA6" w:rsidRPr="001F1522" w:rsidRDefault="005C4CA6" w:rsidP="00C41E86">
            <w:pPr>
              <w:pStyle w:val="72TabletextTablesTableFigureBoxstyles"/>
              <w:rPr>
                <w:szCs w:val="24"/>
              </w:rPr>
            </w:pPr>
            <w:r w:rsidRPr="001F1522">
              <w:rPr>
                <w:szCs w:val="24"/>
              </w:rPr>
              <w:t>24.67 (4.98); 24</w:t>
            </w:r>
          </w:p>
        </w:tc>
        <w:tc>
          <w:tcPr>
            <w:tcW w:w="2125" w:type="dxa"/>
            <w:shd w:val="clear" w:color="auto" w:fill="auto"/>
          </w:tcPr>
          <w:p w14:paraId="09E5BF28" w14:textId="77777777" w:rsidR="005C4CA6" w:rsidRPr="001F1522" w:rsidRDefault="005C4CA6" w:rsidP="00C41E86">
            <w:pPr>
              <w:pStyle w:val="72TabletextTablesTableFigureBoxstyles"/>
              <w:rPr>
                <w:szCs w:val="24"/>
              </w:rPr>
            </w:pPr>
            <w:r w:rsidRPr="001F1522">
              <w:rPr>
                <w:szCs w:val="24"/>
              </w:rPr>
              <w:t>32.52 (9.05); 23</w:t>
            </w:r>
          </w:p>
        </w:tc>
      </w:tr>
      <w:tr w:rsidR="005C4CA6" w:rsidRPr="001F1522" w14:paraId="73D30320" w14:textId="77777777" w:rsidTr="00C41E86">
        <w:tc>
          <w:tcPr>
            <w:tcW w:w="9365" w:type="dxa"/>
            <w:gridSpan w:val="4"/>
            <w:shd w:val="clear" w:color="auto" w:fill="auto"/>
          </w:tcPr>
          <w:p w14:paraId="1B144620" w14:textId="77777777" w:rsidR="005C4CA6" w:rsidRPr="001F1522" w:rsidRDefault="005C4CA6" w:rsidP="00C41E86">
            <w:pPr>
              <w:pStyle w:val="75TablenotesTablesTableFigureBoxstyles"/>
            </w:pPr>
            <w:r w:rsidRPr="001F1522">
              <w:t>Values are mean (standard deviation); numbers or numbers (percent).</w:t>
            </w:r>
          </w:p>
        </w:tc>
      </w:tr>
    </w:tbl>
    <w:p w14:paraId="012BEA19"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38</w:t>
      </w:r>
      <w:r w:rsidRPr="001F1522">
        <w:rPr>
          <w:rFonts w:eastAsia="Calibri"/>
          <w:b/>
        </w:rPr>
        <w:t> </w:t>
      </w:r>
      <w:r w:rsidRPr="001F1522">
        <w:rPr>
          <w:rFonts w:eastAsia="Calibri"/>
          <w:lang w:val="en-GB" w:eastAsia="en-GB"/>
        </w:rPr>
        <w:t>Two-stage IPD meta-analysis for mortality from any cause</w:t>
      </w:r>
    </w:p>
    <w:tbl>
      <w:tblPr>
        <w:tblW w:w="9134" w:type="dxa"/>
        <w:tblLook w:val="04A0" w:firstRow="1" w:lastRow="0" w:firstColumn="1" w:lastColumn="0" w:noHBand="0" w:noVBand="1"/>
      </w:tblPr>
      <w:tblGrid>
        <w:gridCol w:w="4894"/>
        <w:gridCol w:w="1134"/>
        <w:gridCol w:w="1559"/>
        <w:gridCol w:w="1547"/>
      </w:tblGrid>
      <w:tr w:rsidR="005C4CA6" w:rsidRPr="001F1522" w14:paraId="68C2C977" w14:textId="77777777" w:rsidTr="00C41E86">
        <w:tc>
          <w:tcPr>
            <w:tcW w:w="4894" w:type="dxa"/>
            <w:shd w:val="clear" w:color="auto" w:fill="auto"/>
          </w:tcPr>
          <w:p w14:paraId="0CC08425" w14:textId="77777777" w:rsidR="005C4CA6" w:rsidRPr="001F1522" w:rsidRDefault="005C4CA6" w:rsidP="00C41E86">
            <w:pPr>
              <w:pStyle w:val="710TableheadTablesTableFigureBoxstyles"/>
            </w:pPr>
            <w:r w:rsidRPr="001F1522">
              <w:t>Outcome</w:t>
            </w:r>
          </w:p>
        </w:tc>
        <w:tc>
          <w:tcPr>
            <w:tcW w:w="1134" w:type="dxa"/>
            <w:shd w:val="clear" w:color="auto" w:fill="auto"/>
          </w:tcPr>
          <w:p w14:paraId="509A48B9" w14:textId="77777777" w:rsidR="005C4CA6" w:rsidRPr="001F1522" w:rsidRDefault="005C4CA6" w:rsidP="00C41E86">
            <w:pPr>
              <w:pStyle w:val="710TableheadTablesTableFigureBoxstyles"/>
            </w:pPr>
            <w:r w:rsidRPr="001F1522">
              <w:t>Number of studies</w:t>
            </w:r>
          </w:p>
        </w:tc>
        <w:tc>
          <w:tcPr>
            <w:tcW w:w="1559" w:type="dxa"/>
            <w:shd w:val="clear" w:color="auto" w:fill="auto"/>
          </w:tcPr>
          <w:p w14:paraId="49E4B8E9" w14:textId="77777777" w:rsidR="005C4CA6" w:rsidRPr="001F1522" w:rsidRDefault="005C4CA6" w:rsidP="00C41E86">
            <w:pPr>
              <w:pStyle w:val="710TableheadTablesTableFigureBoxstyles"/>
            </w:pPr>
            <w:r w:rsidRPr="001F1522">
              <w:t>TRT</w:t>
            </w:r>
          </w:p>
          <w:p w14:paraId="6696A0C1" w14:textId="77777777" w:rsidR="005C4CA6" w:rsidRPr="001F1522" w:rsidRDefault="005C4CA6" w:rsidP="00C41E86">
            <w:pPr>
              <w:pStyle w:val="710TableheadTablesTableFigureBoxstyles"/>
            </w:pPr>
            <w:r w:rsidRPr="001F1522">
              <w:t>n/N (%) or</w:t>
            </w:r>
          </w:p>
          <w:p w14:paraId="3BA1EB59" w14:textId="77777777" w:rsidR="005C4CA6" w:rsidRPr="001F1522" w:rsidRDefault="005C4CA6" w:rsidP="00C41E86">
            <w:pPr>
              <w:pStyle w:val="710TableheadTablesTableFigureBoxstyles"/>
            </w:pPr>
            <w:r w:rsidRPr="001F1522">
              <w:t>n (%)</w:t>
            </w:r>
          </w:p>
        </w:tc>
        <w:tc>
          <w:tcPr>
            <w:tcW w:w="1547" w:type="dxa"/>
            <w:shd w:val="clear" w:color="auto" w:fill="auto"/>
          </w:tcPr>
          <w:p w14:paraId="4DCE8A00" w14:textId="77777777" w:rsidR="005C4CA6" w:rsidRPr="001F1522" w:rsidRDefault="005C4CA6" w:rsidP="00C41E86">
            <w:pPr>
              <w:pStyle w:val="710TableheadTablesTableFigureBoxstyles"/>
            </w:pPr>
            <w:r w:rsidRPr="001F1522">
              <w:t>Placebo</w:t>
            </w:r>
          </w:p>
          <w:p w14:paraId="07910595" w14:textId="77777777" w:rsidR="005C4CA6" w:rsidRPr="001F1522" w:rsidRDefault="005C4CA6" w:rsidP="00C41E86">
            <w:pPr>
              <w:pStyle w:val="710TableheadTablesTableFigureBoxstyles"/>
            </w:pPr>
            <w:r w:rsidRPr="001F1522">
              <w:t>n/N (%) or</w:t>
            </w:r>
          </w:p>
          <w:p w14:paraId="618FE7F7" w14:textId="77777777" w:rsidR="005C4CA6" w:rsidRPr="001F1522" w:rsidRDefault="005C4CA6" w:rsidP="00C41E86">
            <w:pPr>
              <w:pStyle w:val="710TableheadTablesTableFigureBoxstyles"/>
            </w:pPr>
            <w:r w:rsidRPr="001F1522">
              <w:t>n (%)</w:t>
            </w:r>
          </w:p>
        </w:tc>
      </w:tr>
      <w:tr w:rsidR="005C4CA6" w:rsidRPr="001F1522" w14:paraId="2F01FF0C" w14:textId="77777777" w:rsidTr="00C41E86">
        <w:tc>
          <w:tcPr>
            <w:tcW w:w="4894" w:type="dxa"/>
            <w:shd w:val="clear" w:color="auto" w:fill="auto"/>
          </w:tcPr>
          <w:p w14:paraId="13B7D929" w14:textId="77777777" w:rsidR="005C4CA6" w:rsidRPr="001F1522" w:rsidRDefault="005C4CA6" w:rsidP="00C41E86">
            <w:pPr>
              <w:pStyle w:val="72TabletextTablesTableFigureBoxstyles"/>
              <w:rPr>
                <w:vertAlign w:val="superscript"/>
              </w:rPr>
            </w:pPr>
            <w:r w:rsidRPr="001F1522">
              <w:t>Mortality from any cause</w:t>
            </w:r>
            <w:r w:rsidRPr="001F1522">
              <w:rPr>
                <w:vertAlign w:val="superscript"/>
              </w:rPr>
              <w:t>1</w:t>
            </w:r>
          </w:p>
        </w:tc>
        <w:tc>
          <w:tcPr>
            <w:tcW w:w="1134" w:type="dxa"/>
            <w:shd w:val="clear" w:color="auto" w:fill="auto"/>
          </w:tcPr>
          <w:p w14:paraId="0F12C833" w14:textId="77777777" w:rsidR="005C4CA6" w:rsidRPr="001F1522" w:rsidRDefault="005C4CA6" w:rsidP="00C41E86">
            <w:pPr>
              <w:pStyle w:val="72TabletextTablesTableFigureBoxstyles"/>
            </w:pPr>
            <w:r w:rsidRPr="001F1522">
              <w:t>21</w:t>
            </w:r>
          </w:p>
        </w:tc>
        <w:tc>
          <w:tcPr>
            <w:tcW w:w="1559" w:type="dxa"/>
            <w:shd w:val="clear" w:color="auto" w:fill="auto"/>
          </w:tcPr>
          <w:p w14:paraId="5E96F8E2" w14:textId="77777777" w:rsidR="005C4CA6" w:rsidRPr="001F1522" w:rsidRDefault="005C4CA6" w:rsidP="00C41E86">
            <w:pPr>
              <w:pStyle w:val="72TabletextTablesTableFigureBoxstyles"/>
            </w:pPr>
            <w:r w:rsidRPr="001F1522">
              <w:t>11/2367 (0.5)</w:t>
            </w:r>
          </w:p>
        </w:tc>
        <w:tc>
          <w:tcPr>
            <w:tcW w:w="1547" w:type="dxa"/>
            <w:shd w:val="clear" w:color="auto" w:fill="auto"/>
          </w:tcPr>
          <w:p w14:paraId="60D6E452" w14:textId="77777777" w:rsidR="005C4CA6" w:rsidRPr="001F1522" w:rsidRDefault="005C4CA6" w:rsidP="00C41E86">
            <w:pPr>
              <w:pStyle w:val="72TabletextTablesTableFigureBoxstyles"/>
            </w:pPr>
            <w:r w:rsidRPr="001F1522">
              <w:t>18/2091 (0.9)</w:t>
            </w:r>
          </w:p>
        </w:tc>
      </w:tr>
      <w:tr w:rsidR="005C4CA6" w:rsidRPr="001F1522" w14:paraId="040250CC" w14:textId="77777777" w:rsidTr="00C41E86">
        <w:tc>
          <w:tcPr>
            <w:tcW w:w="4894" w:type="dxa"/>
            <w:shd w:val="clear" w:color="auto" w:fill="auto"/>
          </w:tcPr>
          <w:p w14:paraId="7AA2405B" w14:textId="77777777" w:rsidR="005C4CA6" w:rsidRPr="001F1522" w:rsidRDefault="005C4CA6" w:rsidP="00C41E86">
            <w:pPr>
              <w:pStyle w:val="72TabletextTablesTableFigureBoxstyles"/>
            </w:pPr>
            <w:r w:rsidRPr="001F1522">
              <w:t>Details</w:t>
            </w:r>
          </w:p>
        </w:tc>
        <w:tc>
          <w:tcPr>
            <w:tcW w:w="1134" w:type="dxa"/>
            <w:shd w:val="clear" w:color="auto" w:fill="auto"/>
          </w:tcPr>
          <w:p w14:paraId="3D8BCA76" w14:textId="77777777" w:rsidR="005C4CA6" w:rsidRPr="001F1522" w:rsidRDefault="005C4CA6" w:rsidP="00C41E86">
            <w:pPr>
              <w:pStyle w:val="72TabletextTablesTableFigureBoxstyles"/>
            </w:pPr>
          </w:p>
        </w:tc>
        <w:tc>
          <w:tcPr>
            <w:tcW w:w="1559" w:type="dxa"/>
            <w:shd w:val="clear" w:color="auto" w:fill="auto"/>
          </w:tcPr>
          <w:p w14:paraId="36E2DDD2" w14:textId="77777777" w:rsidR="005C4CA6" w:rsidRPr="001F1522" w:rsidRDefault="005C4CA6" w:rsidP="00C41E86">
            <w:pPr>
              <w:pStyle w:val="72TabletextTablesTableFigureBoxstyles"/>
            </w:pPr>
            <w:r w:rsidRPr="001F1522">
              <w:t>N = 11</w:t>
            </w:r>
          </w:p>
        </w:tc>
        <w:tc>
          <w:tcPr>
            <w:tcW w:w="1547" w:type="dxa"/>
            <w:shd w:val="clear" w:color="auto" w:fill="auto"/>
          </w:tcPr>
          <w:p w14:paraId="386489AC" w14:textId="77777777" w:rsidR="005C4CA6" w:rsidRPr="001F1522" w:rsidRDefault="005C4CA6" w:rsidP="00C41E86">
            <w:pPr>
              <w:pStyle w:val="72TabletextTablesTableFigureBoxstyles"/>
            </w:pPr>
            <w:r w:rsidRPr="001F1522">
              <w:t>N = 18</w:t>
            </w:r>
          </w:p>
        </w:tc>
      </w:tr>
      <w:tr w:rsidR="005C4CA6" w:rsidRPr="001F1522" w14:paraId="49F8DA39" w14:textId="77777777" w:rsidTr="00C41E86">
        <w:tc>
          <w:tcPr>
            <w:tcW w:w="4894" w:type="dxa"/>
            <w:shd w:val="clear" w:color="auto" w:fill="auto"/>
          </w:tcPr>
          <w:p w14:paraId="67E25642" w14:textId="77777777" w:rsidR="005C4CA6" w:rsidRPr="001F1522" w:rsidRDefault="005C4CA6" w:rsidP="00C41E86">
            <w:pPr>
              <w:pStyle w:val="72TabletextTablesTableFigureBoxstyles"/>
            </w:pPr>
            <w:r w:rsidRPr="001F1522">
              <w:tab/>
              <w:t>Myocardial Infarction</w:t>
            </w:r>
          </w:p>
        </w:tc>
        <w:tc>
          <w:tcPr>
            <w:tcW w:w="1134" w:type="dxa"/>
            <w:shd w:val="clear" w:color="auto" w:fill="auto"/>
          </w:tcPr>
          <w:p w14:paraId="71140BFF" w14:textId="77777777" w:rsidR="005C4CA6" w:rsidRPr="001F1522" w:rsidRDefault="005C4CA6" w:rsidP="00C41E86">
            <w:pPr>
              <w:pStyle w:val="72TabletextTablesTableFigureBoxstyles"/>
            </w:pPr>
            <w:r w:rsidRPr="001F1522">
              <w:t>4</w:t>
            </w:r>
          </w:p>
        </w:tc>
        <w:tc>
          <w:tcPr>
            <w:tcW w:w="1559" w:type="dxa"/>
            <w:shd w:val="clear" w:color="auto" w:fill="auto"/>
          </w:tcPr>
          <w:p w14:paraId="291D36AA" w14:textId="77777777" w:rsidR="005C4CA6" w:rsidRPr="001F1522" w:rsidRDefault="005C4CA6" w:rsidP="00C41E86">
            <w:pPr>
              <w:pStyle w:val="72TabletextTablesTableFigureBoxstyles"/>
            </w:pPr>
            <w:r w:rsidRPr="001F1522">
              <w:t>2 (18.2)</w:t>
            </w:r>
          </w:p>
        </w:tc>
        <w:tc>
          <w:tcPr>
            <w:tcW w:w="1547" w:type="dxa"/>
            <w:shd w:val="clear" w:color="auto" w:fill="auto"/>
          </w:tcPr>
          <w:p w14:paraId="60C6E981" w14:textId="77777777" w:rsidR="005C4CA6" w:rsidRPr="001F1522" w:rsidRDefault="005C4CA6" w:rsidP="00C41E86">
            <w:pPr>
              <w:pStyle w:val="72TabletextTablesTableFigureBoxstyles"/>
            </w:pPr>
            <w:r w:rsidRPr="001F1522">
              <w:t>3 (16.7)</w:t>
            </w:r>
          </w:p>
        </w:tc>
      </w:tr>
      <w:tr w:rsidR="005C4CA6" w:rsidRPr="001F1522" w14:paraId="4748DF81" w14:textId="77777777" w:rsidTr="00C41E86">
        <w:tc>
          <w:tcPr>
            <w:tcW w:w="4894" w:type="dxa"/>
            <w:shd w:val="clear" w:color="auto" w:fill="auto"/>
          </w:tcPr>
          <w:p w14:paraId="6AD886CF" w14:textId="77777777" w:rsidR="005C4CA6" w:rsidRPr="001F1522" w:rsidRDefault="005C4CA6" w:rsidP="00C41E86">
            <w:pPr>
              <w:pStyle w:val="72TabletextTablesTableFigureBoxstyles"/>
            </w:pPr>
            <w:r w:rsidRPr="001F1522">
              <w:tab/>
              <w:t>Cancer</w:t>
            </w:r>
          </w:p>
        </w:tc>
        <w:tc>
          <w:tcPr>
            <w:tcW w:w="1134" w:type="dxa"/>
            <w:shd w:val="clear" w:color="auto" w:fill="auto"/>
          </w:tcPr>
          <w:p w14:paraId="0FB8A5B1" w14:textId="77777777" w:rsidR="005C4CA6" w:rsidRPr="001F1522" w:rsidRDefault="005C4CA6" w:rsidP="00C41E86">
            <w:pPr>
              <w:pStyle w:val="72TabletextTablesTableFigureBoxstyles"/>
            </w:pPr>
            <w:r w:rsidRPr="001F1522">
              <w:t>1</w:t>
            </w:r>
          </w:p>
        </w:tc>
        <w:tc>
          <w:tcPr>
            <w:tcW w:w="1559" w:type="dxa"/>
            <w:shd w:val="clear" w:color="auto" w:fill="auto"/>
          </w:tcPr>
          <w:p w14:paraId="39B93FC2" w14:textId="77777777" w:rsidR="005C4CA6" w:rsidRPr="001F1522" w:rsidRDefault="005C4CA6" w:rsidP="00C41E86">
            <w:pPr>
              <w:pStyle w:val="72TabletextTablesTableFigureBoxstyles"/>
            </w:pPr>
            <w:r w:rsidRPr="001F1522">
              <w:t>0 (0)</w:t>
            </w:r>
          </w:p>
        </w:tc>
        <w:tc>
          <w:tcPr>
            <w:tcW w:w="1547" w:type="dxa"/>
            <w:shd w:val="clear" w:color="auto" w:fill="auto"/>
          </w:tcPr>
          <w:p w14:paraId="12CFC1C2" w14:textId="77777777" w:rsidR="005C4CA6" w:rsidRPr="001F1522" w:rsidRDefault="005C4CA6" w:rsidP="00C41E86">
            <w:pPr>
              <w:pStyle w:val="72TabletextTablesTableFigureBoxstyles"/>
            </w:pPr>
            <w:r w:rsidRPr="001F1522">
              <w:t>3 (16.7)</w:t>
            </w:r>
          </w:p>
        </w:tc>
      </w:tr>
      <w:tr w:rsidR="005C4CA6" w:rsidRPr="001F1522" w14:paraId="15F93B34" w14:textId="77777777" w:rsidTr="00C41E86">
        <w:tc>
          <w:tcPr>
            <w:tcW w:w="4894" w:type="dxa"/>
            <w:shd w:val="clear" w:color="auto" w:fill="auto"/>
          </w:tcPr>
          <w:p w14:paraId="51B34243" w14:textId="77777777" w:rsidR="005C4CA6" w:rsidRPr="001F1522" w:rsidRDefault="005C4CA6" w:rsidP="00C41E86">
            <w:pPr>
              <w:pStyle w:val="72TabletextTablesTableFigureBoxstyles"/>
            </w:pPr>
            <w:r w:rsidRPr="001F1522">
              <w:tab/>
              <w:t>Ruptured Aortic Aneurysm</w:t>
            </w:r>
          </w:p>
        </w:tc>
        <w:tc>
          <w:tcPr>
            <w:tcW w:w="1134" w:type="dxa"/>
            <w:shd w:val="clear" w:color="auto" w:fill="auto"/>
          </w:tcPr>
          <w:p w14:paraId="6501DB7B" w14:textId="77777777" w:rsidR="005C4CA6" w:rsidRPr="001F1522" w:rsidRDefault="005C4CA6" w:rsidP="00C41E86">
            <w:pPr>
              <w:pStyle w:val="72TabletextTablesTableFigureBoxstyles"/>
            </w:pPr>
            <w:r w:rsidRPr="001F1522">
              <w:t>1</w:t>
            </w:r>
          </w:p>
        </w:tc>
        <w:tc>
          <w:tcPr>
            <w:tcW w:w="1559" w:type="dxa"/>
            <w:shd w:val="clear" w:color="auto" w:fill="auto"/>
          </w:tcPr>
          <w:p w14:paraId="134DE10B" w14:textId="77777777" w:rsidR="005C4CA6" w:rsidRPr="001F1522" w:rsidRDefault="005C4CA6" w:rsidP="00C41E86">
            <w:pPr>
              <w:pStyle w:val="72TabletextTablesTableFigureBoxstyles"/>
            </w:pPr>
            <w:r w:rsidRPr="001F1522">
              <w:t>0 (0)</w:t>
            </w:r>
          </w:p>
        </w:tc>
        <w:tc>
          <w:tcPr>
            <w:tcW w:w="1547" w:type="dxa"/>
            <w:shd w:val="clear" w:color="auto" w:fill="auto"/>
          </w:tcPr>
          <w:p w14:paraId="2DBF10EE" w14:textId="77777777" w:rsidR="005C4CA6" w:rsidRPr="001F1522" w:rsidRDefault="005C4CA6" w:rsidP="00C41E86">
            <w:pPr>
              <w:pStyle w:val="72TabletextTablesTableFigureBoxstyles"/>
            </w:pPr>
            <w:r w:rsidRPr="001F1522">
              <w:t>1 (5.5)</w:t>
            </w:r>
          </w:p>
        </w:tc>
      </w:tr>
      <w:tr w:rsidR="005C4CA6" w:rsidRPr="001F1522" w14:paraId="6A9BFEA1" w14:textId="77777777" w:rsidTr="00C41E86">
        <w:tc>
          <w:tcPr>
            <w:tcW w:w="4894" w:type="dxa"/>
            <w:shd w:val="clear" w:color="auto" w:fill="auto"/>
          </w:tcPr>
          <w:p w14:paraId="1560EAF9" w14:textId="77777777" w:rsidR="005C4CA6" w:rsidRPr="001F1522" w:rsidRDefault="005C4CA6" w:rsidP="00C41E86">
            <w:pPr>
              <w:pStyle w:val="72TabletextTablesTableFigureBoxstyles"/>
            </w:pPr>
            <w:r w:rsidRPr="001F1522">
              <w:tab/>
              <w:t>Constrictive Pericarditis</w:t>
            </w:r>
          </w:p>
        </w:tc>
        <w:tc>
          <w:tcPr>
            <w:tcW w:w="1134" w:type="dxa"/>
            <w:shd w:val="clear" w:color="auto" w:fill="auto"/>
          </w:tcPr>
          <w:p w14:paraId="422304F5" w14:textId="77777777" w:rsidR="005C4CA6" w:rsidRPr="001F1522" w:rsidRDefault="005C4CA6" w:rsidP="00C41E86">
            <w:pPr>
              <w:pStyle w:val="72TabletextTablesTableFigureBoxstyles"/>
            </w:pPr>
            <w:r w:rsidRPr="001F1522">
              <w:t>1</w:t>
            </w:r>
          </w:p>
        </w:tc>
        <w:tc>
          <w:tcPr>
            <w:tcW w:w="1559" w:type="dxa"/>
            <w:shd w:val="clear" w:color="auto" w:fill="auto"/>
          </w:tcPr>
          <w:p w14:paraId="5482152D" w14:textId="77777777" w:rsidR="005C4CA6" w:rsidRPr="001F1522" w:rsidRDefault="005C4CA6" w:rsidP="00C41E86">
            <w:pPr>
              <w:pStyle w:val="72TabletextTablesTableFigureBoxstyles"/>
            </w:pPr>
            <w:r w:rsidRPr="001F1522">
              <w:t>1 (9.1)</w:t>
            </w:r>
          </w:p>
        </w:tc>
        <w:tc>
          <w:tcPr>
            <w:tcW w:w="1547" w:type="dxa"/>
            <w:shd w:val="clear" w:color="auto" w:fill="auto"/>
          </w:tcPr>
          <w:p w14:paraId="1D7347F3" w14:textId="77777777" w:rsidR="005C4CA6" w:rsidRPr="001F1522" w:rsidRDefault="005C4CA6" w:rsidP="00C41E86">
            <w:pPr>
              <w:pStyle w:val="72TabletextTablesTableFigureBoxstyles"/>
            </w:pPr>
            <w:r w:rsidRPr="001F1522">
              <w:t>0 (0)</w:t>
            </w:r>
          </w:p>
        </w:tc>
      </w:tr>
      <w:tr w:rsidR="005C4CA6" w:rsidRPr="001F1522" w14:paraId="45B8E640" w14:textId="77777777" w:rsidTr="00C41E86">
        <w:tc>
          <w:tcPr>
            <w:tcW w:w="4894" w:type="dxa"/>
            <w:shd w:val="clear" w:color="auto" w:fill="auto"/>
          </w:tcPr>
          <w:p w14:paraId="7D846005" w14:textId="77777777" w:rsidR="005C4CA6" w:rsidRPr="001F1522" w:rsidRDefault="005C4CA6" w:rsidP="00C41E86">
            <w:pPr>
              <w:pStyle w:val="72TabletextTablesTableFigureBoxstyles"/>
            </w:pPr>
            <w:r w:rsidRPr="001F1522">
              <w:tab/>
            </w:r>
            <w:bookmarkStart w:id="155" w:name="_Hlk65159490"/>
            <w:r w:rsidRPr="001F1522">
              <w:t>Coronary Heart</w:t>
            </w:r>
            <w:r w:rsidRPr="001F1522">
              <w:tab/>
              <w:t>Disease</w:t>
            </w:r>
            <w:bookmarkEnd w:id="155"/>
          </w:p>
        </w:tc>
        <w:tc>
          <w:tcPr>
            <w:tcW w:w="1134" w:type="dxa"/>
            <w:shd w:val="clear" w:color="auto" w:fill="auto"/>
          </w:tcPr>
          <w:p w14:paraId="5A64917B" w14:textId="77777777" w:rsidR="005C4CA6" w:rsidRPr="001F1522" w:rsidRDefault="005C4CA6" w:rsidP="00C41E86">
            <w:pPr>
              <w:pStyle w:val="72TabletextTablesTableFigureBoxstyles"/>
            </w:pPr>
            <w:r w:rsidRPr="001F1522">
              <w:t>1</w:t>
            </w:r>
          </w:p>
        </w:tc>
        <w:tc>
          <w:tcPr>
            <w:tcW w:w="1559" w:type="dxa"/>
            <w:shd w:val="clear" w:color="auto" w:fill="auto"/>
          </w:tcPr>
          <w:p w14:paraId="5F2E0AA7" w14:textId="77777777" w:rsidR="005C4CA6" w:rsidRPr="001F1522" w:rsidRDefault="005C4CA6" w:rsidP="00C41E86">
            <w:pPr>
              <w:pStyle w:val="72TabletextTablesTableFigureBoxstyles"/>
            </w:pPr>
            <w:r w:rsidRPr="001F1522">
              <w:t>1 (9.1)</w:t>
            </w:r>
          </w:p>
        </w:tc>
        <w:tc>
          <w:tcPr>
            <w:tcW w:w="1547" w:type="dxa"/>
            <w:shd w:val="clear" w:color="auto" w:fill="auto"/>
          </w:tcPr>
          <w:p w14:paraId="045B82E3" w14:textId="77777777" w:rsidR="005C4CA6" w:rsidRPr="001F1522" w:rsidRDefault="005C4CA6" w:rsidP="00C41E86">
            <w:pPr>
              <w:pStyle w:val="72TabletextTablesTableFigureBoxstyles"/>
            </w:pPr>
            <w:r w:rsidRPr="001F1522">
              <w:t>0 (0)</w:t>
            </w:r>
          </w:p>
        </w:tc>
      </w:tr>
      <w:tr w:rsidR="005C4CA6" w:rsidRPr="001F1522" w14:paraId="3FBE27B7" w14:textId="77777777" w:rsidTr="00C41E86">
        <w:tc>
          <w:tcPr>
            <w:tcW w:w="4894" w:type="dxa"/>
            <w:shd w:val="clear" w:color="auto" w:fill="auto"/>
          </w:tcPr>
          <w:p w14:paraId="61661065" w14:textId="77777777" w:rsidR="005C4CA6" w:rsidRPr="001F1522" w:rsidRDefault="005C4CA6" w:rsidP="00C41E86">
            <w:pPr>
              <w:pStyle w:val="72TabletextTablesTableFigureBoxstyles"/>
            </w:pPr>
            <w:r w:rsidRPr="001F1522">
              <w:tab/>
              <w:t>Multiple Organ</w:t>
            </w:r>
            <w:r w:rsidRPr="001F1522">
              <w:tab/>
              <w:t>Failure</w:t>
            </w:r>
          </w:p>
        </w:tc>
        <w:tc>
          <w:tcPr>
            <w:tcW w:w="1134" w:type="dxa"/>
            <w:shd w:val="clear" w:color="auto" w:fill="auto"/>
          </w:tcPr>
          <w:p w14:paraId="238FE928" w14:textId="77777777" w:rsidR="005C4CA6" w:rsidRPr="001F1522" w:rsidRDefault="005C4CA6" w:rsidP="00C41E86">
            <w:pPr>
              <w:pStyle w:val="72TabletextTablesTableFigureBoxstyles"/>
            </w:pPr>
            <w:r w:rsidRPr="001F1522">
              <w:t>1</w:t>
            </w:r>
          </w:p>
        </w:tc>
        <w:tc>
          <w:tcPr>
            <w:tcW w:w="1559" w:type="dxa"/>
            <w:shd w:val="clear" w:color="auto" w:fill="auto"/>
          </w:tcPr>
          <w:p w14:paraId="62F05DAC" w14:textId="77777777" w:rsidR="005C4CA6" w:rsidRPr="001F1522" w:rsidRDefault="005C4CA6" w:rsidP="00C41E86">
            <w:pPr>
              <w:pStyle w:val="72TabletextTablesTableFigureBoxstyles"/>
            </w:pPr>
            <w:r w:rsidRPr="001F1522">
              <w:t>1 (9.1)</w:t>
            </w:r>
          </w:p>
        </w:tc>
        <w:tc>
          <w:tcPr>
            <w:tcW w:w="1547" w:type="dxa"/>
            <w:shd w:val="clear" w:color="auto" w:fill="auto"/>
          </w:tcPr>
          <w:p w14:paraId="3A468DE4" w14:textId="77777777" w:rsidR="005C4CA6" w:rsidRPr="001F1522" w:rsidRDefault="005C4CA6" w:rsidP="00C41E86">
            <w:pPr>
              <w:pStyle w:val="72TabletextTablesTableFigureBoxstyles"/>
            </w:pPr>
            <w:r w:rsidRPr="001F1522">
              <w:t>0 (0)</w:t>
            </w:r>
          </w:p>
        </w:tc>
      </w:tr>
      <w:tr w:rsidR="005C4CA6" w:rsidRPr="001F1522" w14:paraId="0DF6EC9A" w14:textId="77777777" w:rsidTr="00C41E86">
        <w:tc>
          <w:tcPr>
            <w:tcW w:w="4894" w:type="dxa"/>
            <w:shd w:val="clear" w:color="auto" w:fill="auto"/>
          </w:tcPr>
          <w:p w14:paraId="7D0660AF" w14:textId="77777777" w:rsidR="005C4CA6" w:rsidRPr="001F1522" w:rsidRDefault="005C4CA6" w:rsidP="00C41E86">
            <w:pPr>
              <w:pStyle w:val="72TabletextTablesTableFigureBoxstyles"/>
            </w:pPr>
            <w:r w:rsidRPr="001F1522">
              <w:tab/>
              <w:t>Arrhythmia</w:t>
            </w:r>
          </w:p>
        </w:tc>
        <w:tc>
          <w:tcPr>
            <w:tcW w:w="1134" w:type="dxa"/>
            <w:shd w:val="clear" w:color="auto" w:fill="auto"/>
          </w:tcPr>
          <w:p w14:paraId="78B8052B" w14:textId="77777777" w:rsidR="005C4CA6" w:rsidRPr="001F1522" w:rsidRDefault="005C4CA6" w:rsidP="00C41E86">
            <w:pPr>
              <w:pStyle w:val="72TabletextTablesTableFigureBoxstyles"/>
            </w:pPr>
            <w:r w:rsidRPr="001F1522">
              <w:t>1</w:t>
            </w:r>
          </w:p>
        </w:tc>
        <w:tc>
          <w:tcPr>
            <w:tcW w:w="1559" w:type="dxa"/>
            <w:shd w:val="clear" w:color="auto" w:fill="auto"/>
          </w:tcPr>
          <w:p w14:paraId="46AB3C88" w14:textId="77777777" w:rsidR="005C4CA6" w:rsidRPr="001F1522" w:rsidRDefault="005C4CA6" w:rsidP="00C41E86">
            <w:pPr>
              <w:pStyle w:val="72TabletextTablesTableFigureBoxstyles"/>
            </w:pPr>
            <w:r w:rsidRPr="001F1522">
              <w:t>1 (9.1)</w:t>
            </w:r>
          </w:p>
        </w:tc>
        <w:tc>
          <w:tcPr>
            <w:tcW w:w="1547" w:type="dxa"/>
            <w:shd w:val="clear" w:color="auto" w:fill="auto"/>
          </w:tcPr>
          <w:p w14:paraId="323DF543" w14:textId="77777777" w:rsidR="005C4CA6" w:rsidRPr="001F1522" w:rsidRDefault="005C4CA6" w:rsidP="00C41E86">
            <w:pPr>
              <w:pStyle w:val="72TabletextTablesTableFigureBoxstyles"/>
            </w:pPr>
            <w:r w:rsidRPr="001F1522">
              <w:t>0 (0)</w:t>
            </w:r>
          </w:p>
        </w:tc>
      </w:tr>
      <w:tr w:rsidR="005C4CA6" w:rsidRPr="001F1522" w14:paraId="0E0BC855" w14:textId="77777777" w:rsidTr="00C41E86">
        <w:tc>
          <w:tcPr>
            <w:tcW w:w="4894" w:type="dxa"/>
            <w:shd w:val="clear" w:color="auto" w:fill="auto"/>
          </w:tcPr>
          <w:p w14:paraId="54DF7A94" w14:textId="77777777" w:rsidR="005C4CA6" w:rsidRPr="001F1522" w:rsidRDefault="005C4CA6" w:rsidP="00C41E86">
            <w:pPr>
              <w:pStyle w:val="72TabletextTablesTableFigureBoxstyles"/>
            </w:pPr>
            <w:r w:rsidRPr="001F1522">
              <w:tab/>
              <w:t>Post-operative septicaemia</w:t>
            </w:r>
          </w:p>
        </w:tc>
        <w:tc>
          <w:tcPr>
            <w:tcW w:w="1134" w:type="dxa"/>
            <w:shd w:val="clear" w:color="auto" w:fill="auto"/>
          </w:tcPr>
          <w:p w14:paraId="1C6E672B" w14:textId="77777777" w:rsidR="005C4CA6" w:rsidRPr="001F1522" w:rsidRDefault="005C4CA6" w:rsidP="00C41E86">
            <w:pPr>
              <w:pStyle w:val="72TabletextTablesTableFigureBoxstyles"/>
            </w:pPr>
            <w:r w:rsidRPr="001F1522">
              <w:t>1</w:t>
            </w:r>
          </w:p>
        </w:tc>
        <w:tc>
          <w:tcPr>
            <w:tcW w:w="1559" w:type="dxa"/>
            <w:shd w:val="clear" w:color="auto" w:fill="auto"/>
          </w:tcPr>
          <w:p w14:paraId="5278A992" w14:textId="77777777" w:rsidR="005C4CA6" w:rsidRPr="001F1522" w:rsidRDefault="005C4CA6" w:rsidP="00C41E86">
            <w:pPr>
              <w:pStyle w:val="72TabletextTablesTableFigureBoxstyles"/>
            </w:pPr>
            <w:r w:rsidRPr="001F1522">
              <w:t>0 (0)</w:t>
            </w:r>
          </w:p>
        </w:tc>
        <w:tc>
          <w:tcPr>
            <w:tcW w:w="1547" w:type="dxa"/>
            <w:shd w:val="clear" w:color="auto" w:fill="auto"/>
          </w:tcPr>
          <w:p w14:paraId="7A0E34C8" w14:textId="77777777" w:rsidR="005C4CA6" w:rsidRPr="001F1522" w:rsidRDefault="005C4CA6" w:rsidP="00C41E86">
            <w:pPr>
              <w:pStyle w:val="72TabletextTablesTableFigureBoxstyles"/>
            </w:pPr>
            <w:r w:rsidRPr="001F1522">
              <w:t>1 (5.5)</w:t>
            </w:r>
          </w:p>
        </w:tc>
      </w:tr>
      <w:tr w:rsidR="005C4CA6" w:rsidRPr="001F1522" w14:paraId="173E37AF" w14:textId="77777777" w:rsidTr="00C41E86">
        <w:tc>
          <w:tcPr>
            <w:tcW w:w="4894" w:type="dxa"/>
            <w:shd w:val="clear" w:color="auto" w:fill="auto"/>
          </w:tcPr>
          <w:p w14:paraId="7511191A" w14:textId="77777777" w:rsidR="005C4CA6" w:rsidRPr="001F1522" w:rsidRDefault="005C4CA6" w:rsidP="00C41E86">
            <w:pPr>
              <w:pStyle w:val="72TabletextTablesTableFigureBoxstyles"/>
            </w:pPr>
            <w:r w:rsidRPr="001F1522">
              <w:tab/>
              <w:t>Venous thromboembolism</w:t>
            </w:r>
          </w:p>
        </w:tc>
        <w:tc>
          <w:tcPr>
            <w:tcW w:w="1134" w:type="dxa"/>
            <w:shd w:val="clear" w:color="auto" w:fill="auto"/>
          </w:tcPr>
          <w:p w14:paraId="2BFCEB70" w14:textId="77777777" w:rsidR="005C4CA6" w:rsidRPr="001F1522" w:rsidRDefault="005C4CA6" w:rsidP="00C41E86">
            <w:pPr>
              <w:pStyle w:val="72TabletextTablesTableFigureBoxstyles"/>
            </w:pPr>
            <w:r w:rsidRPr="001F1522">
              <w:t>1</w:t>
            </w:r>
          </w:p>
        </w:tc>
        <w:tc>
          <w:tcPr>
            <w:tcW w:w="1559" w:type="dxa"/>
            <w:shd w:val="clear" w:color="auto" w:fill="auto"/>
          </w:tcPr>
          <w:p w14:paraId="20E0FE3B" w14:textId="77777777" w:rsidR="005C4CA6" w:rsidRPr="001F1522" w:rsidRDefault="005C4CA6" w:rsidP="00C41E86">
            <w:pPr>
              <w:pStyle w:val="72TabletextTablesTableFigureBoxstyles"/>
            </w:pPr>
            <w:r w:rsidRPr="001F1522">
              <w:t>0 (0)</w:t>
            </w:r>
          </w:p>
        </w:tc>
        <w:tc>
          <w:tcPr>
            <w:tcW w:w="1547" w:type="dxa"/>
            <w:shd w:val="clear" w:color="auto" w:fill="auto"/>
          </w:tcPr>
          <w:p w14:paraId="7285EF67" w14:textId="77777777" w:rsidR="005C4CA6" w:rsidRPr="001F1522" w:rsidRDefault="005C4CA6" w:rsidP="00C41E86">
            <w:pPr>
              <w:pStyle w:val="72TabletextTablesTableFigureBoxstyles"/>
            </w:pPr>
            <w:r w:rsidRPr="001F1522">
              <w:t>1 (5.5)</w:t>
            </w:r>
          </w:p>
        </w:tc>
      </w:tr>
      <w:tr w:rsidR="005C4CA6" w:rsidRPr="001F1522" w14:paraId="7E4FF51A" w14:textId="77777777" w:rsidTr="00C41E86">
        <w:tc>
          <w:tcPr>
            <w:tcW w:w="4894" w:type="dxa"/>
            <w:shd w:val="clear" w:color="auto" w:fill="auto"/>
          </w:tcPr>
          <w:p w14:paraId="48EAF264" w14:textId="77777777" w:rsidR="005C4CA6" w:rsidRPr="001F1522" w:rsidRDefault="005C4CA6" w:rsidP="00C41E86">
            <w:pPr>
              <w:pStyle w:val="72TabletextTablesTableFigureBoxstyles"/>
            </w:pPr>
            <w:r w:rsidRPr="001F1522">
              <w:tab/>
              <w:t>Unknown</w:t>
            </w:r>
          </w:p>
        </w:tc>
        <w:tc>
          <w:tcPr>
            <w:tcW w:w="1134" w:type="dxa"/>
            <w:shd w:val="clear" w:color="auto" w:fill="auto"/>
          </w:tcPr>
          <w:p w14:paraId="7861BA8B" w14:textId="77777777" w:rsidR="005C4CA6" w:rsidRPr="001F1522" w:rsidRDefault="005C4CA6" w:rsidP="00C41E86">
            <w:pPr>
              <w:pStyle w:val="72TabletextTablesTableFigureBoxstyles"/>
            </w:pPr>
            <w:r w:rsidRPr="001F1522">
              <w:t>3</w:t>
            </w:r>
          </w:p>
        </w:tc>
        <w:tc>
          <w:tcPr>
            <w:tcW w:w="1559" w:type="dxa"/>
            <w:shd w:val="clear" w:color="auto" w:fill="auto"/>
          </w:tcPr>
          <w:p w14:paraId="583E6CFE" w14:textId="77777777" w:rsidR="005C4CA6" w:rsidRPr="001F1522" w:rsidRDefault="005C4CA6" w:rsidP="00C41E86">
            <w:pPr>
              <w:pStyle w:val="72TabletextTablesTableFigureBoxstyles"/>
            </w:pPr>
            <w:r w:rsidRPr="001F1522">
              <w:t>5 (45.5)</w:t>
            </w:r>
          </w:p>
        </w:tc>
        <w:tc>
          <w:tcPr>
            <w:tcW w:w="1547" w:type="dxa"/>
            <w:shd w:val="clear" w:color="auto" w:fill="auto"/>
          </w:tcPr>
          <w:p w14:paraId="6DE827E9" w14:textId="77777777" w:rsidR="005C4CA6" w:rsidRPr="001F1522" w:rsidRDefault="005C4CA6" w:rsidP="00C41E86">
            <w:pPr>
              <w:pStyle w:val="72TabletextTablesTableFigureBoxstyles"/>
            </w:pPr>
            <w:r w:rsidRPr="001F1522">
              <w:t>9 (50)</w:t>
            </w:r>
          </w:p>
        </w:tc>
      </w:tr>
      <w:tr w:rsidR="005C4CA6" w:rsidRPr="001F1522" w14:paraId="6E90E6D9" w14:textId="77777777" w:rsidTr="00C41E86">
        <w:tc>
          <w:tcPr>
            <w:tcW w:w="9134" w:type="dxa"/>
            <w:gridSpan w:val="4"/>
            <w:shd w:val="clear" w:color="auto" w:fill="auto"/>
          </w:tcPr>
          <w:p w14:paraId="5C7AD02B" w14:textId="77777777" w:rsidR="005C4CA6" w:rsidRPr="001F1522" w:rsidRDefault="005C4CA6" w:rsidP="00C41E86">
            <w:pPr>
              <w:pStyle w:val="75TablenotesTablesTableFigureBoxstyles"/>
            </w:pPr>
            <w:r w:rsidRPr="001F1522">
              <w:t xml:space="preserve">Values are numbers (percent) or numbers. TRT Testosterone Replacement Therapy; OR Odds Ratio; CI Confidence Interval; </w:t>
            </w:r>
            <w:r w:rsidRPr="001F1522">
              <w:rPr>
                <w:vertAlign w:val="superscript"/>
              </w:rPr>
              <w:t>1</w:t>
            </w:r>
            <w:r w:rsidRPr="001F1522">
              <w:t>Of the 21 studies, 10 reported no deaths (Amory2004, Brock2016, Emmelot-Vonk2008, Giantti2014a, Groti2018, Hildreth2013, Kaufman2011a, Magnussen2016, Merza2006, Paduch2015a and Srinivas-Shankar2010).</w:t>
            </w:r>
          </w:p>
        </w:tc>
      </w:tr>
    </w:tbl>
    <w:p w14:paraId="47F4FBE2"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39</w:t>
      </w:r>
      <w:r w:rsidRPr="001F1522">
        <w:rPr>
          <w:rFonts w:eastAsia="Calibri"/>
          <w:b/>
        </w:rPr>
        <w:t> </w:t>
      </w:r>
      <w:r w:rsidRPr="001F1522">
        <w:rPr>
          <w:rFonts w:eastAsia="Calibri"/>
          <w:lang w:val="en-GB" w:eastAsia="en-GB"/>
        </w:rPr>
        <w:t>Two-stage IPD meta-analysis for cardiovascular and/or cerebrovascular events</w:t>
      </w:r>
    </w:p>
    <w:tbl>
      <w:tblPr>
        <w:tblW w:w="9134" w:type="dxa"/>
        <w:tblLook w:val="04A0" w:firstRow="1" w:lastRow="0" w:firstColumn="1" w:lastColumn="0" w:noHBand="0" w:noVBand="1"/>
      </w:tblPr>
      <w:tblGrid>
        <w:gridCol w:w="4894"/>
        <w:gridCol w:w="1134"/>
        <w:gridCol w:w="1559"/>
        <w:gridCol w:w="1547"/>
      </w:tblGrid>
      <w:tr w:rsidR="005C4CA6" w:rsidRPr="001F1522" w14:paraId="33A84B37" w14:textId="77777777" w:rsidTr="00C41E86">
        <w:tc>
          <w:tcPr>
            <w:tcW w:w="4894" w:type="dxa"/>
            <w:shd w:val="clear" w:color="auto" w:fill="auto"/>
          </w:tcPr>
          <w:p w14:paraId="1C6FDA0E" w14:textId="77777777" w:rsidR="005C4CA6" w:rsidRPr="001F1522" w:rsidRDefault="005C4CA6" w:rsidP="00C41E86">
            <w:pPr>
              <w:pStyle w:val="710TableheadTablesTableFigureBoxstyles"/>
            </w:pPr>
            <w:r w:rsidRPr="001F1522">
              <w:t>Outcome</w:t>
            </w:r>
          </w:p>
        </w:tc>
        <w:tc>
          <w:tcPr>
            <w:tcW w:w="1134" w:type="dxa"/>
            <w:shd w:val="clear" w:color="auto" w:fill="auto"/>
          </w:tcPr>
          <w:p w14:paraId="0A0D1378" w14:textId="77777777" w:rsidR="005C4CA6" w:rsidRPr="001F1522" w:rsidRDefault="005C4CA6" w:rsidP="00C41E86">
            <w:pPr>
              <w:pStyle w:val="710TableheadTablesTableFigureBoxstyles"/>
            </w:pPr>
            <w:r w:rsidRPr="001F1522">
              <w:t>Number of studies</w:t>
            </w:r>
          </w:p>
        </w:tc>
        <w:tc>
          <w:tcPr>
            <w:tcW w:w="1559" w:type="dxa"/>
            <w:shd w:val="clear" w:color="auto" w:fill="auto"/>
          </w:tcPr>
          <w:p w14:paraId="32B0A7E7" w14:textId="77777777" w:rsidR="005C4CA6" w:rsidRPr="001F1522" w:rsidRDefault="005C4CA6" w:rsidP="00C41E86">
            <w:pPr>
              <w:pStyle w:val="710TableheadTablesTableFigureBoxstyles"/>
            </w:pPr>
            <w:r w:rsidRPr="001F1522">
              <w:t>TRT</w:t>
            </w:r>
          </w:p>
          <w:p w14:paraId="3E26236F" w14:textId="77777777" w:rsidR="005C4CA6" w:rsidRPr="001F1522" w:rsidRDefault="005C4CA6" w:rsidP="00C41E86">
            <w:pPr>
              <w:pStyle w:val="710TableheadTablesTableFigureBoxstyles"/>
            </w:pPr>
            <w:r w:rsidRPr="001F1522">
              <w:t>n/N (%)</w:t>
            </w:r>
          </w:p>
        </w:tc>
        <w:tc>
          <w:tcPr>
            <w:tcW w:w="1547" w:type="dxa"/>
            <w:shd w:val="clear" w:color="auto" w:fill="auto"/>
          </w:tcPr>
          <w:p w14:paraId="582A1CFC" w14:textId="77777777" w:rsidR="005C4CA6" w:rsidRPr="001F1522" w:rsidRDefault="005C4CA6" w:rsidP="00C41E86">
            <w:pPr>
              <w:pStyle w:val="710TableheadTablesTableFigureBoxstyles"/>
            </w:pPr>
            <w:r w:rsidRPr="001F1522">
              <w:t>Placebo</w:t>
            </w:r>
          </w:p>
          <w:p w14:paraId="62A6CA35" w14:textId="77777777" w:rsidR="005C4CA6" w:rsidRPr="001F1522" w:rsidRDefault="005C4CA6" w:rsidP="00C41E86">
            <w:pPr>
              <w:pStyle w:val="710TableheadTablesTableFigureBoxstyles"/>
            </w:pPr>
            <w:r w:rsidRPr="001F1522">
              <w:t>n/N (%)</w:t>
            </w:r>
          </w:p>
        </w:tc>
      </w:tr>
      <w:tr w:rsidR="005C4CA6" w:rsidRPr="001F1522" w14:paraId="2010649D" w14:textId="77777777" w:rsidTr="00C41E86">
        <w:tc>
          <w:tcPr>
            <w:tcW w:w="4894" w:type="dxa"/>
            <w:shd w:val="clear" w:color="auto" w:fill="auto"/>
          </w:tcPr>
          <w:p w14:paraId="5A5A4F66" w14:textId="77777777" w:rsidR="005C4CA6" w:rsidRPr="001F1522" w:rsidRDefault="005C4CA6" w:rsidP="00C41E86">
            <w:pPr>
              <w:pStyle w:val="72TabletextTablesTableFigureBoxstyles"/>
              <w:rPr>
                <w:vertAlign w:val="superscript"/>
              </w:rPr>
            </w:pPr>
            <w:r w:rsidRPr="001F1522">
              <w:lastRenderedPageBreak/>
              <w:t>Cardiovascular and/or cerebrovascular events</w:t>
            </w:r>
            <w:r w:rsidRPr="001F1522">
              <w:rPr>
                <w:vertAlign w:val="superscript"/>
              </w:rPr>
              <w:t>1</w:t>
            </w:r>
          </w:p>
        </w:tc>
        <w:tc>
          <w:tcPr>
            <w:tcW w:w="1134" w:type="dxa"/>
            <w:shd w:val="clear" w:color="auto" w:fill="auto"/>
          </w:tcPr>
          <w:p w14:paraId="55A4F4C3" w14:textId="77777777" w:rsidR="005C4CA6" w:rsidRPr="001F1522" w:rsidRDefault="005C4CA6" w:rsidP="00C41E86">
            <w:pPr>
              <w:pStyle w:val="72TabletextTablesTableFigureBoxstyles"/>
            </w:pPr>
            <w:r w:rsidRPr="001F1522">
              <w:t>22</w:t>
            </w:r>
          </w:p>
        </w:tc>
        <w:tc>
          <w:tcPr>
            <w:tcW w:w="1559" w:type="dxa"/>
            <w:shd w:val="clear" w:color="auto" w:fill="auto"/>
          </w:tcPr>
          <w:p w14:paraId="344ECE95" w14:textId="77777777" w:rsidR="005C4CA6" w:rsidRPr="001F1522" w:rsidRDefault="005C4CA6" w:rsidP="00C41E86">
            <w:pPr>
              <w:pStyle w:val="72TabletextTablesTableFigureBoxstyles"/>
            </w:pPr>
            <w:r w:rsidRPr="001F1522">
              <w:t>123/2496 (4.9)</w:t>
            </w:r>
          </w:p>
        </w:tc>
        <w:tc>
          <w:tcPr>
            <w:tcW w:w="1547" w:type="dxa"/>
            <w:shd w:val="clear" w:color="auto" w:fill="auto"/>
          </w:tcPr>
          <w:p w14:paraId="4E57F9A1" w14:textId="77777777" w:rsidR="005C4CA6" w:rsidRPr="001F1522" w:rsidRDefault="005C4CA6" w:rsidP="00C41E86">
            <w:pPr>
              <w:pStyle w:val="72TabletextTablesTableFigureBoxstyles"/>
            </w:pPr>
            <w:r w:rsidRPr="001F1522">
              <w:t>116/2073 (5.6)</w:t>
            </w:r>
          </w:p>
        </w:tc>
      </w:tr>
      <w:tr w:rsidR="005C4CA6" w:rsidRPr="001F1522" w14:paraId="2C4D5627" w14:textId="77777777" w:rsidTr="00C41E86">
        <w:tc>
          <w:tcPr>
            <w:tcW w:w="4894" w:type="dxa"/>
            <w:shd w:val="clear" w:color="auto" w:fill="auto"/>
          </w:tcPr>
          <w:p w14:paraId="2FF0ADAF" w14:textId="77777777" w:rsidR="005C4CA6" w:rsidRPr="001F1522" w:rsidRDefault="005C4CA6" w:rsidP="00C41E86">
            <w:pPr>
              <w:pStyle w:val="72TabletextTablesTableFigureBoxstyles"/>
            </w:pPr>
            <w:r w:rsidRPr="001F1522">
              <w:t>Number of participants with a cardiovascular event</w:t>
            </w:r>
          </w:p>
        </w:tc>
        <w:tc>
          <w:tcPr>
            <w:tcW w:w="1134" w:type="dxa"/>
            <w:shd w:val="clear" w:color="auto" w:fill="auto"/>
          </w:tcPr>
          <w:p w14:paraId="3F43D376" w14:textId="77777777" w:rsidR="005C4CA6" w:rsidRPr="001F1522" w:rsidRDefault="005C4CA6" w:rsidP="00C41E86">
            <w:pPr>
              <w:pStyle w:val="72TabletextTablesTableFigureBoxstyles"/>
            </w:pPr>
            <w:r w:rsidRPr="001F1522">
              <w:t>20</w:t>
            </w:r>
          </w:p>
        </w:tc>
        <w:tc>
          <w:tcPr>
            <w:tcW w:w="1559" w:type="dxa"/>
            <w:shd w:val="clear" w:color="auto" w:fill="auto"/>
          </w:tcPr>
          <w:p w14:paraId="28143B3F" w14:textId="77777777" w:rsidR="005C4CA6" w:rsidRPr="001F1522" w:rsidRDefault="005C4CA6" w:rsidP="00C41E86">
            <w:pPr>
              <w:pStyle w:val="72TabletextTablesTableFigureBoxstyles"/>
            </w:pPr>
            <w:r w:rsidRPr="001F1522">
              <w:t>110/123 (89.4)</w:t>
            </w:r>
          </w:p>
        </w:tc>
        <w:tc>
          <w:tcPr>
            <w:tcW w:w="1547" w:type="dxa"/>
            <w:shd w:val="clear" w:color="auto" w:fill="auto"/>
          </w:tcPr>
          <w:p w14:paraId="2B31B083" w14:textId="77777777" w:rsidR="005C4CA6" w:rsidRPr="001F1522" w:rsidRDefault="005C4CA6" w:rsidP="00C41E86">
            <w:pPr>
              <w:pStyle w:val="72TabletextTablesTableFigureBoxstyles"/>
            </w:pPr>
            <w:r w:rsidRPr="001F1522">
              <w:t>111/116 (95.7)</w:t>
            </w:r>
          </w:p>
        </w:tc>
      </w:tr>
      <w:tr w:rsidR="005C4CA6" w:rsidRPr="001F1522" w14:paraId="5D3EF869" w14:textId="77777777" w:rsidTr="00C41E86">
        <w:tc>
          <w:tcPr>
            <w:tcW w:w="4894" w:type="dxa"/>
            <w:shd w:val="clear" w:color="auto" w:fill="auto"/>
          </w:tcPr>
          <w:p w14:paraId="2DEED15D" w14:textId="77777777" w:rsidR="005C4CA6" w:rsidRPr="001F1522" w:rsidRDefault="005C4CA6" w:rsidP="00C41E86">
            <w:pPr>
              <w:pStyle w:val="72TabletextTablesTableFigureBoxstyles"/>
              <w:rPr>
                <w:vertAlign w:val="superscript"/>
              </w:rPr>
            </w:pPr>
            <w:r w:rsidRPr="001F1522">
              <w:t>Total number of cardiovascular events</w:t>
            </w:r>
            <w:r w:rsidRPr="001F1522">
              <w:rPr>
                <w:vertAlign w:val="superscript"/>
              </w:rPr>
              <w:t>2</w:t>
            </w:r>
          </w:p>
        </w:tc>
        <w:tc>
          <w:tcPr>
            <w:tcW w:w="1134" w:type="dxa"/>
            <w:shd w:val="clear" w:color="auto" w:fill="auto"/>
          </w:tcPr>
          <w:p w14:paraId="3DE2A34B" w14:textId="77777777" w:rsidR="005C4CA6" w:rsidRPr="001F1522" w:rsidRDefault="005C4CA6" w:rsidP="00C41E86">
            <w:pPr>
              <w:pStyle w:val="72TabletextTablesTableFigureBoxstyles"/>
            </w:pPr>
            <w:r w:rsidRPr="001F1522">
              <w:t>20</w:t>
            </w:r>
          </w:p>
        </w:tc>
        <w:tc>
          <w:tcPr>
            <w:tcW w:w="1559" w:type="dxa"/>
            <w:shd w:val="clear" w:color="auto" w:fill="auto"/>
          </w:tcPr>
          <w:p w14:paraId="3A9F4B2A" w14:textId="77777777" w:rsidR="005C4CA6" w:rsidRPr="001F1522" w:rsidRDefault="005C4CA6" w:rsidP="00C41E86">
            <w:pPr>
              <w:pStyle w:val="72TabletextTablesTableFigureBoxstyles"/>
            </w:pPr>
            <w:r w:rsidRPr="001F1522">
              <w:t>169</w:t>
            </w:r>
          </w:p>
        </w:tc>
        <w:tc>
          <w:tcPr>
            <w:tcW w:w="1547" w:type="dxa"/>
            <w:shd w:val="clear" w:color="auto" w:fill="auto"/>
          </w:tcPr>
          <w:p w14:paraId="0C1358B6" w14:textId="77777777" w:rsidR="005C4CA6" w:rsidRPr="001F1522" w:rsidRDefault="005C4CA6" w:rsidP="00C41E86">
            <w:pPr>
              <w:pStyle w:val="72TabletextTablesTableFigureBoxstyles"/>
            </w:pPr>
            <w:r w:rsidRPr="001F1522">
              <w:t>182</w:t>
            </w:r>
          </w:p>
        </w:tc>
      </w:tr>
      <w:tr w:rsidR="005C4CA6" w:rsidRPr="001F1522" w14:paraId="73B9E714" w14:textId="77777777" w:rsidTr="00C41E86">
        <w:tc>
          <w:tcPr>
            <w:tcW w:w="4894" w:type="dxa"/>
            <w:shd w:val="clear" w:color="auto" w:fill="auto"/>
          </w:tcPr>
          <w:p w14:paraId="53CCBA1F" w14:textId="77777777" w:rsidR="005C4CA6" w:rsidRPr="001F1522" w:rsidRDefault="005C4CA6" w:rsidP="00C41E86">
            <w:pPr>
              <w:pStyle w:val="72TabletextTablesTableFigureBoxstyles"/>
            </w:pPr>
            <w:r w:rsidRPr="001F1522">
              <w:t>Details</w:t>
            </w:r>
          </w:p>
        </w:tc>
        <w:tc>
          <w:tcPr>
            <w:tcW w:w="1134" w:type="dxa"/>
            <w:shd w:val="clear" w:color="auto" w:fill="auto"/>
          </w:tcPr>
          <w:p w14:paraId="700D1944" w14:textId="77777777" w:rsidR="005C4CA6" w:rsidRPr="001F1522" w:rsidRDefault="005C4CA6" w:rsidP="00C41E86">
            <w:pPr>
              <w:pStyle w:val="72TabletextTablesTableFigureBoxstyles"/>
            </w:pPr>
          </w:p>
        </w:tc>
        <w:tc>
          <w:tcPr>
            <w:tcW w:w="1559" w:type="dxa"/>
            <w:shd w:val="clear" w:color="auto" w:fill="auto"/>
          </w:tcPr>
          <w:p w14:paraId="418F3605" w14:textId="77777777" w:rsidR="005C4CA6" w:rsidRPr="001F1522" w:rsidRDefault="005C4CA6" w:rsidP="00C41E86">
            <w:pPr>
              <w:pStyle w:val="72TabletextTablesTableFigureBoxstyles"/>
            </w:pPr>
          </w:p>
        </w:tc>
        <w:tc>
          <w:tcPr>
            <w:tcW w:w="1547" w:type="dxa"/>
            <w:shd w:val="clear" w:color="auto" w:fill="auto"/>
          </w:tcPr>
          <w:p w14:paraId="2E184272" w14:textId="77777777" w:rsidR="005C4CA6" w:rsidRPr="001F1522" w:rsidRDefault="005C4CA6" w:rsidP="00C41E86">
            <w:pPr>
              <w:pStyle w:val="72TabletextTablesTableFigureBoxstyles"/>
            </w:pPr>
          </w:p>
        </w:tc>
      </w:tr>
      <w:tr w:rsidR="005C4CA6" w:rsidRPr="001F1522" w14:paraId="62A95E18" w14:textId="77777777" w:rsidTr="00C41E86">
        <w:tc>
          <w:tcPr>
            <w:tcW w:w="4894" w:type="dxa"/>
            <w:shd w:val="clear" w:color="auto" w:fill="auto"/>
          </w:tcPr>
          <w:p w14:paraId="3DE2D809" w14:textId="77777777" w:rsidR="005C4CA6" w:rsidRPr="001F1522" w:rsidRDefault="005C4CA6" w:rsidP="00C41E86">
            <w:pPr>
              <w:pStyle w:val="72TabletextTablesTableFigureBoxstyles"/>
            </w:pPr>
            <w:r w:rsidRPr="001F1522">
              <w:tab/>
              <w:t>Arrhythmia</w:t>
            </w:r>
          </w:p>
        </w:tc>
        <w:tc>
          <w:tcPr>
            <w:tcW w:w="1134" w:type="dxa"/>
            <w:shd w:val="clear" w:color="auto" w:fill="auto"/>
          </w:tcPr>
          <w:p w14:paraId="4286AF28" w14:textId="77777777" w:rsidR="005C4CA6" w:rsidRPr="001F1522" w:rsidRDefault="005C4CA6" w:rsidP="00C41E86">
            <w:pPr>
              <w:pStyle w:val="72TabletextTablesTableFigureBoxstyles"/>
            </w:pPr>
            <w:r w:rsidRPr="001F1522">
              <w:t>7</w:t>
            </w:r>
          </w:p>
        </w:tc>
        <w:tc>
          <w:tcPr>
            <w:tcW w:w="1559" w:type="dxa"/>
            <w:shd w:val="clear" w:color="auto" w:fill="auto"/>
          </w:tcPr>
          <w:p w14:paraId="43FA5BDC" w14:textId="77777777" w:rsidR="005C4CA6" w:rsidRPr="001F1522" w:rsidRDefault="005C4CA6" w:rsidP="00C41E86">
            <w:pPr>
              <w:pStyle w:val="72TabletextTablesTableFigureBoxstyles"/>
            </w:pPr>
            <w:r w:rsidRPr="001F1522">
              <w:t>53</w:t>
            </w:r>
          </w:p>
        </w:tc>
        <w:tc>
          <w:tcPr>
            <w:tcW w:w="1547" w:type="dxa"/>
            <w:shd w:val="clear" w:color="auto" w:fill="auto"/>
          </w:tcPr>
          <w:p w14:paraId="76A2E7F3" w14:textId="77777777" w:rsidR="005C4CA6" w:rsidRPr="001F1522" w:rsidRDefault="005C4CA6" w:rsidP="00C41E86">
            <w:pPr>
              <w:pStyle w:val="72TabletextTablesTableFigureBoxstyles"/>
            </w:pPr>
            <w:r w:rsidRPr="001F1522">
              <w:t>47</w:t>
            </w:r>
          </w:p>
        </w:tc>
      </w:tr>
      <w:tr w:rsidR="005C4CA6" w:rsidRPr="001F1522" w14:paraId="76B228DA" w14:textId="77777777" w:rsidTr="00C41E86">
        <w:tc>
          <w:tcPr>
            <w:tcW w:w="4894" w:type="dxa"/>
            <w:shd w:val="clear" w:color="auto" w:fill="auto"/>
          </w:tcPr>
          <w:p w14:paraId="168BB2A3" w14:textId="77777777" w:rsidR="005C4CA6" w:rsidRPr="001F1522" w:rsidRDefault="005C4CA6" w:rsidP="00C41E86">
            <w:pPr>
              <w:pStyle w:val="72TabletextTablesTableFigureBoxstyles"/>
            </w:pPr>
            <w:r w:rsidRPr="001F1522">
              <w:tab/>
              <w:t>Coronary Heart</w:t>
            </w:r>
            <w:r w:rsidRPr="001F1522">
              <w:tab/>
              <w:t>Disease</w:t>
            </w:r>
          </w:p>
        </w:tc>
        <w:tc>
          <w:tcPr>
            <w:tcW w:w="1134" w:type="dxa"/>
            <w:shd w:val="clear" w:color="auto" w:fill="auto"/>
          </w:tcPr>
          <w:p w14:paraId="0850CA9F" w14:textId="77777777" w:rsidR="005C4CA6" w:rsidRPr="001F1522" w:rsidRDefault="005C4CA6" w:rsidP="00C41E86">
            <w:pPr>
              <w:pStyle w:val="72TabletextTablesTableFigureBoxstyles"/>
            </w:pPr>
            <w:r w:rsidRPr="001F1522">
              <w:t>7</w:t>
            </w:r>
          </w:p>
        </w:tc>
        <w:tc>
          <w:tcPr>
            <w:tcW w:w="1559" w:type="dxa"/>
            <w:shd w:val="clear" w:color="auto" w:fill="auto"/>
          </w:tcPr>
          <w:p w14:paraId="1E79DA1B" w14:textId="77777777" w:rsidR="005C4CA6" w:rsidRPr="001F1522" w:rsidRDefault="005C4CA6" w:rsidP="00C41E86">
            <w:pPr>
              <w:pStyle w:val="72TabletextTablesTableFigureBoxstyles"/>
            </w:pPr>
            <w:r w:rsidRPr="001F1522">
              <w:t>34</w:t>
            </w:r>
          </w:p>
        </w:tc>
        <w:tc>
          <w:tcPr>
            <w:tcW w:w="1547" w:type="dxa"/>
            <w:shd w:val="clear" w:color="auto" w:fill="auto"/>
          </w:tcPr>
          <w:p w14:paraId="43B0F4F5" w14:textId="77777777" w:rsidR="005C4CA6" w:rsidRPr="001F1522" w:rsidRDefault="005C4CA6" w:rsidP="00C41E86">
            <w:pPr>
              <w:pStyle w:val="72TabletextTablesTableFigureBoxstyles"/>
            </w:pPr>
            <w:r w:rsidRPr="001F1522">
              <w:t>33</w:t>
            </w:r>
          </w:p>
        </w:tc>
      </w:tr>
      <w:tr w:rsidR="005C4CA6" w:rsidRPr="001F1522" w14:paraId="28A4506D" w14:textId="77777777" w:rsidTr="00C41E86">
        <w:tc>
          <w:tcPr>
            <w:tcW w:w="4894" w:type="dxa"/>
            <w:shd w:val="clear" w:color="auto" w:fill="auto"/>
          </w:tcPr>
          <w:p w14:paraId="2BD628D6" w14:textId="77777777" w:rsidR="005C4CA6" w:rsidRPr="001F1522" w:rsidRDefault="005C4CA6" w:rsidP="00C41E86">
            <w:pPr>
              <w:pStyle w:val="72TabletextTablesTableFigureBoxstyles"/>
            </w:pPr>
            <w:r w:rsidRPr="001F1522">
              <w:tab/>
              <w:t>Heart Failure</w:t>
            </w:r>
          </w:p>
        </w:tc>
        <w:tc>
          <w:tcPr>
            <w:tcW w:w="1134" w:type="dxa"/>
            <w:shd w:val="clear" w:color="auto" w:fill="auto"/>
          </w:tcPr>
          <w:p w14:paraId="51E9541C" w14:textId="77777777" w:rsidR="005C4CA6" w:rsidRPr="001F1522" w:rsidRDefault="005C4CA6" w:rsidP="00C41E86">
            <w:pPr>
              <w:pStyle w:val="72TabletextTablesTableFigureBoxstyles"/>
            </w:pPr>
            <w:r w:rsidRPr="001F1522">
              <w:t>7</w:t>
            </w:r>
          </w:p>
        </w:tc>
        <w:tc>
          <w:tcPr>
            <w:tcW w:w="1559" w:type="dxa"/>
            <w:shd w:val="clear" w:color="auto" w:fill="auto"/>
          </w:tcPr>
          <w:p w14:paraId="7F4CA31D" w14:textId="77777777" w:rsidR="005C4CA6" w:rsidRPr="001F1522" w:rsidRDefault="005C4CA6" w:rsidP="00C41E86">
            <w:pPr>
              <w:pStyle w:val="72TabletextTablesTableFigureBoxstyles"/>
            </w:pPr>
            <w:r w:rsidRPr="001F1522">
              <w:t>23</w:t>
            </w:r>
          </w:p>
        </w:tc>
        <w:tc>
          <w:tcPr>
            <w:tcW w:w="1547" w:type="dxa"/>
            <w:shd w:val="clear" w:color="auto" w:fill="auto"/>
          </w:tcPr>
          <w:p w14:paraId="3A1A93C9" w14:textId="77777777" w:rsidR="005C4CA6" w:rsidRPr="001F1522" w:rsidRDefault="005C4CA6" w:rsidP="00C41E86">
            <w:pPr>
              <w:pStyle w:val="72TabletextTablesTableFigureBoxstyles"/>
            </w:pPr>
            <w:r w:rsidRPr="001F1522">
              <w:t>28</w:t>
            </w:r>
          </w:p>
        </w:tc>
      </w:tr>
      <w:tr w:rsidR="005C4CA6" w:rsidRPr="001F1522" w14:paraId="752C6CF2" w14:textId="77777777" w:rsidTr="00C41E86">
        <w:tc>
          <w:tcPr>
            <w:tcW w:w="4894" w:type="dxa"/>
            <w:shd w:val="clear" w:color="auto" w:fill="auto"/>
          </w:tcPr>
          <w:p w14:paraId="42AE273C" w14:textId="77777777" w:rsidR="005C4CA6" w:rsidRPr="001F1522" w:rsidRDefault="005C4CA6" w:rsidP="00C41E86">
            <w:pPr>
              <w:pStyle w:val="72TabletextTablesTableFigureBoxstyles"/>
            </w:pPr>
            <w:r w:rsidRPr="001F1522">
              <w:tab/>
              <w:t>Myocardial Infarction</w:t>
            </w:r>
          </w:p>
        </w:tc>
        <w:tc>
          <w:tcPr>
            <w:tcW w:w="1134" w:type="dxa"/>
            <w:shd w:val="clear" w:color="auto" w:fill="auto"/>
          </w:tcPr>
          <w:p w14:paraId="2E240722" w14:textId="77777777" w:rsidR="005C4CA6" w:rsidRPr="001F1522" w:rsidRDefault="005C4CA6" w:rsidP="00C41E86">
            <w:pPr>
              <w:pStyle w:val="72TabletextTablesTableFigureBoxstyles"/>
            </w:pPr>
            <w:r w:rsidRPr="001F1522">
              <w:t>10</w:t>
            </w:r>
          </w:p>
        </w:tc>
        <w:tc>
          <w:tcPr>
            <w:tcW w:w="1559" w:type="dxa"/>
            <w:shd w:val="clear" w:color="auto" w:fill="auto"/>
          </w:tcPr>
          <w:p w14:paraId="37327121" w14:textId="77777777" w:rsidR="005C4CA6" w:rsidRPr="001F1522" w:rsidRDefault="005C4CA6" w:rsidP="00C41E86">
            <w:pPr>
              <w:pStyle w:val="72TabletextTablesTableFigureBoxstyles"/>
            </w:pPr>
            <w:r w:rsidRPr="001F1522">
              <w:t>10</w:t>
            </w:r>
          </w:p>
        </w:tc>
        <w:tc>
          <w:tcPr>
            <w:tcW w:w="1547" w:type="dxa"/>
            <w:shd w:val="clear" w:color="auto" w:fill="auto"/>
          </w:tcPr>
          <w:p w14:paraId="252AC74C" w14:textId="77777777" w:rsidR="005C4CA6" w:rsidRPr="001F1522" w:rsidRDefault="005C4CA6" w:rsidP="00C41E86">
            <w:pPr>
              <w:pStyle w:val="72TabletextTablesTableFigureBoxstyles"/>
            </w:pPr>
            <w:r w:rsidRPr="001F1522">
              <w:t>19</w:t>
            </w:r>
          </w:p>
        </w:tc>
      </w:tr>
      <w:tr w:rsidR="005C4CA6" w:rsidRPr="001F1522" w14:paraId="35A72102" w14:textId="77777777" w:rsidTr="00C41E86">
        <w:tc>
          <w:tcPr>
            <w:tcW w:w="4894" w:type="dxa"/>
            <w:shd w:val="clear" w:color="auto" w:fill="auto"/>
          </w:tcPr>
          <w:p w14:paraId="445C84E9" w14:textId="77777777" w:rsidR="005C4CA6" w:rsidRPr="001F1522" w:rsidRDefault="005C4CA6" w:rsidP="00C41E86">
            <w:pPr>
              <w:pStyle w:val="72TabletextTablesTableFigureBoxstyles"/>
            </w:pPr>
            <w:r w:rsidRPr="001F1522">
              <w:tab/>
              <w:t>Valvular Heart Disease</w:t>
            </w:r>
          </w:p>
        </w:tc>
        <w:tc>
          <w:tcPr>
            <w:tcW w:w="1134" w:type="dxa"/>
            <w:shd w:val="clear" w:color="auto" w:fill="auto"/>
          </w:tcPr>
          <w:p w14:paraId="2C63C85F" w14:textId="77777777" w:rsidR="005C4CA6" w:rsidRPr="001F1522" w:rsidRDefault="005C4CA6" w:rsidP="00C41E86">
            <w:pPr>
              <w:pStyle w:val="72TabletextTablesTableFigureBoxstyles"/>
            </w:pPr>
            <w:r w:rsidRPr="001F1522">
              <w:t>2</w:t>
            </w:r>
          </w:p>
        </w:tc>
        <w:tc>
          <w:tcPr>
            <w:tcW w:w="1559" w:type="dxa"/>
            <w:shd w:val="clear" w:color="auto" w:fill="auto"/>
          </w:tcPr>
          <w:p w14:paraId="0B0AA34E" w14:textId="77777777" w:rsidR="005C4CA6" w:rsidRPr="001F1522" w:rsidRDefault="005C4CA6" w:rsidP="00C41E86">
            <w:pPr>
              <w:pStyle w:val="72TabletextTablesTableFigureBoxstyles"/>
            </w:pPr>
            <w:r w:rsidRPr="001F1522">
              <w:t>18</w:t>
            </w:r>
          </w:p>
        </w:tc>
        <w:tc>
          <w:tcPr>
            <w:tcW w:w="1547" w:type="dxa"/>
            <w:shd w:val="clear" w:color="auto" w:fill="auto"/>
          </w:tcPr>
          <w:p w14:paraId="3227A30E" w14:textId="77777777" w:rsidR="005C4CA6" w:rsidRPr="001F1522" w:rsidRDefault="005C4CA6" w:rsidP="00C41E86">
            <w:pPr>
              <w:pStyle w:val="72TabletextTablesTableFigureBoxstyles"/>
            </w:pPr>
            <w:r w:rsidRPr="001F1522">
              <w:t>12</w:t>
            </w:r>
          </w:p>
        </w:tc>
      </w:tr>
      <w:tr w:rsidR="005C4CA6" w:rsidRPr="001F1522" w14:paraId="5074B78C" w14:textId="77777777" w:rsidTr="00C41E86">
        <w:tc>
          <w:tcPr>
            <w:tcW w:w="4894" w:type="dxa"/>
            <w:shd w:val="clear" w:color="auto" w:fill="auto"/>
          </w:tcPr>
          <w:p w14:paraId="67AA2A28" w14:textId="77777777" w:rsidR="005C4CA6" w:rsidRPr="001F1522" w:rsidRDefault="005C4CA6" w:rsidP="00C41E86">
            <w:pPr>
              <w:pStyle w:val="72TabletextTablesTableFigureBoxstyles"/>
            </w:pPr>
            <w:r w:rsidRPr="001F1522">
              <w:tab/>
              <w:t>Peripheral Vascular Disease</w:t>
            </w:r>
          </w:p>
        </w:tc>
        <w:tc>
          <w:tcPr>
            <w:tcW w:w="1134" w:type="dxa"/>
            <w:shd w:val="clear" w:color="auto" w:fill="auto"/>
          </w:tcPr>
          <w:p w14:paraId="062037F9" w14:textId="77777777" w:rsidR="005C4CA6" w:rsidRPr="001F1522" w:rsidRDefault="005C4CA6" w:rsidP="00C41E86">
            <w:pPr>
              <w:pStyle w:val="72TabletextTablesTableFigureBoxstyles"/>
            </w:pPr>
            <w:r w:rsidRPr="001F1522">
              <w:t>4</w:t>
            </w:r>
          </w:p>
        </w:tc>
        <w:tc>
          <w:tcPr>
            <w:tcW w:w="1559" w:type="dxa"/>
            <w:shd w:val="clear" w:color="auto" w:fill="auto"/>
          </w:tcPr>
          <w:p w14:paraId="1D0FED1A" w14:textId="77777777" w:rsidR="005C4CA6" w:rsidRPr="001F1522" w:rsidRDefault="005C4CA6" w:rsidP="00C41E86">
            <w:pPr>
              <w:pStyle w:val="72TabletextTablesTableFigureBoxstyles"/>
            </w:pPr>
            <w:r w:rsidRPr="001F1522">
              <w:t>8</w:t>
            </w:r>
          </w:p>
        </w:tc>
        <w:tc>
          <w:tcPr>
            <w:tcW w:w="1547" w:type="dxa"/>
            <w:shd w:val="clear" w:color="auto" w:fill="auto"/>
          </w:tcPr>
          <w:p w14:paraId="0707C748" w14:textId="77777777" w:rsidR="005C4CA6" w:rsidRPr="001F1522" w:rsidRDefault="005C4CA6" w:rsidP="00C41E86">
            <w:pPr>
              <w:pStyle w:val="72TabletextTablesTableFigureBoxstyles"/>
            </w:pPr>
            <w:r w:rsidRPr="001F1522">
              <w:t>14</w:t>
            </w:r>
          </w:p>
        </w:tc>
      </w:tr>
      <w:tr w:rsidR="005C4CA6" w:rsidRPr="001F1522" w14:paraId="21D91451" w14:textId="77777777" w:rsidTr="00C41E86">
        <w:tc>
          <w:tcPr>
            <w:tcW w:w="4894" w:type="dxa"/>
            <w:shd w:val="clear" w:color="auto" w:fill="auto"/>
          </w:tcPr>
          <w:p w14:paraId="28B25E03" w14:textId="77777777" w:rsidR="005C4CA6" w:rsidRPr="001F1522" w:rsidRDefault="005C4CA6" w:rsidP="00C41E86">
            <w:pPr>
              <w:pStyle w:val="72TabletextTablesTableFigureBoxstyles"/>
            </w:pPr>
            <w:r w:rsidRPr="001F1522">
              <w:tab/>
              <w:t>Stable Angina</w:t>
            </w:r>
          </w:p>
        </w:tc>
        <w:tc>
          <w:tcPr>
            <w:tcW w:w="1134" w:type="dxa"/>
            <w:shd w:val="clear" w:color="auto" w:fill="auto"/>
          </w:tcPr>
          <w:p w14:paraId="5DCD5EFF" w14:textId="77777777" w:rsidR="005C4CA6" w:rsidRPr="001F1522" w:rsidRDefault="005C4CA6" w:rsidP="00C41E86">
            <w:pPr>
              <w:pStyle w:val="72TabletextTablesTableFigureBoxstyles"/>
            </w:pPr>
            <w:r w:rsidRPr="001F1522">
              <w:t>5</w:t>
            </w:r>
          </w:p>
        </w:tc>
        <w:tc>
          <w:tcPr>
            <w:tcW w:w="1559" w:type="dxa"/>
            <w:shd w:val="clear" w:color="auto" w:fill="auto"/>
          </w:tcPr>
          <w:p w14:paraId="2AC24889" w14:textId="77777777" w:rsidR="005C4CA6" w:rsidRPr="001F1522" w:rsidRDefault="005C4CA6" w:rsidP="00C41E86">
            <w:pPr>
              <w:pStyle w:val="72TabletextTablesTableFigureBoxstyles"/>
            </w:pPr>
            <w:r w:rsidRPr="001F1522">
              <w:t>7</w:t>
            </w:r>
          </w:p>
        </w:tc>
        <w:tc>
          <w:tcPr>
            <w:tcW w:w="1547" w:type="dxa"/>
            <w:shd w:val="clear" w:color="auto" w:fill="auto"/>
          </w:tcPr>
          <w:p w14:paraId="7A6578D2" w14:textId="77777777" w:rsidR="005C4CA6" w:rsidRPr="001F1522" w:rsidRDefault="005C4CA6" w:rsidP="00C41E86">
            <w:pPr>
              <w:pStyle w:val="72TabletextTablesTableFigureBoxstyles"/>
            </w:pPr>
            <w:r w:rsidRPr="001F1522">
              <w:t>7</w:t>
            </w:r>
          </w:p>
        </w:tc>
      </w:tr>
      <w:tr w:rsidR="005C4CA6" w:rsidRPr="001F1522" w14:paraId="48B1C49F" w14:textId="77777777" w:rsidTr="00C41E86">
        <w:tc>
          <w:tcPr>
            <w:tcW w:w="4894" w:type="dxa"/>
            <w:shd w:val="clear" w:color="auto" w:fill="auto"/>
          </w:tcPr>
          <w:p w14:paraId="1FED1D00" w14:textId="77777777" w:rsidR="005C4CA6" w:rsidRPr="001F1522" w:rsidRDefault="005C4CA6" w:rsidP="00C41E86">
            <w:pPr>
              <w:pStyle w:val="72TabletextTablesTableFigureBoxstyles"/>
            </w:pPr>
            <w:r w:rsidRPr="001F1522">
              <w:tab/>
              <w:t>Aortic Aneurysm</w:t>
            </w:r>
          </w:p>
        </w:tc>
        <w:tc>
          <w:tcPr>
            <w:tcW w:w="1134" w:type="dxa"/>
            <w:shd w:val="clear" w:color="auto" w:fill="auto"/>
          </w:tcPr>
          <w:p w14:paraId="667E5DF7" w14:textId="77777777" w:rsidR="005C4CA6" w:rsidRPr="001F1522" w:rsidRDefault="005C4CA6" w:rsidP="00C41E86">
            <w:pPr>
              <w:pStyle w:val="72TabletextTablesTableFigureBoxstyles"/>
            </w:pPr>
            <w:r w:rsidRPr="001F1522">
              <w:t>6</w:t>
            </w:r>
          </w:p>
        </w:tc>
        <w:tc>
          <w:tcPr>
            <w:tcW w:w="1559" w:type="dxa"/>
            <w:shd w:val="clear" w:color="auto" w:fill="auto"/>
          </w:tcPr>
          <w:p w14:paraId="18E7CC30" w14:textId="77777777" w:rsidR="005C4CA6" w:rsidRPr="001F1522" w:rsidRDefault="005C4CA6" w:rsidP="00C41E86">
            <w:pPr>
              <w:pStyle w:val="72TabletextTablesTableFigureBoxstyles"/>
            </w:pPr>
            <w:r w:rsidRPr="001F1522">
              <w:t>6</w:t>
            </w:r>
          </w:p>
        </w:tc>
        <w:tc>
          <w:tcPr>
            <w:tcW w:w="1547" w:type="dxa"/>
            <w:shd w:val="clear" w:color="auto" w:fill="auto"/>
          </w:tcPr>
          <w:p w14:paraId="0F90FFCB" w14:textId="77777777" w:rsidR="005C4CA6" w:rsidRPr="001F1522" w:rsidRDefault="005C4CA6" w:rsidP="00C41E86">
            <w:pPr>
              <w:pStyle w:val="72TabletextTablesTableFigureBoxstyles"/>
            </w:pPr>
            <w:r w:rsidRPr="001F1522">
              <w:t>8</w:t>
            </w:r>
          </w:p>
        </w:tc>
      </w:tr>
      <w:tr w:rsidR="005C4CA6" w:rsidRPr="001F1522" w14:paraId="3D14FCC8" w14:textId="77777777" w:rsidTr="00C41E86">
        <w:tc>
          <w:tcPr>
            <w:tcW w:w="4894" w:type="dxa"/>
            <w:shd w:val="clear" w:color="auto" w:fill="auto"/>
          </w:tcPr>
          <w:p w14:paraId="66D0D23D" w14:textId="77777777" w:rsidR="005C4CA6" w:rsidRPr="001F1522" w:rsidRDefault="005C4CA6" w:rsidP="00C41E86">
            <w:pPr>
              <w:pStyle w:val="72TabletextTablesTableFigureBoxstyles"/>
            </w:pPr>
            <w:r w:rsidRPr="001F1522">
              <w:tab/>
              <w:t>New Angina</w:t>
            </w:r>
          </w:p>
        </w:tc>
        <w:tc>
          <w:tcPr>
            <w:tcW w:w="1134" w:type="dxa"/>
            <w:shd w:val="clear" w:color="auto" w:fill="auto"/>
          </w:tcPr>
          <w:p w14:paraId="741E5D20" w14:textId="77777777" w:rsidR="005C4CA6" w:rsidRPr="001F1522" w:rsidRDefault="005C4CA6" w:rsidP="00C41E86">
            <w:pPr>
              <w:pStyle w:val="72TabletextTablesTableFigureBoxstyles"/>
            </w:pPr>
            <w:r w:rsidRPr="001F1522">
              <w:t>3</w:t>
            </w:r>
          </w:p>
        </w:tc>
        <w:tc>
          <w:tcPr>
            <w:tcW w:w="1559" w:type="dxa"/>
            <w:shd w:val="clear" w:color="auto" w:fill="auto"/>
          </w:tcPr>
          <w:p w14:paraId="4BE79534" w14:textId="77777777" w:rsidR="005C4CA6" w:rsidRPr="001F1522" w:rsidRDefault="005C4CA6" w:rsidP="00C41E86">
            <w:pPr>
              <w:pStyle w:val="72TabletextTablesTableFigureBoxstyles"/>
            </w:pPr>
            <w:r w:rsidRPr="001F1522">
              <w:t>5</w:t>
            </w:r>
          </w:p>
        </w:tc>
        <w:tc>
          <w:tcPr>
            <w:tcW w:w="1547" w:type="dxa"/>
            <w:shd w:val="clear" w:color="auto" w:fill="auto"/>
          </w:tcPr>
          <w:p w14:paraId="0E53BA0B" w14:textId="77777777" w:rsidR="005C4CA6" w:rsidRPr="001F1522" w:rsidRDefault="005C4CA6" w:rsidP="00C41E86">
            <w:pPr>
              <w:pStyle w:val="72TabletextTablesTableFigureBoxstyles"/>
            </w:pPr>
            <w:r w:rsidRPr="001F1522">
              <w:t>5</w:t>
            </w:r>
          </w:p>
        </w:tc>
      </w:tr>
      <w:tr w:rsidR="005C4CA6" w:rsidRPr="001F1522" w14:paraId="602B2F69" w14:textId="77777777" w:rsidTr="00C41E86">
        <w:tc>
          <w:tcPr>
            <w:tcW w:w="4894" w:type="dxa"/>
            <w:shd w:val="clear" w:color="auto" w:fill="auto"/>
          </w:tcPr>
          <w:p w14:paraId="693254C1" w14:textId="77777777" w:rsidR="005C4CA6" w:rsidRPr="001F1522" w:rsidRDefault="005C4CA6" w:rsidP="00C41E86">
            <w:pPr>
              <w:pStyle w:val="72TabletextTablesTableFigureBoxstyles"/>
            </w:pPr>
            <w:r w:rsidRPr="001F1522">
              <w:tab/>
              <w:t>Unstable Angina</w:t>
            </w:r>
          </w:p>
        </w:tc>
        <w:tc>
          <w:tcPr>
            <w:tcW w:w="1134" w:type="dxa"/>
            <w:shd w:val="clear" w:color="auto" w:fill="auto"/>
          </w:tcPr>
          <w:p w14:paraId="4AEA509F" w14:textId="77777777" w:rsidR="005C4CA6" w:rsidRPr="001F1522" w:rsidRDefault="005C4CA6" w:rsidP="00C41E86">
            <w:pPr>
              <w:pStyle w:val="72TabletextTablesTableFigureBoxstyles"/>
            </w:pPr>
            <w:r w:rsidRPr="001F1522">
              <w:t>3</w:t>
            </w:r>
          </w:p>
        </w:tc>
        <w:tc>
          <w:tcPr>
            <w:tcW w:w="1559" w:type="dxa"/>
            <w:shd w:val="clear" w:color="auto" w:fill="auto"/>
          </w:tcPr>
          <w:p w14:paraId="1A23BBCE" w14:textId="77777777" w:rsidR="005C4CA6" w:rsidRPr="001F1522" w:rsidRDefault="005C4CA6" w:rsidP="00C41E86">
            <w:pPr>
              <w:pStyle w:val="72TabletextTablesTableFigureBoxstyles"/>
            </w:pPr>
            <w:r w:rsidRPr="001F1522">
              <w:t>2</w:t>
            </w:r>
          </w:p>
        </w:tc>
        <w:tc>
          <w:tcPr>
            <w:tcW w:w="1547" w:type="dxa"/>
            <w:shd w:val="clear" w:color="auto" w:fill="auto"/>
          </w:tcPr>
          <w:p w14:paraId="67E891B8" w14:textId="77777777" w:rsidR="005C4CA6" w:rsidRPr="001F1522" w:rsidRDefault="005C4CA6" w:rsidP="00C41E86">
            <w:pPr>
              <w:pStyle w:val="72TabletextTablesTableFigureBoxstyles"/>
            </w:pPr>
            <w:r w:rsidRPr="001F1522">
              <w:t>4</w:t>
            </w:r>
          </w:p>
        </w:tc>
      </w:tr>
      <w:tr w:rsidR="005C4CA6" w:rsidRPr="001F1522" w14:paraId="622F74EC" w14:textId="77777777" w:rsidTr="00C41E86">
        <w:tc>
          <w:tcPr>
            <w:tcW w:w="4894" w:type="dxa"/>
            <w:shd w:val="clear" w:color="auto" w:fill="auto"/>
          </w:tcPr>
          <w:p w14:paraId="73C6BABD" w14:textId="77777777" w:rsidR="005C4CA6" w:rsidRPr="001F1522" w:rsidRDefault="005C4CA6" w:rsidP="00C41E86">
            <w:pPr>
              <w:pStyle w:val="72TabletextTablesTableFigureBoxstyles"/>
            </w:pPr>
            <w:r w:rsidRPr="001F1522">
              <w:tab/>
              <w:t>Aortic Dissection</w:t>
            </w:r>
          </w:p>
        </w:tc>
        <w:tc>
          <w:tcPr>
            <w:tcW w:w="1134" w:type="dxa"/>
            <w:shd w:val="clear" w:color="auto" w:fill="auto"/>
          </w:tcPr>
          <w:p w14:paraId="29F6DE92" w14:textId="77777777" w:rsidR="005C4CA6" w:rsidRPr="001F1522" w:rsidRDefault="005C4CA6" w:rsidP="00C41E86">
            <w:pPr>
              <w:pStyle w:val="72TabletextTablesTableFigureBoxstyles"/>
            </w:pPr>
            <w:r w:rsidRPr="001F1522">
              <w:t>1</w:t>
            </w:r>
          </w:p>
        </w:tc>
        <w:tc>
          <w:tcPr>
            <w:tcW w:w="1559" w:type="dxa"/>
            <w:shd w:val="clear" w:color="auto" w:fill="auto"/>
          </w:tcPr>
          <w:p w14:paraId="7EC54EE4" w14:textId="77777777" w:rsidR="005C4CA6" w:rsidRPr="001F1522" w:rsidRDefault="005C4CA6" w:rsidP="00C41E86">
            <w:pPr>
              <w:pStyle w:val="72TabletextTablesTableFigureBoxstyles"/>
            </w:pPr>
            <w:r w:rsidRPr="001F1522">
              <w:t>2</w:t>
            </w:r>
          </w:p>
        </w:tc>
        <w:tc>
          <w:tcPr>
            <w:tcW w:w="1547" w:type="dxa"/>
            <w:shd w:val="clear" w:color="auto" w:fill="auto"/>
          </w:tcPr>
          <w:p w14:paraId="72708872" w14:textId="77777777" w:rsidR="005C4CA6" w:rsidRPr="001F1522" w:rsidRDefault="005C4CA6" w:rsidP="00C41E86">
            <w:pPr>
              <w:pStyle w:val="72TabletextTablesTableFigureBoxstyles"/>
            </w:pPr>
            <w:r w:rsidRPr="001F1522">
              <w:t>0</w:t>
            </w:r>
          </w:p>
        </w:tc>
      </w:tr>
      <w:tr w:rsidR="005C4CA6" w:rsidRPr="001F1522" w14:paraId="5B41CE80" w14:textId="77777777" w:rsidTr="00C41E86">
        <w:tc>
          <w:tcPr>
            <w:tcW w:w="4894" w:type="dxa"/>
            <w:shd w:val="clear" w:color="auto" w:fill="auto"/>
          </w:tcPr>
          <w:p w14:paraId="51A57725" w14:textId="77777777" w:rsidR="005C4CA6" w:rsidRPr="001F1522" w:rsidRDefault="005C4CA6" w:rsidP="00C41E86">
            <w:pPr>
              <w:pStyle w:val="72TabletextTablesTableFigureBoxstyles"/>
            </w:pPr>
            <w:r w:rsidRPr="001F1522">
              <w:tab/>
              <w:t>Atherosclerosis</w:t>
            </w:r>
          </w:p>
        </w:tc>
        <w:tc>
          <w:tcPr>
            <w:tcW w:w="1134" w:type="dxa"/>
            <w:shd w:val="clear" w:color="auto" w:fill="auto"/>
          </w:tcPr>
          <w:p w14:paraId="53D8B87B" w14:textId="77777777" w:rsidR="005C4CA6" w:rsidRPr="001F1522" w:rsidRDefault="005C4CA6" w:rsidP="00C41E86">
            <w:pPr>
              <w:pStyle w:val="72TabletextTablesTableFigureBoxstyles"/>
            </w:pPr>
            <w:r w:rsidRPr="001F1522">
              <w:t>1</w:t>
            </w:r>
          </w:p>
        </w:tc>
        <w:tc>
          <w:tcPr>
            <w:tcW w:w="1559" w:type="dxa"/>
            <w:shd w:val="clear" w:color="auto" w:fill="auto"/>
          </w:tcPr>
          <w:p w14:paraId="3C2A320E" w14:textId="77777777" w:rsidR="005C4CA6" w:rsidRPr="001F1522" w:rsidRDefault="005C4CA6" w:rsidP="00C41E86">
            <w:pPr>
              <w:pStyle w:val="72TabletextTablesTableFigureBoxstyles"/>
            </w:pPr>
            <w:r w:rsidRPr="001F1522">
              <w:t>1</w:t>
            </w:r>
          </w:p>
        </w:tc>
        <w:tc>
          <w:tcPr>
            <w:tcW w:w="1547" w:type="dxa"/>
            <w:shd w:val="clear" w:color="auto" w:fill="auto"/>
          </w:tcPr>
          <w:p w14:paraId="39CF2817" w14:textId="77777777" w:rsidR="005C4CA6" w:rsidRPr="001F1522" w:rsidRDefault="005C4CA6" w:rsidP="00C41E86">
            <w:pPr>
              <w:pStyle w:val="72TabletextTablesTableFigureBoxstyles"/>
            </w:pPr>
            <w:r w:rsidRPr="001F1522">
              <w:t>1</w:t>
            </w:r>
          </w:p>
        </w:tc>
      </w:tr>
      <w:tr w:rsidR="005C4CA6" w:rsidRPr="001F1522" w14:paraId="1EC24268" w14:textId="77777777" w:rsidTr="00C41E86">
        <w:tc>
          <w:tcPr>
            <w:tcW w:w="4894" w:type="dxa"/>
            <w:shd w:val="clear" w:color="auto" w:fill="auto"/>
          </w:tcPr>
          <w:p w14:paraId="069BDDAB" w14:textId="77777777" w:rsidR="005C4CA6" w:rsidRPr="001F1522" w:rsidRDefault="005C4CA6" w:rsidP="00C41E86">
            <w:pPr>
              <w:pStyle w:val="72TabletextTablesTableFigureBoxstyles"/>
            </w:pPr>
            <w:r w:rsidRPr="001F1522">
              <w:tab/>
              <w:t>Cardiac Arrest</w:t>
            </w:r>
          </w:p>
        </w:tc>
        <w:tc>
          <w:tcPr>
            <w:tcW w:w="1134" w:type="dxa"/>
            <w:shd w:val="clear" w:color="auto" w:fill="auto"/>
          </w:tcPr>
          <w:p w14:paraId="2493A271" w14:textId="77777777" w:rsidR="005C4CA6" w:rsidRPr="001F1522" w:rsidRDefault="005C4CA6" w:rsidP="00C41E86">
            <w:pPr>
              <w:pStyle w:val="72TabletextTablesTableFigureBoxstyles"/>
            </w:pPr>
            <w:r w:rsidRPr="001F1522">
              <w:t>2</w:t>
            </w:r>
          </w:p>
        </w:tc>
        <w:tc>
          <w:tcPr>
            <w:tcW w:w="1559" w:type="dxa"/>
            <w:shd w:val="clear" w:color="auto" w:fill="auto"/>
          </w:tcPr>
          <w:p w14:paraId="4ECBA12A" w14:textId="77777777" w:rsidR="005C4CA6" w:rsidRPr="001F1522" w:rsidRDefault="005C4CA6" w:rsidP="00C41E86">
            <w:pPr>
              <w:pStyle w:val="72TabletextTablesTableFigureBoxstyles"/>
            </w:pPr>
            <w:r w:rsidRPr="001F1522">
              <w:t>0</w:t>
            </w:r>
          </w:p>
        </w:tc>
        <w:tc>
          <w:tcPr>
            <w:tcW w:w="1547" w:type="dxa"/>
            <w:shd w:val="clear" w:color="auto" w:fill="auto"/>
          </w:tcPr>
          <w:p w14:paraId="74F2B979" w14:textId="77777777" w:rsidR="005C4CA6" w:rsidRPr="001F1522" w:rsidRDefault="005C4CA6" w:rsidP="00C41E86">
            <w:pPr>
              <w:pStyle w:val="72TabletextTablesTableFigureBoxstyles"/>
            </w:pPr>
            <w:r w:rsidRPr="001F1522">
              <w:t>2</w:t>
            </w:r>
          </w:p>
        </w:tc>
      </w:tr>
      <w:tr w:rsidR="005C4CA6" w:rsidRPr="001F1522" w14:paraId="6CC4EB7C" w14:textId="77777777" w:rsidTr="00C41E86">
        <w:tc>
          <w:tcPr>
            <w:tcW w:w="4894" w:type="dxa"/>
            <w:shd w:val="clear" w:color="auto" w:fill="auto"/>
          </w:tcPr>
          <w:p w14:paraId="1D7A558B" w14:textId="77777777" w:rsidR="005C4CA6" w:rsidRPr="001F1522" w:rsidRDefault="005C4CA6" w:rsidP="00C41E86">
            <w:pPr>
              <w:pStyle w:val="72TabletextTablesTableFigureBoxstyles"/>
            </w:pPr>
            <w:r w:rsidRPr="001F1522">
              <w:tab/>
              <w:t>Angina</w:t>
            </w:r>
          </w:p>
        </w:tc>
        <w:tc>
          <w:tcPr>
            <w:tcW w:w="1134" w:type="dxa"/>
            <w:shd w:val="clear" w:color="auto" w:fill="auto"/>
          </w:tcPr>
          <w:p w14:paraId="79306D17" w14:textId="77777777" w:rsidR="005C4CA6" w:rsidRPr="001F1522" w:rsidRDefault="005C4CA6" w:rsidP="00C41E86">
            <w:pPr>
              <w:pStyle w:val="72TabletextTablesTableFigureBoxstyles"/>
            </w:pPr>
            <w:r w:rsidRPr="001F1522">
              <w:t>1</w:t>
            </w:r>
          </w:p>
        </w:tc>
        <w:tc>
          <w:tcPr>
            <w:tcW w:w="1559" w:type="dxa"/>
            <w:shd w:val="clear" w:color="auto" w:fill="auto"/>
          </w:tcPr>
          <w:p w14:paraId="51D60304" w14:textId="77777777" w:rsidR="005C4CA6" w:rsidRPr="001F1522" w:rsidRDefault="005C4CA6" w:rsidP="00C41E86">
            <w:pPr>
              <w:pStyle w:val="72TabletextTablesTableFigureBoxstyles"/>
            </w:pPr>
            <w:r w:rsidRPr="001F1522">
              <w:t>0</w:t>
            </w:r>
          </w:p>
        </w:tc>
        <w:tc>
          <w:tcPr>
            <w:tcW w:w="1547" w:type="dxa"/>
            <w:shd w:val="clear" w:color="auto" w:fill="auto"/>
          </w:tcPr>
          <w:p w14:paraId="1A3E8D71" w14:textId="77777777" w:rsidR="005C4CA6" w:rsidRPr="001F1522" w:rsidRDefault="005C4CA6" w:rsidP="00C41E86">
            <w:pPr>
              <w:pStyle w:val="72TabletextTablesTableFigureBoxstyles"/>
            </w:pPr>
            <w:r w:rsidRPr="001F1522">
              <w:t>1</w:t>
            </w:r>
          </w:p>
        </w:tc>
      </w:tr>
      <w:tr w:rsidR="005C4CA6" w:rsidRPr="001F1522" w14:paraId="5DF65042" w14:textId="77777777" w:rsidTr="00C41E86">
        <w:tc>
          <w:tcPr>
            <w:tcW w:w="4894" w:type="dxa"/>
            <w:shd w:val="clear" w:color="auto" w:fill="auto"/>
          </w:tcPr>
          <w:p w14:paraId="598AE02B" w14:textId="77777777" w:rsidR="005C4CA6" w:rsidRPr="001F1522" w:rsidRDefault="005C4CA6" w:rsidP="00C41E86">
            <w:pPr>
              <w:pStyle w:val="72TabletextTablesTableFigureBoxstyles"/>
            </w:pPr>
            <w:r w:rsidRPr="001F1522">
              <w:tab/>
              <w:t>Open heart surgery</w:t>
            </w:r>
          </w:p>
        </w:tc>
        <w:tc>
          <w:tcPr>
            <w:tcW w:w="1134" w:type="dxa"/>
            <w:shd w:val="clear" w:color="auto" w:fill="auto"/>
          </w:tcPr>
          <w:p w14:paraId="3FC6AFA8" w14:textId="77777777" w:rsidR="005C4CA6" w:rsidRPr="001F1522" w:rsidRDefault="005C4CA6" w:rsidP="00C41E86">
            <w:pPr>
              <w:pStyle w:val="72TabletextTablesTableFigureBoxstyles"/>
            </w:pPr>
            <w:r w:rsidRPr="001F1522">
              <w:t>1</w:t>
            </w:r>
          </w:p>
        </w:tc>
        <w:tc>
          <w:tcPr>
            <w:tcW w:w="1559" w:type="dxa"/>
            <w:shd w:val="clear" w:color="auto" w:fill="auto"/>
          </w:tcPr>
          <w:p w14:paraId="444D984C" w14:textId="77777777" w:rsidR="005C4CA6" w:rsidRPr="001F1522" w:rsidRDefault="005C4CA6" w:rsidP="00C41E86">
            <w:pPr>
              <w:pStyle w:val="72TabletextTablesTableFigureBoxstyles"/>
            </w:pPr>
            <w:r w:rsidRPr="001F1522">
              <w:t>0</w:t>
            </w:r>
          </w:p>
        </w:tc>
        <w:tc>
          <w:tcPr>
            <w:tcW w:w="1547" w:type="dxa"/>
            <w:shd w:val="clear" w:color="auto" w:fill="auto"/>
          </w:tcPr>
          <w:p w14:paraId="6FD87466" w14:textId="77777777" w:rsidR="005C4CA6" w:rsidRPr="001F1522" w:rsidRDefault="005C4CA6" w:rsidP="00C41E86">
            <w:pPr>
              <w:pStyle w:val="72TabletextTablesTableFigureBoxstyles"/>
            </w:pPr>
            <w:r w:rsidRPr="001F1522">
              <w:t>1</w:t>
            </w:r>
          </w:p>
        </w:tc>
      </w:tr>
      <w:tr w:rsidR="005C4CA6" w:rsidRPr="001F1522" w14:paraId="65006E50" w14:textId="77777777" w:rsidTr="00C41E86">
        <w:tc>
          <w:tcPr>
            <w:tcW w:w="4894" w:type="dxa"/>
            <w:shd w:val="clear" w:color="auto" w:fill="auto"/>
          </w:tcPr>
          <w:p w14:paraId="4D71E0B2" w14:textId="77777777" w:rsidR="005C4CA6" w:rsidRPr="001F1522" w:rsidRDefault="005C4CA6" w:rsidP="00C41E86">
            <w:pPr>
              <w:pStyle w:val="72TabletextTablesTableFigureBoxstyles"/>
            </w:pPr>
            <w:r w:rsidRPr="001F1522">
              <w:t>Number of participants with a cerebrovascular event</w:t>
            </w:r>
          </w:p>
        </w:tc>
        <w:tc>
          <w:tcPr>
            <w:tcW w:w="1134" w:type="dxa"/>
            <w:shd w:val="clear" w:color="auto" w:fill="auto"/>
          </w:tcPr>
          <w:p w14:paraId="24C5FC02" w14:textId="77777777" w:rsidR="005C4CA6" w:rsidRPr="001F1522" w:rsidRDefault="005C4CA6" w:rsidP="00C41E86">
            <w:pPr>
              <w:pStyle w:val="72TabletextTablesTableFigureBoxstyles"/>
            </w:pPr>
            <w:r w:rsidRPr="001F1522">
              <w:t>11</w:t>
            </w:r>
          </w:p>
        </w:tc>
        <w:tc>
          <w:tcPr>
            <w:tcW w:w="1559" w:type="dxa"/>
            <w:shd w:val="clear" w:color="auto" w:fill="auto"/>
          </w:tcPr>
          <w:p w14:paraId="5A61AF6B" w14:textId="77777777" w:rsidR="005C4CA6" w:rsidRPr="001F1522" w:rsidRDefault="005C4CA6" w:rsidP="00C41E86">
            <w:pPr>
              <w:pStyle w:val="72TabletextTablesTableFigureBoxstyles"/>
            </w:pPr>
            <w:r w:rsidRPr="001F1522">
              <w:t>15/120 (12.5)</w:t>
            </w:r>
          </w:p>
        </w:tc>
        <w:tc>
          <w:tcPr>
            <w:tcW w:w="1547" w:type="dxa"/>
            <w:shd w:val="clear" w:color="auto" w:fill="auto"/>
          </w:tcPr>
          <w:p w14:paraId="70937BC7" w14:textId="77777777" w:rsidR="005C4CA6" w:rsidRPr="001F1522" w:rsidRDefault="005C4CA6" w:rsidP="00C41E86">
            <w:pPr>
              <w:pStyle w:val="72TabletextTablesTableFigureBoxstyles"/>
            </w:pPr>
            <w:r w:rsidRPr="001F1522">
              <w:t>7/110 (6.4)</w:t>
            </w:r>
          </w:p>
        </w:tc>
      </w:tr>
      <w:tr w:rsidR="005C4CA6" w:rsidRPr="001F1522" w14:paraId="219D0AE7" w14:textId="77777777" w:rsidTr="00C41E86">
        <w:tc>
          <w:tcPr>
            <w:tcW w:w="4894" w:type="dxa"/>
            <w:shd w:val="clear" w:color="auto" w:fill="auto"/>
          </w:tcPr>
          <w:p w14:paraId="5C94D7FD" w14:textId="77777777" w:rsidR="005C4CA6" w:rsidRPr="001F1522" w:rsidRDefault="005C4CA6" w:rsidP="00C41E86">
            <w:pPr>
              <w:pStyle w:val="72TabletextTablesTableFigureBoxstyles"/>
              <w:rPr>
                <w:vertAlign w:val="superscript"/>
              </w:rPr>
            </w:pPr>
            <w:r w:rsidRPr="001F1522">
              <w:t>Total number of cerebrovascular events</w:t>
            </w:r>
            <w:r w:rsidRPr="001F1522">
              <w:rPr>
                <w:vertAlign w:val="superscript"/>
              </w:rPr>
              <w:t>2</w:t>
            </w:r>
          </w:p>
        </w:tc>
        <w:tc>
          <w:tcPr>
            <w:tcW w:w="1134" w:type="dxa"/>
            <w:shd w:val="clear" w:color="auto" w:fill="auto"/>
          </w:tcPr>
          <w:p w14:paraId="552EF873" w14:textId="77777777" w:rsidR="005C4CA6" w:rsidRPr="001F1522" w:rsidRDefault="005C4CA6" w:rsidP="00C41E86">
            <w:pPr>
              <w:pStyle w:val="72TabletextTablesTableFigureBoxstyles"/>
            </w:pPr>
            <w:r w:rsidRPr="001F1522">
              <w:t>11</w:t>
            </w:r>
          </w:p>
        </w:tc>
        <w:tc>
          <w:tcPr>
            <w:tcW w:w="1559" w:type="dxa"/>
            <w:shd w:val="clear" w:color="auto" w:fill="auto"/>
          </w:tcPr>
          <w:p w14:paraId="05FE3111" w14:textId="77777777" w:rsidR="005C4CA6" w:rsidRPr="001F1522" w:rsidRDefault="005C4CA6" w:rsidP="00C41E86">
            <w:pPr>
              <w:pStyle w:val="72TabletextTablesTableFigureBoxstyles"/>
            </w:pPr>
            <w:r w:rsidRPr="001F1522">
              <w:t>16</w:t>
            </w:r>
          </w:p>
        </w:tc>
        <w:tc>
          <w:tcPr>
            <w:tcW w:w="1547" w:type="dxa"/>
            <w:shd w:val="clear" w:color="auto" w:fill="auto"/>
          </w:tcPr>
          <w:p w14:paraId="03AD1220" w14:textId="77777777" w:rsidR="005C4CA6" w:rsidRPr="001F1522" w:rsidRDefault="005C4CA6" w:rsidP="00C41E86">
            <w:pPr>
              <w:pStyle w:val="72TabletextTablesTableFigureBoxstyles"/>
            </w:pPr>
            <w:r w:rsidRPr="001F1522">
              <w:t>7</w:t>
            </w:r>
          </w:p>
        </w:tc>
      </w:tr>
      <w:tr w:rsidR="005C4CA6" w:rsidRPr="001F1522" w14:paraId="4CD8D1AA" w14:textId="77777777" w:rsidTr="00C41E86">
        <w:tc>
          <w:tcPr>
            <w:tcW w:w="9134" w:type="dxa"/>
            <w:gridSpan w:val="4"/>
            <w:shd w:val="clear" w:color="auto" w:fill="auto"/>
          </w:tcPr>
          <w:p w14:paraId="20B7F904" w14:textId="77777777" w:rsidR="005C4CA6" w:rsidRPr="001F1522" w:rsidRDefault="005C4CA6" w:rsidP="00C41E86">
            <w:pPr>
              <w:pStyle w:val="75TablenotesTablesTableFigureBoxstyles"/>
            </w:pPr>
            <w:r w:rsidRPr="001F1522">
              <w:t>Values are numbers (percent) or numbers. TRT Testosterone Replacement Therapy; OR Odds Ratio; CI Confidence Interval;</w:t>
            </w:r>
            <w:r w:rsidRPr="001F1522">
              <w:rPr>
                <w:szCs w:val="24"/>
              </w:rPr>
              <w:t xml:space="preserve"> </w:t>
            </w:r>
            <w:r w:rsidRPr="001F1522">
              <w:rPr>
                <w:vertAlign w:val="superscript"/>
              </w:rPr>
              <w:t>1</w:t>
            </w:r>
            <w:r w:rsidRPr="001F1522">
              <w:t xml:space="preserve">Of the 22 studies, five (Groti2018, Kaufman2011a, Magnussen2016, Paduch2015a and Steidle2003) reported no cardiovascular and/or cerebrovascular events. </w:t>
            </w:r>
            <w:r w:rsidRPr="001F1522">
              <w:rPr>
                <w:vertAlign w:val="superscript"/>
              </w:rPr>
              <w:t>2</w:t>
            </w:r>
            <w:r w:rsidRPr="001F1522">
              <w:t>Some participants had more than one event.</w:t>
            </w:r>
          </w:p>
        </w:tc>
      </w:tr>
    </w:tbl>
    <w:p w14:paraId="34F03DFA" w14:textId="77777777" w:rsidR="005C4CA6" w:rsidRPr="001F1522" w:rsidRDefault="005C4CA6" w:rsidP="005C4CA6">
      <w:pPr>
        <w:pStyle w:val="81FigurelegendTableFigureBoxstyles"/>
        <w:rPr>
          <w:rFonts w:eastAsia="Calibri"/>
          <w:sz w:val="28"/>
          <w:lang w:val="en-GB" w:eastAsia="en-GB"/>
        </w:rPr>
      </w:pPr>
      <w:r w:rsidRPr="001F1522">
        <w:rPr>
          <w:rFonts w:eastAsia="Calibri"/>
          <w:b/>
        </w:rPr>
        <w:t>FIGURE 21</w:t>
      </w:r>
      <w:r w:rsidRPr="001F1522">
        <w:rPr>
          <w:rFonts w:eastAsia="Calibri"/>
          <w:b/>
        </w:rPr>
        <w:t> </w:t>
      </w:r>
      <w:r w:rsidRPr="001F1522">
        <w:rPr>
          <w:rFonts w:eastAsia="Calibri"/>
          <w:lang w:val="en-GB" w:eastAsia="en-GB"/>
        </w:rPr>
        <w:t>Contour-enhanced funnel plots for mortality from any cause. (a) IPD and aggregate data; (b) IPD only; and (c) aggregate data only.</w:t>
      </w:r>
    </w:p>
    <w:p w14:paraId="7F8663C7" w14:textId="77777777" w:rsidR="005C4CA6" w:rsidRPr="001F1522" w:rsidRDefault="005C4CA6" w:rsidP="005C4CA6">
      <w:pPr>
        <w:pStyle w:val="81FigurelegendTableFigureBoxstyles"/>
        <w:rPr>
          <w:rFonts w:eastAsia="Calibri"/>
          <w:lang w:val="en-GB" w:eastAsia="en-GB"/>
        </w:rPr>
      </w:pPr>
      <w:r w:rsidRPr="001F1522">
        <w:rPr>
          <w:rFonts w:eastAsia="Calibri"/>
          <w:b/>
        </w:rPr>
        <w:t>FIGURE 22</w:t>
      </w:r>
      <w:r w:rsidRPr="001F1522">
        <w:rPr>
          <w:rFonts w:eastAsia="Calibri"/>
          <w:b/>
        </w:rPr>
        <w:t> </w:t>
      </w:r>
      <w:r w:rsidRPr="001F1522">
        <w:rPr>
          <w:rFonts w:eastAsia="Calibri"/>
          <w:lang w:val="en-GB" w:eastAsia="en-GB"/>
        </w:rPr>
        <w:t>Contour-enhanced funnel plots for Cardiovascular and/or cerebrovascular events. (a) IPD and aggregate data; (b) IPD only; and (c) aggregate data only</w:t>
      </w:r>
    </w:p>
    <w:p w14:paraId="61AEBFD4" w14:textId="77777777" w:rsidR="005C4CA6" w:rsidRPr="001F1522" w:rsidRDefault="005C4CA6" w:rsidP="005C4CA6">
      <w:pPr>
        <w:pStyle w:val="81FigurelegendTableFigureBoxstyles"/>
        <w:rPr>
          <w:rFonts w:eastAsia="Calibri"/>
          <w:lang w:val="en-GB" w:eastAsia="en-GB"/>
        </w:rPr>
      </w:pPr>
      <w:bookmarkStart w:id="156" w:name="_Hlk65516283"/>
      <w:r w:rsidRPr="001F1522">
        <w:rPr>
          <w:rFonts w:eastAsia="Calibri"/>
          <w:b/>
        </w:rPr>
        <w:t>FIGURE 23</w:t>
      </w:r>
      <w:r w:rsidRPr="001F1522">
        <w:rPr>
          <w:rFonts w:eastAsia="Calibri"/>
          <w:b/>
        </w:rPr>
        <w:t> </w:t>
      </w:r>
      <w:r w:rsidRPr="001F1522">
        <w:rPr>
          <w:rFonts w:eastAsia="Calibri"/>
          <w:lang w:val="en-GB" w:eastAsia="en-GB"/>
        </w:rPr>
        <w:t>Two-stage meta-analysis for SF-36/SF-12 norm-based scores (a) Physical Functioning; (b) Role-Physical; (c) Bodily Pain; (d) General Health; (e) Vitality; (f) Social Functioning; (g) Role Emotional; (h) Mental Health; (i) Physical Health Composite score; (j) Mental Health Composite Score. REML Restricted Maximum Likelihood; CI Confidence Interval; TRT Testosterone Replacement Therapy</w:t>
      </w:r>
      <w:bookmarkEnd w:id="156"/>
    </w:p>
    <w:p w14:paraId="08020FA5" w14:textId="77777777" w:rsidR="005C4CA6" w:rsidRPr="001F1522" w:rsidRDefault="005C4CA6" w:rsidP="005C4CA6">
      <w:pPr>
        <w:pStyle w:val="81FigurelegendTableFigureBoxstyles"/>
        <w:rPr>
          <w:rFonts w:eastAsia="Calibri"/>
          <w:lang w:val="en-GB" w:eastAsia="en-GB"/>
        </w:rPr>
      </w:pPr>
      <w:r w:rsidRPr="001F1522">
        <w:rPr>
          <w:rFonts w:eastAsia="Calibri"/>
          <w:b/>
        </w:rPr>
        <w:t>TABLE 40</w:t>
      </w:r>
      <w:r w:rsidRPr="001F1522">
        <w:rPr>
          <w:rFonts w:eastAsia="Calibri"/>
          <w:b/>
        </w:rPr>
        <w:t> </w:t>
      </w:r>
      <w:r w:rsidRPr="001F1522">
        <w:rPr>
          <w:rFonts w:eastAsia="Calibri"/>
          <w:lang w:val="en-GB" w:eastAsia="en-GB"/>
        </w:rPr>
        <w:t>One-stage analysis for quality of life outcomes</w:t>
      </w:r>
    </w:p>
    <w:tbl>
      <w:tblPr>
        <w:tblW w:w="12009" w:type="dxa"/>
        <w:tblLook w:val="04A0" w:firstRow="1" w:lastRow="0" w:firstColumn="1" w:lastColumn="0" w:noHBand="0" w:noVBand="1"/>
      </w:tblPr>
      <w:tblGrid>
        <w:gridCol w:w="3823"/>
        <w:gridCol w:w="1168"/>
        <w:gridCol w:w="2243"/>
        <w:gridCol w:w="2243"/>
        <w:gridCol w:w="876"/>
        <w:gridCol w:w="1656"/>
      </w:tblGrid>
      <w:tr w:rsidR="005C4CA6" w:rsidRPr="001F1522" w14:paraId="506FDC7D" w14:textId="77777777" w:rsidTr="00C41E86">
        <w:tc>
          <w:tcPr>
            <w:tcW w:w="3823" w:type="dxa"/>
            <w:shd w:val="clear" w:color="auto" w:fill="auto"/>
          </w:tcPr>
          <w:p w14:paraId="521EE86F" w14:textId="77777777" w:rsidR="005C4CA6" w:rsidRPr="001F1522" w:rsidRDefault="005C4CA6" w:rsidP="00C41E86">
            <w:pPr>
              <w:pStyle w:val="710TableheadTablesTableFigureBoxstyles"/>
            </w:pPr>
            <w:r w:rsidRPr="001F1522">
              <w:t>Outcome</w:t>
            </w:r>
          </w:p>
        </w:tc>
        <w:tc>
          <w:tcPr>
            <w:tcW w:w="1168" w:type="dxa"/>
            <w:shd w:val="clear" w:color="auto" w:fill="auto"/>
          </w:tcPr>
          <w:p w14:paraId="06C7CCB5" w14:textId="77777777" w:rsidR="005C4CA6" w:rsidRPr="001F1522" w:rsidRDefault="005C4CA6" w:rsidP="00C41E86">
            <w:pPr>
              <w:pStyle w:val="710TableheadTablesTableFigureBoxstyles"/>
            </w:pPr>
            <w:r w:rsidRPr="001F1522">
              <w:t>Number of studies</w:t>
            </w:r>
          </w:p>
        </w:tc>
        <w:tc>
          <w:tcPr>
            <w:tcW w:w="2243" w:type="dxa"/>
            <w:shd w:val="clear" w:color="auto" w:fill="auto"/>
          </w:tcPr>
          <w:p w14:paraId="3A050230" w14:textId="77777777" w:rsidR="005C4CA6" w:rsidRPr="001F1522" w:rsidRDefault="005C4CA6" w:rsidP="00C41E86">
            <w:pPr>
              <w:pStyle w:val="710TableheadTablesTableFigureBoxstyles"/>
            </w:pPr>
            <w:r w:rsidRPr="001F1522">
              <w:t>TRT</w:t>
            </w:r>
          </w:p>
          <w:p w14:paraId="6D31BB62" w14:textId="77777777" w:rsidR="005C4CA6" w:rsidRPr="001F1522" w:rsidRDefault="005C4CA6" w:rsidP="00C41E86">
            <w:pPr>
              <w:pStyle w:val="710TableheadTablesTableFigureBoxstyles"/>
            </w:pPr>
            <w:r w:rsidRPr="001F1522">
              <w:t>mean (SD), n</w:t>
            </w:r>
          </w:p>
        </w:tc>
        <w:tc>
          <w:tcPr>
            <w:tcW w:w="2243" w:type="dxa"/>
            <w:shd w:val="clear" w:color="auto" w:fill="auto"/>
          </w:tcPr>
          <w:p w14:paraId="27EE978A" w14:textId="77777777" w:rsidR="005C4CA6" w:rsidRPr="001F1522" w:rsidRDefault="005C4CA6" w:rsidP="00C41E86">
            <w:pPr>
              <w:pStyle w:val="710TableheadTablesTableFigureBoxstyles"/>
            </w:pPr>
            <w:r w:rsidRPr="001F1522">
              <w:t>Placebo</w:t>
            </w:r>
          </w:p>
          <w:p w14:paraId="07384335" w14:textId="77777777" w:rsidR="005C4CA6" w:rsidRPr="001F1522" w:rsidRDefault="005C4CA6" w:rsidP="00C41E86">
            <w:pPr>
              <w:pStyle w:val="710TableheadTablesTableFigureBoxstyles"/>
            </w:pPr>
            <w:r w:rsidRPr="001F1522">
              <w:t>mean (SD), n</w:t>
            </w:r>
          </w:p>
        </w:tc>
        <w:tc>
          <w:tcPr>
            <w:tcW w:w="876" w:type="dxa"/>
            <w:shd w:val="clear" w:color="auto" w:fill="auto"/>
          </w:tcPr>
          <w:p w14:paraId="1476F2F7" w14:textId="77777777" w:rsidR="005C4CA6" w:rsidRPr="001F1522" w:rsidRDefault="005C4CA6" w:rsidP="00C41E86">
            <w:pPr>
              <w:pStyle w:val="710TableheadTablesTableFigureBoxstyles"/>
            </w:pPr>
            <w:r w:rsidRPr="001F1522">
              <w:t>MD</w:t>
            </w:r>
          </w:p>
        </w:tc>
        <w:tc>
          <w:tcPr>
            <w:tcW w:w="1656" w:type="dxa"/>
            <w:shd w:val="clear" w:color="auto" w:fill="auto"/>
          </w:tcPr>
          <w:p w14:paraId="3253B5BD" w14:textId="77777777" w:rsidR="005C4CA6" w:rsidRPr="001F1522" w:rsidRDefault="005C4CA6" w:rsidP="00C41E86">
            <w:pPr>
              <w:pStyle w:val="710TableheadTablesTableFigureBoxstyles"/>
            </w:pPr>
            <w:r w:rsidRPr="001F1522">
              <w:t>95% CI</w:t>
            </w:r>
          </w:p>
        </w:tc>
      </w:tr>
      <w:tr w:rsidR="005C4CA6" w:rsidRPr="001F1522" w14:paraId="0A1DA132" w14:textId="77777777" w:rsidTr="00C41E86">
        <w:tc>
          <w:tcPr>
            <w:tcW w:w="12009" w:type="dxa"/>
            <w:gridSpan w:val="6"/>
            <w:shd w:val="clear" w:color="auto" w:fill="auto"/>
          </w:tcPr>
          <w:p w14:paraId="6E6A9687" w14:textId="77777777" w:rsidR="005C4CA6" w:rsidRPr="001F1522" w:rsidRDefault="005C4CA6" w:rsidP="00C41E86">
            <w:pPr>
              <w:pStyle w:val="711TablesubheadATablesTableFigureBoxstyles"/>
            </w:pPr>
            <w:r w:rsidRPr="001F1522">
              <w:t>WHOLQOL-OLD</w:t>
            </w:r>
          </w:p>
        </w:tc>
      </w:tr>
      <w:tr w:rsidR="005C4CA6" w:rsidRPr="001F1522" w14:paraId="688C7C90" w14:textId="77777777" w:rsidTr="00C41E86">
        <w:tc>
          <w:tcPr>
            <w:tcW w:w="3823" w:type="dxa"/>
            <w:shd w:val="clear" w:color="auto" w:fill="auto"/>
          </w:tcPr>
          <w:p w14:paraId="2DBDC139" w14:textId="77777777" w:rsidR="005C4CA6" w:rsidRPr="001F1522" w:rsidRDefault="005C4CA6" w:rsidP="00C41E86">
            <w:pPr>
              <w:pStyle w:val="72TabletextTablesTableFigureBoxstyles"/>
            </w:pPr>
            <w:r w:rsidRPr="001F1522">
              <w:tab/>
              <w:t>Total</w:t>
            </w:r>
          </w:p>
        </w:tc>
        <w:tc>
          <w:tcPr>
            <w:tcW w:w="1168" w:type="dxa"/>
            <w:shd w:val="clear" w:color="auto" w:fill="auto"/>
          </w:tcPr>
          <w:p w14:paraId="63AA7B2D" w14:textId="77777777" w:rsidR="005C4CA6" w:rsidRPr="001F1522" w:rsidRDefault="005C4CA6" w:rsidP="00C41E86">
            <w:pPr>
              <w:pStyle w:val="72TabletextTablesTableFigureBoxstyles"/>
            </w:pPr>
            <w:r w:rsidRPr="001F1522">
              <w:t>1</w:t>
            </w:r>
          </w:p>
        </w:tc>
        <w:tc>
          <w:tcPr>
            <w:tcW w:w="2243" w:type="dxa"/>
            <w:shd w:val="clear" w:color="auto" w:fill="auto"/>
          </w:tcPr>
          <w:p w14:paraId="1E445487" w14:textId="77777777" w:rsidR="005C4CA6" w:rsidRPr="001F1522" w:rsidRDefault="005C4CA6" w:rsidP="00C41E86">
            <w:pPr>
              <w:pStyle w:val="72TabletextTablesTableFigureBoxstyles"/>
            </w:pPr>
            <w:r w:rsidRPr="001F1522">
              <w:t>72.09 (7.29); 19</w:t>
            </w:r>
          </w:p>
        </w:tc>
        <w:tc>
          <w:tcPr>
            <w:tcW w:w="2243" w:type="dxa"/>
            <w:shd w:val="clear" w:color="auto" w:fill="auto"/>
          </w:tcPr>
          <w:p w14:paraId="3E6B7717" w14:textId="77777777" w:rsidR="005C4CA6" w:rsidRPr="001F1522" w:rsidRDefault="005C4CA6" w:rsidP="00C41E86">
            <w:pPr>
              <w:pStyle w:val="72TabletextTablesTableFigureBoxstyles"/>
            </w:pPr>
            <w:r w:rsidRPr="001F1522">
              <w:t>72.09 (9.67); 19</w:t>
            </w:r>
          </w:p>
        </w:tc>
        <w:tc>
          <w:tcPr>
            <w:tcW w:w="876" w:type="dxa"/>
            <w:shd w:val="clear" w:color="auto" w:fill="auto"/>
          </w:tcPr>
          <w:p w14:paraId="3BC4821A" w14:textId="77777777" w:rsidR="005C4CA6" w:rsidRPr="001F1522" w:rsidRDefault="005C4CA6" w:rsidP="00C41E86">
            <w:pPr>
              <w:pStyle w:val="72TabletextTablesTableFigureBoxstyles"/>
            </w:pPr>
            <w:r w:rsidRPr="001F1522">
              <w:t>-0.26</w:t>
            </w:r>
          </w:p>
        </w:tc>
        <w:tc>
          <w:tcPr>
            <w:tcW w:w="1656" w:type="dxa"/>
            <w:shd w:val="clear" w:color="auto" w:fill="auto"/>
          </w:tcPr>
          <w:p w14:paraId="7CBFE3A0" w14:textId="77777777" w:rsidR="005C4CA6" w:rsidRPr="001F1522" w:rsidRDefault="005C4CA6" w:rsidP="00C41E86">
            <w:pPr>
              <w:pStyle w:val="72TabletextTablesTableFigureBoxstyles"/>
            </w:pPr>
            <w:r w:rsidRPr="001F1522">
              <w:t>(-3.52, 3.00)</w:t>
            </w:r>
          </w:p>
        </w:tc>
      </w:tr>
      <w:tr w:rsidR="005C4CA6" w:rsidRPr="001F1522" w14:paraId="58B277EA" w14:textId="77777777" w:rsidTr="00C41E86">
        <w:tc>
          <w:tcPr>
            <w:tcW w:w="3823" w:type="dxa"/>
            <w:shd w:val="clear" w:color="auto" w:fill="auto"/>
          </w:tcPr>
          <w:p w14:paraId="7093A1DC" w14:textId="77777777" w:rsidR="005C4CA6" w:rsidRPr="001F1522" w:rsidRDefault="005C4CA6" w:rsidP="00C41E86">
            <w:pPr>
              <w:pStyle w:val="72TabletextTablesTableFigureBoxstyles"/>
            </w:pPr>
            <w:r w:rsidRPr="001F1522">
              <w:tab/>
              <w:t>Sensory Ability</w:t>
            </w:r>
          </w:p>
        </w:tc>
        <w:tc>
          <w:tcPr>
            <w:tcW w:w="1168" w:type="dxa"/>
            <w:shd w:val="clear" w:color="auto" w:fill="auto"/>
          </w:tcPr>
          <w:p w14:paraId="6AB5774B" w14:textId="77777777" w:rsidR="005C4CA6" w:rsidRPr="001F1522" w:rsidRDefault="005C4CA6" w:rsidP="00C41E86">
            <w:pPr>
              <w:pStyle w:val="72TabletextTablesTableFigureBoxstyles"/>
            </w:pPr>
            <w:r w:rsidRPr="001F1522">
              <w:t>1</w:t>
            </w:r>
          </w:p>
        </w:tc>
        <w:tc>
          <w:tcPr>
            <w:tcW w:w="2243" w:type="dxa"/>
            <w:shd w:val="clear" w:color="auto" w:fill="auto"/>
          </w:tcPr>
          <w:p w14:paraId="4EAE7A8C" w14:textId="77777777" w:rsidR="005C4CA6" w:rsidRPr="001F1522" w:rsidRDefault="005C4CA6" w:rsidP="00C41E86">
            <w:pPr>
              <w:pStyle w:val="72TabletextTablesTableFigureBoxstyles"/>
            </w:pPr>
            <w:r w:rsidRPr="001F1522">
              <w:t>78.95 (14.31); 19</w:t>
            </w:r>
          </w:p>
        </w:tc>
        <w:tc>
          <w:tcPr>
            <w:tcW w:w="2243" w:type="dxa"/>
            <w:shd w:val="clear" w:color="auto" w:fill="auto"/>
          </w:tcPr>
          <w:p w14:paraId="16A021D5" w14:textId="77777777" w:rsidR="005C4CA6" w:rsidRPr="001F1522" w:rsidRDefault="005C4CA6" w:rsidP="00C41E86">
            <w:pPr>
              <w:pStyle w:val="72TabletextTablesTableFigureBoxstyles"/>
            </w:pPr>
            <w:r w:rsidRPr="001F1522">
              <w:t>76.32 (16.48); 19</w:t>
            </w:r>
          </w:p>
        </w:tc>
        <w:tc>
          <w:tcPr>
            <w:tcW w:w="876" w:type="dxa"/>
            <w:shd w:val="clear" w:color="auto" w:fill="auto"/>
          </w:tcPr>
          <w:p w14:paraId="183E9B1C" w14:textId="77777777" w:rsidR="005C4CA6" w:rsidRPr="001F1522" w:rsidRDefault="005C4CA6" w:rsidP="00C41E86">
            <w:pPr>
              <w:pStyle w:val="72TabletextTablesTableFigureBoxstyles"/>
            </w:pPr>
            <w:r w:rsidRPr="001F1522">
              <w:t>0.34</w:t>
            </w:r>
          </w:p>
        </w:tc>
        <w:tc>
          <w:tcPr>
            <w:tcW w:w="1656" w:type="dxa"/>
            <w:shd w:val="clear" w:color="auto" w:fill="auto"/>
          </w:tcPr>
          <w:p w14:paraId="34D13386" w14:textId="77777777" w:rsidR="005C4CA6" w:rsidRPr="001F1522" w:rsidRDefault="005C4CA6" w:rsidP="00C41E86">
            <w:pPr>
              <w:pStyle w:val="72TabletextTablesTableFigureBoxstyles"/>
            </w:pPr>
            <w:r w:rsidRPr="001F1522">
              <w:t>(-7.79, 8.48)</w:t>
            </w:r>
          </w:p>
        </w:tc>
      </w:tr>
      <w:tr w:rsidR="005C4CA6" w:rsidRPr="001F1522" w14:paraId="1293E3C0" w14:textId="77777777" w:rsidTr="00C41E86">
        <w:tc>
          <w:tcPr>
            <w:tcW w:w="3823" w:type="dxa"/>
            <w:shd w:val="clear" w:color="auto" w:fill="auto"/>
          </w:tcPr>
          <w:p w14:paraId="51AF3CD9" w14:textId="77777777" w:rsidR="005C4CA6" w:rsidRPr="001F1522" w:rsidRDefault="005C4CA6" w:rsidP="00C41E86">
            <w:pPr>
              <w:pStyle w:val="72TabletextTablesTableFigureBoxstyles"/>
            </w:pPr>
            <w:r w:rsidRPr="001F1522">
              <w:tab/>
              <w:t>Autonomy</w:t>
            </w:r>
          </w:p>
        </w:tc>
        <w:tc>
          <w:tcPr>
            <w:tcW w:w="1168" w:type="dxa"/>
            <w:shd w:val="clear" w:color="auto" w:fill="auto"/>
          </w:tcPr>
          <w:p w14:paraId="4ABE3FCD" w14:textId="77777777" w:rsidR="005C4CA6" w:rsidRPr="001F1522" w:rsidRDefault="005C4CA6" w:rsidP="00C41E86">
            <w:pPr>
              <w:pStyle w:val="72TabletextTablesTableFigureBoxstyles"/>
            </w:pPr>
            <w:r w:rsidRPr="001F1522">
              <w:t>1</w:t>
            </w:r>
          </w:p>
        </w:tc>
        <w:tc>
          <w:tcPr>
            <w:tcW w:w="2243" w:type="dxa"/>
            <w:shd w:val="clear" w:color="auto" w:fill="auto"/>
          </w:tcPr>
          <w:p w14:paraId="7FA275AF" w14:textId="77777777" w:rsidR="005C4CA6" w:rsidRPr="001F1522" w:rsidRDefault="005C4CA6" w:rsidP="00C41E86">
            <w:pPr>
              <w:pStyle w:val="72TabletextTablesTableFigureBoxstyles"/>
            </w:pPr>
            <w:r w:rsidRPr="001F1522">
              <w:t>69.08 (11.69); 19</w:t>
            </w:r>
          </w:p>
        </w:tc>
        <w:tc>
          <w:tcPr>
            <w:tcW w:w="2243" w:type="dxa"/>
            <w:shd w:val="clear" w:color="auto" w:fill="auto"/>
          </w:tcPr>
          <w:p w14:paraId="1689AF17" w14:textId="77777777" w:rsidR="005C4CA6" w:rsidRPr="001F1522" w:rsidRDefault="005C4CA6" w:rsidP="00C41E86">
            <w:pPr>
              <w:pStyle w:val="72TabletextTablesTableFigureBoxstyles"/>
            </w:pPr>
            <w:r w:rsidRPr="001F1522">
              <w:t>71.05 (12.01); 19</w:t>
            </w:r>
          </w:p>
        </w:tc>
        <w:tc>
          <w:tcPr>
            <w:tcW w:w="876" w:type="dxa"/>
            <w:shd w:val="clear" w:color="auto" w:fill="auto"/>
          </w:tcPr>
          <w:p w14:paraId="3B0ECA37" w14:textId="77777777" w:rsidR="005C4CA6" w:rsidRPr="001F1522" w:rsidRDefault="005C4CA6" w:rsidP="00C41E86">
            <w:pPr>
              <w:pStyle w:val="72TabletextTablesTableFigureBoxstyles"/>
            </w:pPr>
            <w:r w:rsidRPr="001F1522">
              <w:t>-1.96</w:t>
            </w:r>
          </w:p>
        </w:tc>
        <w:tc>
          <w:tcPr>
            <w:tcW w:w="1656" w:type="dxa"/>
            <w:shd w:val="clear" w:color="auto" w:fill="auto"/>
          </w:tcPr>
          <w:p w14:paraId="4170770C" w14:textId="77777777" w:rsidR="005C4CA6" w:rsidRPr="001F1522" w:rsidRDefault="005C4CA6" w:rsidP="00C41E86">
            <w:pPr>
              <w:pStyle w:val="72TabletextTablesTableFigureBoxstyles"/>
            </w:pPr>
            <w:r w:rsidRPr="001F1522">
              <w:t>(-7.60, 3.68)</w:t>
            </w:r>
          </w:p>
        </w:tc>
      </w:tr>
      <w:tr w:rsidR="005C4CA6" w:rsidRPr="001F1522" w14:paraId="3F255AFA" w14:textId="77777777" w:rsidTr="00C41E86">
        <w:tc>
          <w:tcPr>
            <w:tcW w:w="3823" w:type="dxa"/>
            <w:shd w:val="clear" w:color="auto" w:fill="auto"/>
          </w:tcPr>
          <w:p w14:paraId="4E94EECD" w14:textId="77777777" w:rsidR="005C4CA6" w:rsidRPr="001F1522" w:rsidRDefault="005C4CA6" w:rsidP="00C41E86">
            <w:pPr>
              <w:pStyle w:val="72TabletextTablesTableFigureBoxstyles"/>
            </w:pPr>
            <w:r w:rsidRPr="001F1522">
              <w:tab/>
              <w:t>Past, Present and Future</w:t>
            </w:r>
            <w:r w:rsidRPr="001F1522">
              <w:tab/>
              <w:t xml:space="preserve">Activities </w:t>
            </w:r>
          </w:p>
        </w:tc>
        <w:tc>
          <w:tcPr>
            <w:tcW w:w="1168" w:type="dxa"/>
            <w:shd w:val="clear" w:color="auto" w:fill="auto"/>
          </w:tcPr>
          <w:p w14:paraId="429A1533" w14:textId="77777777" w:rsidR="005C4CA6" w:rsidRPr="001F1522" w:rsidRDefault="005C4CA6" w:rsidP="00C41E86">
            <w:pPr>
              <w:pStyle w:val="72TabletextTablesTableFigureBoxstyles"/>
            </w:pPr>
            <w:r w:rsidRPr="001F1522">
              <w:t>1</w:t>
            </w:r>
          </w:p>
        </w:tc>
        <w:tc>
          <w:tcPr>
            <w:tcW w:w="2243" w:type="dxa"/>
            <w:shd w:val="clear" w:color="auto" w:fill="auto"/>
          </w:tcPr>
          <w:p w14:paraId="2C2C207E" w14:textId="77777777" w:rsidR="005C4CA6" w:rsidRPr="001F1522" w:rsidRDefault="005C4CA6" w:rsidP="00C41E86">
            <w:pPr>
              <w:pStyle w:val="72TabletextTablesTableFigureBoxstyles"/>
            </w:pPr>
            <w:r w:rsidRPr="001F1522">
              <w:t>64.80 (8.13); 19</w:t>
            </w:r>
          </w:p>
        </w:tc>
        <w:tc>
          <w:tcPr>
            <w:tcW w:w="2243" w:type="dxa"/>
            <w:shd w:val="clear" w:color="auto" w:fill="auto"/>
          </w:tcPr>
          <w:p w14:paraId="33E748E2" w14:textId="77777777" w:rsidR="005C4CA6" w:rsidRPr="001F1522" w:rsidRDefault="005C4CA6" w:rsidP="00C41E86">
            <w:pPr>
              <w:pStyle w:val="72TabletextTablesTableFigureBoxstyles"/>
            </w:pPr>
            <w:r w:rsidRPr="001F1522">
              <w:t>69.41 (12.65); 19</w:t>
            </w:r>
          </w:p>
        </w:tc>
        <w:tc>
          <w:tcPr>
            <w:tcW w:w="876" w:type="dxa"/>
            <w:shd w:val="clear" w:color="auto" w:fill="auto"/>
          </w:tcPr>
          <w:p w14:paraId="4AE3C80A" w14:textId="77777777" w:rsidR="005C4CA6" w:rsidRPr="001F1522" w:rsidRDefault="005C4CA6" w:rsidP="00C41E86">
            <w:pPr>
              <w:pStyle w:val="72TabletextTablesTableFigureBoxstyles"/>
            </w:pPr>
            <w:r w:rsidRPr="001F1522">
              <w:t>-3.68</w:t>
            </w:r>
          </w:p>
        </w:tc>
        <w:tc>
          <w:tcPr>
            <w:tcW w:w="1656" w:type="dxa"/>
            <w:shd w:val="clear" w:color="auto" w:fill="auto"/>
          </w:tcPr>
          <w:p w14:paraId="1F7DFB7B" w14:textId="77777777" w:rsidR="005C4CA6" w:rsidRPr="001F1522" w:rsidRDefault="005C4CA6" w:rsidP="00C41E86">
            <w:pPr>
              <w:pStyle w:val="72TabletextTablesTableFigureBoxstyles"/>
            </w:pPr>
            <w:r w:rsidRPr="001F1522">
              <w:t>(-10.01, 2.64)</w:t>
            </w:r>
          </w:p>
        </w:tc>
      </w:tr>
      <w:tr w:rsidR="005C4CA6" w:rsidRPr="001F1522" w14:paraId="1A90F9B3" w14:textId="77777777" w:rsidTr="00C41E86">
        <w:tc>
          <w:tcPr>
            <w:tcW w:w="3823" w:type="dxa"/>
            <w:shd w:val="clear" w:color="auto" w:fill="auto"/>
          </w:tcPr>
          <w:p w14:paraId="171FF2A1" w14:textId="77777777" w:rsidR="005C4CA6" w:rsidRPr="001F1522" w:rsidRDefault="005C4CA6" w:rsidP="00C41E86">
            <w:pPr>
              <w:pStyle w:val="72TabletextTablesTableFigureBoxstyles"/>
            </w:pPr>
            <w:r w:rsidRPr="001F1522">
              <w:tab/>
              <w:t xml:space="preserve">Social Participation </w:t>
            </w:r>
          </w:p>
        </w:tc>
        <w:tc>
          <w:tcPr>
            <w:tcW w:w="1168" w:type="dxa"/>
            <w:shd w:val="clear" w:color="auto" w:fill="auto"/>
          </w:tcPr>
          <w:p w14:paraId="3FABBABE" w14:textId="77777777" w:rsidR="005C4CA6" w:rsidRPr="001F1522" w:rsidRDefault="005C4CA6" w:rsidP="00C41E86">
            <w:pPr>
              <w:pStyle w:val="72TabletextTablesTableFigureBoxstyles"/>
            </w:pPr>
            <w:r w:rsidRPr="001F1522">
              <w:t>1</w:t>
            </w:r>
          </w:p>
        </w:tc>
        <w:tc>
          <w:tcPr>
            <w:tcW w:w="2243" w:type="dxa"/>
            <w:shd w:val="clear" w:color="auto" w:fill="auto"/>
          </w:tcPr>
          <w:p w14:paraId="3A27E3F7" w14:textId="77777777" w:rsidR="005C4CA6" w:rsidRPr="001F1522" w:rsidRDefault="005C4CA6" w:rsidP="00C41E86">
            <w:pPr>
              <w:pStyle w:val="72TabletextTablesTableFigureBoxstyles"/>
            </w:pPr>
            <w:r w:rsidRPr="001F1522">
              <w:t>67.43 (12.07); 19</w:t>
            </w:r>
          </w:p>
        </w:tc>
        <w:tc>
          <w:tcPr>
            <w:tcW w:w="2243" w:type="dxa"/>
            <w:shd w:val="clear" w:color="auto" w:fill="auto"/>
          </w:tcPr>
          <w:p w14:paraId="27614583" w14:textId="77777777" w:rsidR="005C4CA6" w:rsidRPr="001F1522" w:rsidRDefault="005C4CA6" w:rsidP="00C41E86">
            <w:pPr>
              <w:pStyle w:val="72TabletextTablesTableFigureBoxstyles"/>
            </w:pPr>
            <w:r w:rsidRPr="001F1522">
              <w:t>70.07 (14.22); 19</w:t>
            </w:r>
          </w:p>
        </w:tc>
        <w:tc>
          <w:tcPr>
            <w:tcW w:w="876" w:type="dxa"/>
            <w:shd w:val="clear" w:color="auto" w:fill="auto"/>
          </w:tcPr>
          <w:p w14:paraId="59B470B4" w14:textId="77777777" w:rsidR="005C4CA6" w:rsidRPr="001F1522" w:rsidRDefault="005C4CA6" w:rsidP="00C41E86">
            <w:pPr>
              <w:pStyle w:val="72TabletextTablesTableFigureBoxstyles"/>
            </w:pPr>
            <w:r w:rsidRPr="001F1522">
              <w:t>-0.93</w:t>
            </w:r>
          </w:p>
        </w:tc>
        <w:tc>
          <w:tcPr>
            <w:tcW w:w="1656" w:type="dxa"/>
            <w:shd w:val="clear" w:color="auto" w:fill="auto"/>
          </w:tcPr>
          <w:p w14:paraId="7A54997B" w14:textId="77777777" w:rsidR="005C4CA6" w:rsidRPr="001F1522" w:rsidRDefault="005C4CA6" w:rsidP="00C41E86">
            <w:pPr>
              <w:pStyle w:val="72TabletextTablesTableFigureBoxstyles"/>
            </w:pPr>
            <w:r w:rsidRPr="001F1522">
              <w:t>(-6.57, 4.71)</w:t>
            </w:r>
          </w:p>
        </w:tc>
      </w:tr>
      <w:tr w:rsidR="005C4CA6" w:rsidRPr="001F1522" w14:paraId="4E835CCA" w14:textId="77777777" w:rsidTr="00C41E86">
        <w:tc>
          <w:tcPr>
            <w:tcW w:w="3823" w:type="dxa"/>
            <w:shd w:val="clear" w:color="auto" w:fill="auto"/>
          </w:tcPr>
          <w:p w14:paraId="46C7FECD" w14:textId="77777777" w:rsidR="005C4CA6" w:rsidRPr="001F1522" w:rsidRDefault="005C4CA6" w:rsidP="00C41E86">
            <w:pPr>
              <w:pStyle w:val="72TabletextTablesTableFigureBoxstyles"/>
            </w:pPr>
            <w:r w:rsidRPr="001F1522">
              <w:tab/>
              <w:t xml:space="preserve">Death and Dying </w:t>
            </w:r>
          </w:p>
        </w:tc>
        <w:tc>
          <w:tcPr>
            <w:tcW w:w="1168" w:type="dxa"/>
            <w:shd w:val="clear" w:color="auto" w:fill="auto"/>
          </w:tcPr>
          <w:p w14:paraId="0186CFD9" w14:textId="77777777" w:rsidR="005C4CA6" w:rsidRPr="001F1522" w:rsidRDefault="005C4CA6" w:rsidP="00C41E86">
            <w:pPr>
              <w:pStyle w:val="72TabletextTablesTableFigureBoxstyles"/>
            </w:pPr>
            <w:r w:rsidRPr="001F1522">
              <w:t>1</w:t>
            </w:r>
          </w:p>
        </w:tc>
        <w:tc>
          <w:tcPr>
            <w:tcW w:w="2243" w:type="dxa"/>
            <w:shd w:val="clear" w:color="auto" w:fill="auto"/>
          </w:tcPr>
          <w:p w14:paraId="2BE0755A" w14:textId="77777777" w:rsidR="005C4CA6" w:rsidRPr="001F1522" w:rsidRDefault="005C4CA6" w:rsidP="00C41E86">
            <w:pPr>
              <w:pStyle w:val="72TabletextTablesTableFigureBoxstyles"/>
            </w:pPr>
            <w:r w:rsidRPr="001F1522">
              <w:t>74.67 (15.23); 19</w:t>
            </w:r>
          </w:p>
        </w:tc>
        <w:tc>
          <w:tcPr>
            <w:tcW w:w="2243" w:type="dxa"/>
            <w:shd w:val="clear" w:color="auto" w:fill="auto"/>
          </w:tcPr>
          <w:p w14:paraId="5D02B60B" w14:textId="77777777" w:rsidR="005C4CA6" w:rsidRPr="001F1522" w:rsidRDefault="005C4CA6" w:rsidP="00C41E86">
            <w:pPr>
              <w:pStyle w:val="72TabletextTablesTableFigureBoxstyles"/>
            </w:pPr>
            <w:r w:rsidRPr="001F1522">
              <w:t>71.05 (16.17); 19</w:t>
            </w:r>
          </w:p>
        </w:tc>
        <w:tc>
          <w:tcPr>
            <w:tcW w:w="876" w:type="dxa"/>
            <w:shd w:val="clear" w:color="auto" w:fill="auto"/>
          </w:tcPr>
          <w:p w14:paraId="4C0E99C0" w14:textId="77777777" w:rsidR="005C4CA6" w:rsidRPr="001F1522" w:rsidRDefault="005C4CA6" w:rsidP="00C41E86">
            <w:pPr>
              <w:pStyle w:val="72TabletextTablesTableFigureBoxstyles"/>
            </w:pPr>
            <w:r w:rsidRPr="001F1522">
              <w:t>4.77</w:t>
            </w:r>
          </w:p>
        </w:tc>
        <w:tc>
          <w:tcPr>
            <w:tcW w:w="1656" w:type="dxa"/>
            <w:shd w:val="clear" w:color="auto" w:fill="auto"/>
          </w:tcPr>
          <w:p w14:paraId="672D437F" w14:textId="77777777" w:rsidR="005C4CA6" w:rsidRPr="001F1522" w:rsidRDefault="005C4CA6" w:rsidP="00C41E86">
            <w:pPr>
              <w:pStyle w:val="72TabletextTablesTableFigureBoxstyles"/>
            </w:pPr>
            <w:r w:rsidRPr="001F1522">
              <w:t>(-2.77, 12.31)</w:t>
            </w:r>
          </w:p>
        </w:tc>
      </w:tr>
      <w:tr w:rsidR="005C4CA6" w:rsidRPr="001F1522" w14:paraId="778DE127" w14:textId="77777777" w:rsidTr="00C41E86">
        <w:tc>
          <w:tcPr>
            <w:tcW w:w="3823" w:type="dxa"/>
            <w:shd w:val="clear" w:color="auto" w:fill="auto"/>
          </w:tcPr>
          <w:p w14:paraId="208BA2AD" w14:textId="77777777" w:rsidR="005C4CA6" w:rsidRPr="001F1522" w:rsidRDefault="005C4CA6" w:rsidP="00C41E86">
            <w:pPr>
              <w:pStyle w:val="72TabletextTablesTableFigureBoxstyles"/>
            </w:pPr>
            <w:r w:rsidRPr="001F1522">
              <w:tab/>
              <w:t>Intimacy</w:t>
            </w:r>
          </w:p>
        </w:tc>
        <w:tc>
          <w:tcPr>
            <w:tcW w:w="1168" w:type="dxa"/>
            <w:shd w:val="clear" w:color="auto" w:fill="auto"/>
          </w:tcPr>
          <w:p w14:paraId="27EC92E7" w14:textId="77777777" w:rsidR="005C4CA6" w:rsidRPr="001F1522" w:rsidRDefault="005C4CA6" w:rsidP="00C41E86">
            <w:pPr>
              <w:pStyle w:val="72TabletextTablesTableFigureBoxstyles"/>
            </w:pPr>
            <w:r w:rsidRPr="001F1522">
              <w:t>1</w:t>
            </w:r>
          </w:p>
        </w:tc>
        <w:tc>
          <w:tcPr>
            <w:tcW w:w="2243" w:type="dxa"/>
            <w:shd w:val="clear" w:color="auto" w:fill="auto"/>
          </w:tcPr>
          <w:p w14:paraId="39CC6968" w14:textId="77777777" w:rsidR="005C4CA6" w:rsidRPr="001F1522" w:rsidRDefault="005C4CA6" w:rsidP="00C41E86">
            <w:pPr>
              <w:pStyle w:val="72TabletextTablesTableFigureBoxstyles"/>
            </w:pPr>
            <w:r w:rsidRPr="001F1522">
              <w:t>77.63 (9.39); 19</w:t>
            </w:r>
          </w:p>
        </w:tc>
        <w:tc>
          <w:tcPr>
            <w:tcW w:w="2243" w:type="dxa"/>
            <w:shd w:val="clear" w:color="auto" w:fill="auto"/>
          </w:tcPr>
          <w:p w14:paraId="71F48B2D" w14:textId="77777777" w:rsidR="005C4CA6" w:rsidRPr="001F1522" w:rsidRDefault="005C4CA6" w:rsidP="00C41E86">
            <w:pPr>
              <w:pStyle w:val="72TabletextTablesTableFigureBoxstyles"/>
            </w:pPr>
            <w:r w:rsidRPr="001F1522">
              <w:t>74.67 (15.23); 19</w:t>
            </w:r>
          </w:p>
        </w:tc>
        <w:tc>
          <w:tcPr>
            <w:tcW w:w="876" w:type="dxa"/>
            <w:shd w:val="clear" w:color="auto" w:fill="auto"/>
          </w:tcPr>
          <w:p w14:paraId="4D8C39BA" w14:textId="77777777" w:rsidR="005C4CA6" w:rsidRPr="001F1522" w:rsidRDefault="005C4CA6" w:rsidP="00C41E86">
            <w:pPr>
              <w:pStyle w:val="72TabletextTablesTableFigureBoxstyles"/>
            </w:pPr>
            <w:r w:rsidRPr="001F1522">
              <w:t>1.11</w:t>
            </w:r>
          </w:p>
        </w:tc>
        <w:tc>
          <w:tcPr>
            <w:tcW w:w="1656" w:type="dxa"/>
            <w:shd w:val="clear" w:color="auto" w:fill="auto"/>
          </w:tcPr>
          <w:p w14:paraId="178F827E" w14:textId="77777777" w:rsidR="005C4CA6" w:rsidRPr="001F1522" w:rsidRDefault="005C4CA6" w:rsidP="00C41E86">
            <w:pPr>
              <w:pStyle w:val="72TabletextTablesTableFigureBoxstyles"/>
            </w:pPr>
            <w:r w:rsidRPr="001F1522">
              <w:t>(-4.13, 6.34)</w:t>
            </w:r>
          </w:p>
        </w:tc>
      </w:tr>
      <w:tr w:rsidR="005C4CA6" w:rsidRPr="001F1522" w14:paraId="3AAB6211" w14:textId="77777777" w:rsidTr="00C41E86">
        <w:tc>
          <w:tcPr>
            <w:tcW w:w="12009" w:type="dxa"/>
            <w:gridSpan w:val="6"/>
            <w:shd w:val="clear" w:color="auto" w:fill="auto"/>
          </w:tcPr>
          <w:p w14:paraId="19039D04" w14:textId="77777777" w:rsidR="005C4CA6" w:rsidRPr="001F1522" w:rsidRDefault="005C4CA6" w:rsidP="00C41E86">
            <w:pPr>
              <w:pStyle w:val="711TablesubheadATablesTableFigureBoxstyles"/>
            </w:pPr>
            <w:r w:rsidRPr="001F1522">
              <w:t>Herschbach-questionnaire</w:t>
            </w:r>
          </w:p>
        </w:tc>
      </w:tr>
      <w:tr w:rsidR="005C4CA6" w:rsidRPr="001F1522" w14:paraId="2506B9E1" w14:textId="77777777" w:rsidTr="00C41E86">
        <w:tc>
          <w:tcPr>
            <w:tcW w:w="3823" w:type="dxa"/>
            <w:shd w:val="clear" w:color="auto" w:fill="auto"/>
          </w:tcPr>
          <w:p w14:paraId="5BDE082E" w14:textId="77777777" w:rsidR="005C4CA6" w:rsidRPr="001F1522" w:rsidRDefault="005C4CA6" w:rsidP="00C41E86">
            <w:pPr>
              <w:pStyle w:val="72TabletextTablesTableFigureBoxstyles"/>
            </w:pPr>
            <w:r w:rsidRPr="001F1522">
              <w:tab/>
              <w:t>General</w:t>
            </w:r>
          </w:p>
        </w:tc>
        <w:tc>
          <w:tcPr>
            <w:tcW w:w="1168" w:type="dxa"/>
            <w:shd w:val="clear" w:color="auto" w:fill="auto"/>
          </w:tcPr>
          <w:p w14:paraId="6FECBD07" w14:textId="77777777" w:rsidR="005C4CA6" w:rsidRPr="001F1522" w:rsidRDefault="005C4CA6" w:rsidP="00C41E86">
            <w:pPr>
              <w:pStyle w:val="72TabletextTablesTableFigureBoxstyles"/>
            </w:pPr>
            <w:r w:rsidRPr="001F1522">
              <w:t>1</w:t>
            </w:r>
          </w:p>
        </w:tc>
        <w:tc>
          <w:tcPr>
            <w:tcW w:w="2243" w:type="dxa"/>
            <w:shd w:val="clear" w:color="auto" w:fill="auto"/>
          </w:tcPr>
          <w:p w14:paraId="681C9A18" w14:textId="77777777" w:rsidR="005C4CA6" w:rsidRPr="001F1522" w:rsidRDefault="005C4CA6" w:rsidP="00C41E86">
            <w:pPr>
              <w:pStyle w:val="72TabletextTablesTableFigureBoxstyles"/>
            </w:pPr>
            <w:r w:rsidRPr="001F1522">
              <w:t>74.39 (26.50); 109</w:t>
            </w:r>
          </w:p>
        </w:tc>
        <w:tc>
          <w:tcPr>
            <w:tcW w:w="2243" w:type="dxa"/>
            <w:shd w:val="clear" w:color="auto" w:fill="auto"/>
          </w:tcPr>
          <w:p w14:paraId="2C5081EE" w14:textId="77777777" w:rsidR="005C4CA6" w:rsidRPr="001F1522" w:rsidRDefault="005C4CA6" w:rsidP="00C41E86">
            <w:pPr>
              <w:pStyle w:val="72TabletextTablesTableFigureBoxstyles"/>
            </w:pPr>
            <w:r w:rsidRPr="001F1522">
              <w:t>79.47 (26.84); 105</w:t>
            </w:r>
          </w:p>
        </w:tc>
        <w:tc>
          <w:tcPr>
            <w:tcW w:w="876" w:type="dxa"/>
            <w:shd w:val="clear" w:color="auto" w:fill="auto"/>
          </w:tcPr>
          <w:p w14:paraId="279560ED" w14:textId="77777777" w:rsidR="005C4CA6" w:rsidRPr="001F1522" w:rsidRDefault="005C4CA6" w:rsidP="00C41E86">
            <w:pPr>
              <w:pStyle w:val="72TabletextTablesTableFigureBoxstyles"/>
            </w:pPr>
            <w:r w:rsidRPr="001F1522">
              <w:t>-0.11</w:t>
            </w:r>
          </w:p>
        </w:tc>
        <w:tc>
          <w:tcPr>
            <w:tcW w:w="1656" w:type="dxa"/>
            <w:shd w:val="clear" w:color="auto" w:fill="auto"/>
          </w:tcPr>
          <w:p w14:paraId="28B4394B" w14:textId="77777777" w:rsidR="005C4CA6" w:rsidRPr="001F1522" w:rsidRDefault="005C4CA6" w:rsidP="00C41E86">
            <w:pPr>
              <w:pStyle w:val="72TabletextTablesTableFigureBoxstyles"/>
            </w:pPr>
            <w:r w:rsidRPr="001F1522">
              <w:t>(-4.91, 4.68)</w:t>
            </w:r>
          </w:p>
        </w:tc>
      </w:tr>
      <w:tr w:rsidR="005C4CA6" w:rsidRPr="001F1522" w14:paraId="3F2B4AFD" w14:textId="77777777" w:rsidTr="00C41E86">
        <w:tc>
          <w:tcPr>
            <w:tcW w:w="3823" w:type="dxa"/>
            <w:shd w:val="clear" w:color="auto" w:fill="auto"/>
          </w:tcPr>
          <w:p w14:paraId="0E15B918" w14:textId="77777777" w:rsidR="005C4CA6" w:rsidRPr="001F1522" w:rsidRDefault="005C4CA6" w:rsidP="00C41E86">
            <w:pPr>
              <w:pStyle w:val="72TabletextTablesTableFigureBoxstyles"/>
            </w:pPr>
            <w:r w:rsidRPr="001F1522">
              <w:tab/>
              <w:t>Health</w:t>
            </w:r>
          </w:p>
        </w:tc>
        <w:tc>
          <w:tcPr>
            <w:tcW w:w="1168" w:type="dxa"/>
            <w:shd w:val="clear" w:color="auto" w:fill="auto"/>
          </w:tcPr>
          <w:p w14:paraId="726A84B7" w14:textId="77777777" w:rsidR="005C4CA6" w:rsidRPr="001F1522" w:rsidRDefault="005C4CA6" w:rsidP="00C41E86">
            <w:pPr>
              <w:pStyle w:val="72TabletextTablesTableFigureBoxstyles"/>
            </w:pPr>
            <w:r w:rsidRPr="001F1522">
              <w:t>1</w:t>
            </w:r>
          </w:p>
        </w:tc>
        <w:tc>
          <w:tcPr>
            <w:tcW w:w="2243" w:type="dxa"/>
            <w:shd w:val="clear" w:color="auto" w:fill="auto"/>
          </w:tcPr>
          <w:p w14:paraId="7B7246C1" w14:textId="77777777" w:rsidR="005C4CA6" w:rsidRPr="001F1522" w:rsidRDefault="005C4CA6" w:rsidP="00C41E86">
            <w:pPr>
              <w:pStyle w:val="72TabletextTablesTableFigureBoxstyles"/>
            </w:pPr>
            <w:r w:rsidRPr="001F1522">
              <w:t>75.92 (28.67); 112</w:t>
            </w:r>
          </w:p>
        </w:tc>
        <w:tc>
          <w:tcPr>
            <w:tcW w:w="2243" w:type="dxa"/>
            <w:shd w:val="clear" w:color="auto" w:fill="auto"/>
          </w:tcPr>
          <w:p w14:paraId="6A115811" w14:textId="77777777" w:rsidR="005C4CA6" w:rsidRPr="001F1522" w:rsidRDefault="005C4CA6" w:rsidP="00C41E86">
            <w:pPr>
              <w:pStyle w:val="72TabletextTablesTableFigureBoxstyles"/>
            </w:pPr>
            <w:r w:rsidRPr="001F1522">
              <w:t>77.69 (30.74); 105</w:t>
            </w:r>
          </w:p>
        </w:tc>
        <w:tc>
          <w:tcPr>
            <w:tcW w:w="876" w:type="dxa"/>
            <w:shd w:val="clear" w:color="auto" w:fill="auto"/>
          </w:tcPr>
          <w:p w14:paraId="366C6B0E" w14:textId="77777777" w:rsidR="005C4CA6" w:rsidRPr="001F1522" w:rsidRDefault="005C4CA6" w:rsidP="00C41E86">
            <w:pPr>
              <w:pStyle w:val="72TabletextTablesTableFigureBoxstyles"/>
            </w:pPr>
            <w:r w:rsidRPr="001F1522">
              <w:t>-3.19</w:t>
            </w:r>
          </w:p>
        </w:tc>
        <w:tc>
          <w:tcPr>
            <w:tcW w:w="1656" w:type="dxa"/>
            <w:shd w:val="clear" w:color="auto" w:fill="auto"/>
          </w:tcPr>
          <w:p w14:paraId="7853BA9F" w14:textId="77777777" w:rsidR="005C4CA6" w:rsidRPr="001F1522" w:rsidRDefault="005C4CA6" w:rsidP="00C41E86">
            <w:pPr>
              <w:pStyle w:val="72TabletextTablesTableFigureBoxstyles"/>
            </w:pPr>
            <w:r w:rsidRPr="001F1522">
              <w:t>(-8.76, 2.38)</w:t>
            </w:r>
          </w:p>
        </w:tc>
      </w:tr>
      <w:tr w:rsidR="005C4CA6" w:rsidRPr="001F1522" w14:paraId="71C2063D" w14:textId="77777777" w:rsidTr="00C41E86">
        <w:tc>
          <w:tcPr>
            <w:tcW w:w="3823" w:type="dxa"/>
            <w:shd w:val="clear" w:color="auto" w:fill="auto"/>
          </w:tcPr>
          <w:p w14:paraId="7AE8B508" w14:textId="77777777" w:rsidR="005C4CA6" w:rsidRPr="001F1522" w:rsidRDefault="005C4CA6" w:rsidP="00C41E86">
            <w:pPr>
              <w:pStyle w:val="72TabletextTablesTableFigureBoxstyles"/>
            </w:pPr>
            <w:r w:rsidRPr="001F1522">
              <w:tab/>
              <w:t>Hormones</w:t>
            </w:r>
          </w:p>
        </w:tc>
        <w:tc>
          <w:tcPr>
            <w:tcW w:w="1168" w:type="dxa"/>
            <w:shd w:val="clear" w:color="auto" w:fill="auto"/>
          </w:tcPr>
          <w:p w14:paraId="4C75EE0A" w14:textId="77777777" w:rsidR="005C4CA6" w:rsidRPr="001F1522" w:rsidRDefault="005C4CA6" w:rsidP="00C41E86">
            <w:pPr>
              <w:pStyle w:val="72TabletextTablesTableFigureBoxstyles"/>
            </w:pPr>
            <w:r w:rsidRPr="001F1522">
              <w:t>1</w:t>
            </w:r>
          </w:p>
        </w:tc>
        <w:tc>
          <w:tcPr>
            <w:tcW w:w="2243" w:type="dxa"/>
            <w:shd w:val="clear" w:color="auto" w:fill="auto"/>
          </w:tcPr>
          <w:p w14:paraId="6339D278" w14:textId="77777777" w:rsidR="005C4CA6" w:rsidRPr="001F1522" w:rsidRDefault="005C4CA6" w:rsidP="00C41E86">
            <w:pPr>
              <w:pStyle w:val="72TabletextTablesTableFigureBoxstyles"/>
            </w:pPr>
            <w:r w:rsidRPr="001F1522">
              <w:t>112.44 (56.87); 110</w:t>
            </w:r>
          </w:p>
        </w:tc>
        <w:tc>
          <w:tcPr>
            <w:tcW w:w="2243" w:type="dxa"/>
            <w:shd w:val="clear" w:color="auto" w:fill="auto"/>
          </w:tcPr>
          <w:p w14:paraId="3C4C2175" w14:textId="77777777" w:rsidR="005C4CA6" w:rsidRPr="001F1522" w:rsidRDefault="005C4CA6" w:rsidP="00C41E86">
            <w:pPr>
              <w:pStyle w:val="72TabletextTablesTableFigureBoxstyles"/>
            </w:pPr>
            <w:r w:rsidRPr="001F1522">
              <w:t>106.80 (58.15); 107</w:t>
            </w:r>
          </w:p>
        </w:tc>
        <w:tc>
          <w:tcPr>
            <w:tcW w:w="876" w:type="dxa"/>
            <w:shd w:val="clear" w:color="auto" w:fill="auto"/>
          </w:tcPr>
          <w:p w14:paraId="4FAC5381" w14:textId="77777777" w:rsidR="005C4CA6" w:rsidRPr="001F1522" w:rsidRDefault="005C4CA6" w:rsidP="00C41E86">
            <w:pPr>
              <w:pStyle w:val="72TabletextTablesTableFigureBoxstyles"/>
            </w:pPr>
            <w:r w:rsidRPr="001F1522">
              <w:t>12.42</w:t>
            </w:r>
          </w:p>
        </w:tc>
        <w:tc>
          <w:tcPr>
            <w:tcW w:w="1656" w:type="dxa"/>
            <w:shd w:val="clear" w:color="auto" w:fill="auto"/>
          </w:tcPr>
          <w:p w14:paraId="210C5914" w14:textId="77777777" w:rsidR="005C4CA6" w:rsidRPr="001F1522" w:rsidRDefault="005C4CA6" w:rsidP="00C41E86">
            <w:pPr>
              <w:pStyle w:val="72TabletextTablesTableFigureBoxstyles"/>
            </w:pPr>
            <w:r w:rsidRPr="001F1522">
              <w:t>(3.10, 21.75)</w:t>
            </w:r>
          </w:p>
        </w:tc>
      </w:tr>
      <w:tr w:rsidR="005C4CA6" w:rsidRPr="001F1522" w14:paraId="4625A164" w14:textId="77777777" w:rsidTr="00C41E86">
        <w:tc>
          <w:tcPr>
            <w:tcW w:w="12009" w:type="dxa"/>
            <w:gridSpan w:val="6"/>
            <w:shd w:val="clear" w:color="auto" w:fill="auto"/>
          </w:tcPr>
          <w:p w14:paraId="3B765848" w14:textId="77777777" w:rsidR="005C4CA6" w:rsidRPr="001F1522" w:rsidRDefault="005C4CA6" w:rsidP="00C41E86">
            <w:pPr>
              <w:pStyle w:val="75TablenotesTablesTableFigureBoxstyles"/>
            </w:pPr>
            <w:r w:rsidRPr="001F1522">
              <w:t>TRT Testosterone Replacement Therapy; CI Confidence Interval; MD Mean Difference; A fixed effects analysis was used as only one study reported the outcome.</w:t>
            </w:r>
          </w:p>
        </w:tc>
      </w:tr>
    </w:tbl>
    <w:p w14:paraId="2CAD4E00" w14:textId="77777777" w:rsidR="005C4CA6" w:rsidRPr="001F1522" w:rsidRDefault="005C4CA6" w:rsidP="005C4CA6">
      <w:pPr>
        <w:pStyle w:val="70TablelegendTablesTableFigureBoxstyles"/>
        <w:rPr>
          <w:rFonts w:eastAsia="Calibri"/>
          <w:lang w:val="en-GB" w:eastAsia="en-GB"/>
        </w:rPr>
      </w:pPr>
      <w:r w:rsidRPr="001F1522">
        <w:rPr>
          <w:rFonts w:eastAsia="Calibri"/>
          <w:b/>
        </w:rPr>
        <w:lastRenderedPageBreak/>
        <w:t>TABLE 41</w:t>
      </w:r>
      <w:r w:rsidRPr="001F1522">
        <w:rPr>
          <w:rFonts w:eastAsia="Calibri"/>
          <w:b/>
        </w:rPr>
        <w:t> </w:t>
      </w:r>
      <w:r w:rsidRPr="001F1522">
        <w:rPr>
          <w:rFonts w:eastAsia="Calibri"/>
          <w:lang w:val="en-GB" w:eastAsia="en-GB"/>
        </w:rPr>
        <w:t>One-stage analysis for sexual function outcomes</w:t>
      </w:r>
    </w:p>
    <w:tbl>
      <w:tblPr>
        <w:tblW w:w="12560" w:type="dxa"/>
        <w:tblLayout w:type="fixed"/>
        <w:tblLook w:val="04A0" w:firstRow="1" w:lastRow="0" w:firstColumn="1" w:lastColumn="0" w:noHBand="0" w:noVBand="1"/>
      </w:tblPr>
      <w:tblGrid>
        <w:gridCol w:w="5348"/>
        <w:gridCol w:w="999"/>
        <w:gridCol w:w="1964"/>
        <w:gridCol w:w="2037"/>
        <w:gridCol w:w="712"/>
        <w:gridCol w:w="1500"/>
      </w:tblGrid>
      <w:tr w:rsidR="005C4CA6" w:rsidRPr="001F1522" w14:paraId="43FC5BDE" w14:textId="77777777" w:rsidTr="00C41E86">
        <w:tc>
          <w:tcPr>
            <w:tcW w:w="5348" w:type="dxa"/>
            <w:shd w:val="clear" w:color="auto" w:fill="auto"/>
          </w:tcPr>
          <w:p w14:paraId="0F961338" w14:textId="77777777" w:rsidR="005C4CA6" w:rsidRPr="001F1522" w:rsidRDefault="005C4CA6" w:rsidP="00C41E86">
            <w:pPr>
              <w:pStyle w:val="710TableheadTablesTableFigureBoxstyles"/>
            </w:pPr>
            <w:r w:rsidRPr="001F1522">
              <w:t>Outcome</w:t>
            </w:r>
          </w:p>
        </w:tc>
        <w:tc>
          <w:tcPr>
            <w:tcW w:w="999" w:type="dxa"/>
            <w:shd w:val="clear" w:color="auto" w:fill="auto"/>
          </w:tcPr>
          <w:p w14:paraId="0B6C0E2F" w14:textId="77777777" w:rsidR="005C4CA6" w:rsidRPr="001F1522" w:rsidRDefault="005C4CA6" w:rsidP="00C41E86">
            <w:pPr>
              <w:pStyle w:val="710TableheadTablesTableFigureBoxstyles"/>
            </w:pPr>
            <w:r w:rsidRPr="001F1522">
              <w:t>Number of studies</w:t>
            </w:r>
          </w:p>
        </w:tc>
        <w:tc>
          <w:tcPr>
            <w:tcW w:w="1964" w:type="dxa"/>
            <w:shd w:val="clear" w:color="auto" w:fill="auto"/>
          </w:tcPr>
          <w:p w14:paraId="4B68D573" w14:textId="77777777" w:rsidR="005C4CA6" w:rsidRPr="001F1522" w:rsidRDefault="005C4CA6" w:rsidP="00C41E86">
            <w:pPr>
              <w:pStyle w:val="710TableheadTablesTableFigureBoxstyles"/>
            </w:pPr>
            <w:r w:rsidRPr="001F1522">
              <w:t>TRT</w:t>
            </w:r>
          </w:p>
          <w:p w14:paraId="0FD17559" w14:textId="77777777" w:rsidR="005C4CA6" w:rsidRPr="001F1522" w:rsidRDefault="005C4CA6" w:rsidP="00C41E86">
            <w:pPr>
              <w:pStyle w:val="710TableheadTablesTableFigureBoxstyles"/>
            </w:pPr>
            <w:r w:rsidRPr="001F1522">
              <w:t>mean (SD), n</w:t>
            </w:r>
          </w:p>
        </w:tc>
        <w:tc>
          <w:tcPr>
            <w:tcW w:w="2037" w:type="dxa"/>
            <w:shd w:val="clear" w:color="auto" w:fill="auto"/>
          </w:tcPr>
          <w:p w14:paraId="718F7F44" w14:textId="77777777" w:rsidR="005C4CA6" w:rsidRPr="001F1522" w:rsidRDefault="005C4CA6" w:rsidP="00C41E86">
            <w:pPr>
              <w:pStyle w:val="710TableheadTablesTableFigureBoxstyles"/>
            </w:pPr>
            <w:r w:rsidRPr="001F1522">
              <w:t>Placebo</w:t>
            </w:r>
          </w:p>
          <w:p w14:paraId="29124CCA" w14:textId="77777777" w:rsidR="005C4CA6" w:rsidRPr="001F1522" w:rsidRDefault="005C4CA6" w:rsidP="00C41E86">
            <w:pPr>
              <w:pStyle w:val="710TableheadTablesTableFigureBoxstyles"/>
            </w:pPr>
            <w:r w:rsidRPr="001F1522">
              <w:t>mean (SD), n</w:t>
            </w:r>
          </w:p>
        </w:tc>
        <w:tc>
          <w:tcPr>
            <w:tcW w:w="712" w:type="dxa"/>
            <w:shd w:val="clear" w:color="auto" w:fill="auto"/>
          </w:tcPr>
          <w:p w14:paraId="3E18A93D" w14:textId="77777777" w:rsidR="005C4CA6" w:rsidRPr="001F1522" w:rsidRDefault="005C4CA6" w:rsidP="00C41E86">
            <w:pPr>
              <w:pStyle w:val="710TableheadTablesTableFigureBoxstyles"/>
            </w:pPr>
            <w:r w:rsidRPr="001F1522">
              <w:t>MD</w:t>
            </w:r>
          </w:p>
        </w:tc>
        <w:tc>
          <w:tcPr>
            <w:tcW w:w="1500" w:type="dxa"/>
            <w:shd w:val="clear" w:color="auto" w:fill="auto"/>
          </w:tcPr>
          <w:p w14:paraId="53216A6B" w14:textId="77777777" w:rsidR="005C4CA6" w:rsidRPr="001F1522" w:rsidRDefault="005C4CA6" w:rsidP="00C41E86">
            <w:pPr>
              <w:pStyle w:val="710TableheadTablesTableFigureBoxstyles"/>
            </w:pPr>
            <w:r w:rsidRPr="001F1522">
              <w:t>95% CI</w:t>
            </w:r>
          </w:p>
        </w:tc>
      </w:tr>
      <w:tr w:rsidR="005C4CA6" w:rsidRPr="001F1522" w14:paraId="387EE57C" w14:textId="77777777" w:rsidTr="00C41E86">
        <w:tc>
          <w:tcPr>
            <w:tcW w:w="5348" w:type="dxa"/>
            <w:shd w:val="clear" w:color="auto" w:fill="auto"/>
          </w:tcPr>
          <w:p w14:paraId="435D3B0D" w14:textId="77777777" w:rsidR="005C4CA6" w:rsidRPr="001F1522" w:rsidRDefault="005C4CA6" w:rsidP="00C41E86">
            <w:pPr>
              <w:pStyle w:val="72TabletextTablesTableFigureBoxstyles"/>
              <w:rPr>
                <w:vertAlign w:val="superscript"/>
              </w:rPr>
            </w:pPr>
            <w:r w:rsidRPr="001F1522">
              <w:t>Androgen Deficiency in the Aging Men</w:t>
            </w:r>
          </w:p>
        </w:tc>
        <w:tc>
          <w:tcPr>
            <w:tcW w:w="999" w:type="dxa"/>
            <w:shd w:val="clear" w:color="auto" w:fill="auto"/>
          </w:tcPr>
          <w:p w14:paraId="6AAF2EAC" w14:textId="77777777" w:rsidR="005C4CA6" w:rsidRPr="001F1522" w:rsidRDefault="005C4CA6" w:rsidP="00C41E86">
            <w:pPr>
              <w:pStyle w:val="72TabletextTablesTableFigureBoxstyles"/>
            </w:pPr>
            <w:r w:rsidRPr="001F1522">
              <w:t>1</w:t>
            </w:r>
          </w:p>
        </w:tc>
        <w:tc>
          <w:tcPr>
            <w:tcW w:w="1964" w:type="dxa"/>
            <w:shd w:val="clear" w:color="auto" w:fill="auto"/>
          </w:tcPr>
          <w:p w14:paraId="5D9E6B3A" w14:textId="77777777" w:rsidR="005C4CA6" w:rsidRPr="001F1522" w:rsidRDefault="005C4CA6" w:rsidP="00C41E86">
            <w:pPr>
              <w:pStyle w:val="72TabletextTablesTableFigureBoxstyles"/>
            </w:pPr>
            <w:r w:rsidRPr="001F1522">
              <w:t>3.35 (2.39); 113</w:t>
            </w:r>
          </w:p>
        </w:tc>
        <w:tc>
          <w:tcPr>
            <w:tcW w:w="2037" w:type="dxa"/>
            <w:shd w:val="clear" w:color="auto" w:fill="auto"/>
          </w:tcPr>
          <w:p w14:paraId="21847BBF" w14:textId="77777777" w:rsidR="005C4CA6" w:rsidRPr="001F1522" w:rsidRDefault="005C4CA6" w:rsidP="00C41E86">
            <w:pPr>
              <w:pStyle w:val="72TabletextTablesTableFigureBoxstyles"/>
            </w:pPr>
            <w:r w:rsidRPr="001F1522">
              <w:t>3.32 (2.36); 108</w:t>
            </w:r>
          </w:p>
        </w:tc>
        <w:tc>
          <w:tcPr>
            <w:tcW w:w="712" w:type="dxa"/>
            <w:shd w:val="clear" w:color="auto" w:fill="auto"/>
          </w:tcPr>
          <w:p w14:paraId="728C0289" w14:textId="77777777" w:rsidR="005C4CA6" w:rsidRPr="001F1522" w:rsidRDefault="005C4CA6" w:rsidP="00C41E86">
            <w:pPr>
              <w:pStyle w:val="72TabletextTablesTableFigureBoxstyles"/>
            </w:pPr>
            <w:r w:rsidRPr="001F1522">
              <w:t>-0.25</w:t>
            </w:r>
          </w:p>
        </w:tc>
        <w:tc>
          <w:tcPr>
            <w:tcW w:w="1500" w:type="dxa"/>
            <w:shd w:val="clear" w:color="auto" w:fill="auto"/>
          </w:tcPr>
          <w:p w14:paraId="004A2BCC" w14:textId="77777777" w:rsidR="005C4CA6" w:rsidRPr="001F1522" w:rsidRDefault="005C4CA6" w:rsidP="00C41E86">
            <w:pPr>
              <w:pStyle w:val="72TabletextTablesTableFigureBoxstyles"/>
            </w:pPr>
            <w:r w:rsidRPr="001F1522">
              <w:t>(-0.73, 0.23)</w:t>
            </w:r>
          </w:p>
        </w:tc>
      </w:tr>
      <w:tr w:rsidR="005C4CA6" w:rsidRPr="001F1522" w14:paraId="4DF25831" w14:textId="77777777" w:rsidTr="00C41E86">
        <w:tc>
          <w:tcPr>
            <w:tcW w:w="5348" w:type="dxa"/>
            <w:shd w:val="clear" w:color="auto" w:fill="auto"/>
          </w:tcPr>
          <w:p w14:paraId="77369E9C" w14:textId="77777777" w:rsidR="005C4CA6" w:rsidRPr="001F1522" w:rsidRDefault="005C4CA6" w:rsidP="00C41E86">
            <w:pPr>
              <w:pStyle w:val="72TabletextTablesTableFigureBoxstyles"/>
              <w:rPr>
                <w:vertAlign w:val="superscript"/>
              </w:rPr>
            </w:pPr>
            <w:r w:rsidRPr="001F1522">
              <w:t>Psychosexual Daily Questionnaire</w:t>
            </w:r>
          </w:p>
        </w:tc>
        <w:tc>
          <w:tcPr>
            <w:tcW w:w="999" w:type="dxa"/>
            <w:shd w:val="clear" w:color="auto" w:fill="auto"/>
          </w:tcPr>
          <w:p w14:paraId="056FC9BA" w14:textId="77777777" w:rsidR="005C4CA6" w:rsidRPr="001F1522" w:rsidRDefault="005C4CA6" w:rsidP="00C41E86">
            <w:pPr>
              <w:pStyle w:val="72TabletextTablesTableFigureBoxstyles"/>
            </w:pPr>
          </w:p>
        </w:tc>
        <w:tc>
          <w:tcPr>
            <w:tcW w:w="1964" w:type="dxa"/>
            <w:shd w:val="clear" w:color="auto" w:fill="auto"/>
          </w:tcPr>
          <w:p w14:paraId="2C9A8C35" w14:textId="77777777" w:rsidR="005C4CA6" w:rsidRPr="001F1522" w:rsidRDefault="005C4CA6" w:rsidP="00C41E86">
            <w:pPr>
              <w:pStyle w:val="72TabletextTablesTableFigureBoxstyles"/>
            </w:pPr>
          </w:p>
        </w:tc>
        <w:tc>
          <w:tcPr>
            <w:tcW w:w="2037" w:type="dxa"/>
            <w:shd w:val="clear" w:color="auto" w:fill="auto"/>
          </w:tcPr>
          <w:p w14:paraId="4001AA77" w14:textId="77777777" w:rsidR="005C4CA6" w:rsidRPr="001F1522" w:rsidRDefault="005C4CA6" w:rsidP="00C41E86">
            <w:pPr>
              <w:pStyle w:val="72TabletextTablesTableFigureBoxstyles"/>
            </w:pPr>
          </w:p>
        </w:tc>
        <w:tc>
          <w:tcPr>
            <w:tcW w:w="712" w:type="dxa"/>
            <w:shd w:val="clear" w:color="auto" w:fill="auto"/>
          </w:tcPr>
          <w:p w14:paraId="1AF56F93" w14:textId="77777777" w:rsidR="005C4CA6" w:rsidRPr="001F1522" w:rsidRDefault="005C4CA6" w:rsidP="00C41E86">
            <w:pPr>
              <w:pStyle w:val="72TabletextTablesTableFigureBoxstyles"/>
            </w:pPr>
          </w:p>
        </w:tc>
        <w:tc>
          <w:tcPr>
            <w:tcW w:w="1500" w:type="dxa"/>
            <w:shd w:val="clear" w:color="auto" w:fill="auto"/>
          </w:tcPr>
          <w:p w14:paraId="54C613CC" w14:textId="77777777" w:rsidR="005C4CA6" w:rsidRPr="001F1522" w:rsidRDefault="005C4CA6" w:rsidP="00C41E86">
            <w:pPr>
              <w:pStyle w:val="72TabletextTablesTableFigureBoxstyles"/>
            </w:pPr>
          </w:p>
        </w:tc>
      </w:tr>
      <w:tr w:rsidR="005C4CA6" w:rsidRPr="001F1522" w14:paraId="713340F4" w14:textId="77777777" w:rsidTr="00C41E86">
        <w:tc>
          <w:tcPr>
            <w:tcW w:w="5348" w:type="dxa"/>
            <w:shd w:val="clear" w:color="auto" w:fill="auto"/>
          </w:tcPr>
          <w:p w14:paraId="652E3CE5" w14:textId="77777777" w:rsidR="005C4CA6" w:rsidRPr="001F1522" w:rsidRDefault="005C4CA6" w:rsidP="00C41E86">
            <w:pPr>
              <w:pStyle w:val="72TabletextTablesTableFigureBoxstyles"/>
            </w:pPr>
            <w:r w:rsidRPr="001F1522">
              <w:tab/>
              <w:t>Positive Mood</w:t>
            </w:r>
          </w:p>
        </w:tc>
        <w:tc>
          <w:tcPr>
            <w:tcW w:w="999" w:type="dxa"/>
            <w:shd w:val="clear" w:color="auto" w:fill="auto"/>
          </w:tcPr>
          <w:p w14:paraId="39E30904" w14:textId="77777777" w:rsidR="005C4CA6" w:rsidRPr="001F1522" w:rsidRDefault="005C4CA6" w:rsidP="00C41E86">
            <w:pPr>
              <w:pStyle w:val="72TabletextTablesTableFigureBoxstyles"/>
            </w:pPr>
            <w:r w:rsidRPr="001F1522">
              <w:t>1</w:t>
            </w:r>
          </w:p>
        </w:tc>
        <w:tc>
          <w:tcPr>
            <w:tcW w:w="1964" w:type="dxa"/>
            <w:shd w:val="clear" w:color="auto" w:fill="auto"/>
          </w:tcPr>
          <w:p w14:paraId="55DDA08A" w14:textId="77777777" w:rsidR="005C4CA6" w:rsidRPr="001F1522" w:rsidRDefault="005C4CA6" w:rsidP="00C41E86">
            <w:pPr>
              <w:pStyle w:val="72TabletextTablesTableFigureBoxstyles"/>
            </w:pPr>
            <w:r w:rsidRPr="001F1522">
              <w:t>5.26 (1.06); 210</w:t>
            </w:r>
          </w:p>
        </w:tc>
        <w:tc>
          <w:tcPr>
            <w:tcW w:w="2037" w:type="dxa"/>
            <w:shd w:val="clear" w:color="auto" w:fill="auto"/>
          </w:tcPr>
          <w:p w14:paraId="3264AFEA" w14:textId="77777777" w:rsidR="005C4CA6" w:rsidRPr="001F1522" w:rsidRDefault="005C4CA6" w:rsidP="00C41E86">
            <w:pPr>
              <w:pStyle w:val="72TabletextTablesTableFigureBoxstyles"/>
            </w:pPr>
            <w:r w:rsidRPr="001F1522">
              <w:t>5.06 (1.07); 208</w:t>
            </w:r>
          </w:p>
        </w:tc>
        <w:tc>
          <w:tcPr>
            <w:tcW w:w="712" w:type="dxa"/>
            <w:shd w:val="clear" w:color="auto" w:fill="auto"/>
          </w:tcPr>
          <w:p w14:paraId="5BBD7F6B" w14:textId="77777777" w:rsidR="005C4CA6" w:rsidRPr="001F1522" w:rsidRDefault="005C4CA6" w:rsidP="00C41E86">
            <w:pPr>
              <w:pStyle w:val="72TabletextTablesTableFigureBoxstyles"/>
            </w:pPr>
            <w:r w:rsidRPr="001F1522">
              <w:t>0.18</w:t>
            </w:r>
          </w:p>
        </w:tc>
        <w:tc>
          <w:tcPr>
            <w:tcW w:w="1500" w:type="dxa"/>
            <w:shd w:val="clear" w:color="auto" w:fill="auto"/>
          </w:tcPr>
          <w:p w14:paraId="0FCE1CCB" w14:textId="77777777" w:rsidR="005C4CA6" w:rsidRPr="001F1522" w:rsidRDefault="005C4CA6" w:rsidP="00C41E86">
            <w:pPr>
              <w:pStyle w:val="72TabletextTablesTableFigureBoxstyles"/>
            </w:pPr>
            <w:r w:rsidRPr="001F1522">
              <w:t>(0.03, 0.32)</w:t>
            </w:r>
          </w:p>
        </w:tc>
      </w:tr>
      <w:tr w:rsidR="005C4CA6" w:rsidRPr="001F1522" w14:paraId="51E46843" w14:textId="77777777" w:rsidTr="00C41E86">
        <w:tc>
          <w:tcPr>
            <w:tcW w:w="5348" w:type="dxa"/>
            <w:shd w:val="clear" w:color="auto" w:fill="auto"/>
          </w:tcPr>
          <w:p w14:paraId="564FCD18" w14:textId="77777777" w:rsidR="005C4CA6" w:rsidRPr="001F1522" w:rsidRDefault="005C4CA6" w:rsidP="00C41E86">
            <w:pPr>
              <w:pStyle w:val="72TabletextTablesTableFigureBoxstyles"/>
            </w:pPr>
            <w:r w:rsidRPr="001F1522">
              <w:tab/>
              <w:t>Negative Mood</w:t>
            </w:r>
          </w:p>
        </w:tc>
        <w:tc>
          <w:tcPr>
            <w:tcW w:w="999" w:type="dxa"/>
            <w:shd w:val="clear" w:color="auto" w:fill="auto"/>
          </w:tcPr>
          <w:p w14:paraId="4E7C06AE" w14:textId="77777777" w:rsidR="005C4CA6" w:rsidRPr="001F1522" w:rsidRDefault="005C4CA6" w:rsidP="00C41E86">
            <w:pPr>
              <w:pStyle w:val="72TabletextTablesTableFigureBoxstyles"/>
            </w:pPr>
            <w:r w:rsidRPr="001F1522">
              <w:t>1</w:t>
            </w:r>
          </w:p>
        </w:tc>
        <w:tc>
          <w:tcPr>
            <w:tcW w:w="1964" w:type="dxa"/>
            <w:shd w:val="clear" w:color="auto" w:fill="auto"/>
          </w:tcPr>
          <w:p w14:paraId="07192FCF" w14:textId="77777777" w:rsidR="005C4CA6" w:rsidRPr="001F1522" w:rsidRDefault="005C4CA6" w:rsidP="00C41E86">
            <w:pPr>
              <w:pStyle w:val="72TabletextTablesTableFigureBoxstyles"/>
            </w:pPr>
            <w:r w:rsidRPr="001F1522">
              <w:t>1.12 (0.88); 210</w:t>
            </w:r>
          </w:p>
        </w:tc>
        <w:tc>
          <w:tcPr>
            <w:tcW w:w="2037" w:type="dxa"/>
            <w:shd w:val="clear" w:color="auto" w:fill="auto"/>
          </w:tcPr>
          <w:p w14:paraId="6C4BCF92" w14:textId="77777777" w:rsidR="005C4CA6" w:rsidRPr="001F1522" w:rsidRDefault="005C4CA6" w:rsidP="00C41E86">
            <w:pPr>
              <w:pStyle w:val="72TabletextTablesTableFigureBoxstyles"/>
            </w:pPr>
            <w:r w:rsidRPr="001F1522">
              <w:t>1.21 (0.90); 208</w:t>
            </w:r>
          </w:p>
        </w:tc>
        <w:tc>
          <w:tcPr>
            <w:tcW w:w="712" w:type="dxa"/>
            <w:shd w:val="clear" w:color="auto" w:fill="auto"/>
          </w:tcPr>
          <w:p w14:paraId="3366F6CC" w14:textId="77777777" w:rsidR="005C4CA6" w:rsidRPr="001F1522" w:rsidRDefault="005C4CA6" w:rsidP="00C41E86">
            <w:pPr>
              <w:pStyle w:val="72TabletextTablesTableFigureBoxstyles"/>
            </w:pPr>
            <w:r w:rsidRPr="001F1522">
              <w:t>-0.14</w:t>
            </w:r>
          </w:p>
        </w:tc>
        <w:tc>
          <w:tcPr>
            <w:tcW w:w="1500" w:type="dxa"/>
            <w:shd w:val="clear" w:color="auto" w:fill="auto"/>
          </w:tcPr>
          <w:p w14:paraId="1016B32C" w14:textId="77777777" w:rsidR="005C4CA6" w:rsidRPr="001F1522" w:rsidRDefault="005C4CA6" w:rsidP="00C41E86">
            <w:pPr>
              <w:pStyle w:val="72TabletextTablesTableFigureBoxstyles"/>
            </w:pPr>
            <w:r w:rsidRPr="001F1522">
              <w:t>(-0.26, -0.02)</w:t>
            </w:r>
          </w:p>
        </w:tc>
      </w:tr>
      <w:tr w:rsidR="005C4CA6" w:rsidRPr="001F1522" w14:paraId="7AF1CB93" w14:textId="77777777" w:rsidTr="00C41E86">
        <w:tc>
          <w:tcPr>
            <w:tcW w:w="5348" w:type="dxa"/>
            <w:shd w:val="clear" w:color="auto" w:fill="auto"/>
          </w:tcPr>
          <w:p w14:paraId="4280C4E8" w14:textId="77777777" w:rsidR="005C4CA6" w:rsidRPr="001F1522" w:rsidRDefault="005C4CA6" w:rsidP="00C41E86">
            <w:pPr>
              <w:pStyle w:val="72TabletextTablesTableFigureBoxstyles"/>
            </w:pPr>
            <w:r w:rsidRPr="001F1522">
              <w:tab/>
              <w:t>Activity</w:t>
            </w:r>
          </w:p>
        </w:tc>
        <w:tc>
          <w:tcPr>
            <w:tcW w:w="999" w:type="dxa"/>
            <w:shd w:val="clear" w:color="auto" w:fill="auto"/>
          </w:tcPr>
          <w:p w14:paraId="610EC7B4" w14:textId="77777777" w:rsidR="005C4CA6" w:rsidRPr="001F1522" w:rsidRDefault="005C4CA6" w:rsidP="00C41E86">
            <w:pPr>
              <w:pStyle w:val="72TabletextTablesTableFigureBoxstyles"/>
            </w:pPr>
            <w:r w:rsidRPr="001F1522">
              <w:t>1</w:t>
            </w:r>
          </w:p>
        </w:tc>
        <w:tc>
          <w:tcPr>
            <w:tcW w:w="1964" w:type="dxa"/>
            <w:shd w:val="clear" w:color="auto" w:fill="auto"/>
          </w:tcPr>
          <w:p w14:paraId="0F1032EA" w14:textId="77777777" w:rsidR="005C4CA6" w:rsidRPr="001F1522" w:rsidRDefault="005C4CA6" w:rsidP="00C41E86">
            <w:pPr>
              <w:pStyle w:val="72TabletextTablesTableFigureBoxstyles"/>
            </w:pPr>
            <w:r w:rsidRPr="001F1522">
              <w:t>1.64 (1.74); 199</w:t>
            </w:r>
          </w:p>
        </w:tc>
        <w:tc>
          <w:tcPr>
            <w:tcW w:w="2037" w:type="dxa"/>
            <w:shd w:val="clear" w:color="auto" w:fill="auto"/>
          </w:tcPr>
          <w:p w14:paraId="7B7DEB68" w14:textId="77777777" w:rsidR="005C4CA6" w:rsidRPr="001F1522" w:rsidRDefault="005C4CA6" w:rsidP="00C41E86">
            <w:pPr>
              <w:pStyle w:val="72TabletextTablesTableFigureBoxstyles"/>
            </w:pPr>
            <w:r w:rsidRPr="001F1522">
              <w:t>1.41 (1.63); 201</w:t>
            </w:r>
          </w:p>
        </w:tc>
        <w:tc>
          <w:tcPr>
            <w:tcW w:w="712" w:type="dxa"/>
            <w:shd w:val="clear" w:color="auto" w:fill="auto"/>
          </w:tcPr>
          <w:p w14:paraId="28BD0206" w14:textId="77777777" w:rsidR="005C4CA6" w:rsidRPr="001F1522" w:rsidRDefault="005C4CA6" w:rsidP="00C41E86">
            <w:pPr>
              <w:pStyle w:val="72TabletextTablesTableFigureBoxstyles"/>
            </w:pPr>
            <w:r w:rsidRPr="001F1522">
              <w:t>0.30</w:t>
            </w:r>
          </w:p>
        </w:tc>
        <w:tc>
          <w:tcPr>
            <w:tcW w:w="1500" w:type="dxa"/>
            <w:shd w:val="clear" w:color="auto" w:fill="auto"/>
          </w:tcPr>
          <w:p w14:paraId="760362CA" w14:textId="77777777" w:rsidR="005C4CA6" w:rsidRPr="001F1522" w:rsidRDefault="005C4CA6" w:rsidP="00C41E86">
            <w:pPr>
              <w:pStyle w:val="72TabletextTablesTableFigureBoxstyles"/>
            </w:pPr>
            <w:r w:rsidRPr="001F1522">
              <w:t>(0.02, 0.58)</w:t>
            </w:r>
          </w:p>
        </w:tc>
      </w:tr>
      <w:tr w:rsidR="005C4CA6" w:rsidRPr="001F1522" w14:paraId="63D3B726" w14:textId="77777777" w:rsidTr="00C41E86">
        <w:tc>
          <w:tcPr>
            <w:tcW w:w="5348" w:type="dxa"/>
            <w:shd w:val="clear" w:color="auto" w:fill="auto"/>
          </w:tcPr>
          <w:p w14:paraId="291BD1B2" w14:textId="77777777" w:rsidR="005C4CA6" w:rsidRPr="001F1522" w:rsidRDefault="005C4CA6" w:rsidP="00C41E86">
            <w:pPr>
              <w:pStyle w:val="72TabletextTablesTableFigureBoxstyles"/>
            </w:pPr>
            <w:r w:rsidRPr="001F1522">
              <w:tab/>
            </w:r>
            <w:bookmarkStart w:id="157" w:name="_Hlk58780268"/>
            <w:r w:rsidRPr="001F1522">
              <w:t>Sexual Desire</w:t>
            </w:r>
            <w:bookmarkEnd w:id="157"/>
          </w:p>
        </w:tc>
        <w:tc>
          <w:tcPr>
            <w:tcW w:w="999" w:type="dxa"/>
            <w:shd w:val="clear" w:color="auto" w:fill="auto"/>
          </w:tcPr>
          <w:p w14:paraId="2B4866EB" w14:textId="77777777" w:rsidR="005C4CA6" w:rsidRPr="001F1522" w:rsidRDefault="005C4CA6" w:rsidP="00C41E86">
            <w:pPr>
              <w:pStyle w:val="72TabletextTablesTableFigureBoxstyles"/>
            </w:pPr>
            <w:r w:rsidRPr="001F1522">
              <w:t>1</w:t>
            </w:r>
          </w:p>
        </w:tc>
        <w:tc>
          <w:tcPr>
            <w:tcW w:w="1964" w:type="dxa"/>
            <w:shd w:val="clear" w:color="auto" w:fill="auto"/>
          </w:tcPr>
          <w:p w14:paraId="13A10344" w14:textId="77777777" w:rsidR="005C4CA6" w:rsidRPr="001F1522" w:rsidRDefault="005C4CA6" w:rsidP="00C41E86">
            <w:pPr>
              <w:pStyle w:val="72TabletextTablesTableFigureBoxstyles"/>
            </w:pPr>
            <w:r w:rsidRPr="001F1522">
              <w:t>2.10 (1.65); 210</w:t>
            </w:r>
          </w:p>
        </w:tc>
        <w:tc>
          <w:tcPr>
            <w:tcW w:w="2037" w:type="dxa"/>
            <w:shd w:val="clear" w:color="auto" w:fill="auto"/>
          </w:tcPr>
          <w:p w14:paraId="2306FC88" w14:textId="77777777" w:rsidR="005C4CA6" w:rsidRPr="001F1522" w:rsidRDefault="005C4CA6" w:rsidP="00C41E86">
            <w:pPr>
              <w:pStyle w:val="72TabletextTablesTableFigureBoxstyles"/>
            </w:pPr>
            <w:r w:rsidRPr="001F1522">
              <w:t>1.71 (1.50); 208</w:t>
            </w:r>
          </w:p>
        </w:tc>
        <w:tc>
          <w:tcPr>
            <w:tcW w:w="712" w:type="dxa"/>
            <w:shd w:val="clear" w:color="auto" w:fill="auto"/>
          </w:tcPr>
          <w:p w14:paraId="5E12A30E" w14:textId="77777777" w:rsidR="005C4CA6" w:rsidRPr="001F1522" w:rsidRDefault="005C4CA6" w:rsidP="00C41E86">
            <w:pPr>
              <w:pStyle w:val="72TabletextTablesTableFigureBoxstyles"/>
            </w:pPr>
            <w:r w:rsidRPr="001F1522">
              <w:t>0.50</w:t>
            </w:r>
          </w:p>
        </w:tc>
        <w:tc>
          <w:tcPr>
            <w:tcW w:w="1500" w:type="dxa"/>
            <w:shd w:val="clear" w:color="auto" w:fill="auto"/>
          </w:tcPr>
          <w:p w14:paraId="0C062C07" w14:textId="77777777" w:rsidR="005C4CA6" w:rsidRPr="001F1522" w:rsidRDefault="005C4CA6" w:rsidP="00C41E86">
            <w:pPr>
              <w:pStyle w:val="72TabletextTablesTableFigureBoxstyles"/>
            </w:pPr>
            <w:r w:rsidRPr="001F1522">
              <w:t>(0.27, 0.73)</w:t>
            </w:r>
          </w:p>
        </w:tc>
      </w:tr>
      <w:tr w:rsidR="005C4CA6" w:rsidRPr="001F1522" w14:paraId="21D93CD1" w14:textId="77777777" w:rsidTr="00C41E86">
        <w:tc>
          <w:tcPr>
            <w:tcW w:w="5348" w:type="dxa"/>
            <w:shd w:val="clear" w:color="auto" w:fill="auto"/>
          </w:tcPr>
          <w:p w14:paraId="4C2605E5" w14:textId="77777777" w:rsidR="005C4CA6" w:rsidRPr="001F1522" w:rsidRDefault="005C4CA6" w:rsidP="00C41E86">
            <w:pPr>
              <w:pStyle w:val="72TabletextTablesTableFigureBoxstyles"/>
            </w:pPr>
            <w:r w:rsidRPr="001F1522">
              <w:tab/>
            </w:r>
            <w:bookmarkStart w:id="158" w:name="_Hlk58780289"/>
            <w:r w:rsidRPr="001F1522">
              <w:t>Sexual enjoyment with partner</w:t>
            </w:r>
            <w:bookmarkEnd w:id="158"/>
          </w:p>
        </w:tc>
        <w:tc>
          <w:tcPr>
            <w:tcW w:w="999" w:type="dxa"/>
            <w:shd w:val="clear" w:color="auto" w:fill="auto"/>
          </w:tcPr>
          <w:p w14:paraId="69BCFAE7" w14:textId="77777777" w:rsidR="005C4CA6" w:rsidRPr="001F1522" w:rsidRDefault="005C4CA6" w:rsidP="00C41E86">
            <w:pPr>
              <w:pStyle w:val="72TabletextTablesTableFigureBoxstyles"/>
            </w:pPr>
            <w:r w:rsidRPr="001F1522">
              <w:t>1</w:t>
            </w:r>
          </w:p>
        </w:tc>
        <w:tc>
          <w:tcPr>
            <w:tcW w:w="1964" w:type="dxa"/>
            <w:shd w:val="clear" w:color="auto" w:fill="auto"/>
          </w:tcPr>
          <w:p w14:paraId="11F27285" w14:textId="77777777" w:rsidR="005C4CA6" w:rsidRPr="001F1522" w:rsidRDefault="005C4CA6" w:rsidP="00C41E86">
            <w:pPr>
              <w:pStyle w:val="72TabletextTablesTableFigureBoxstyles"/>
            </w:pPr>
            <w:r w:rsidRPr="001F1522">
              <w:t>1.01 (1.22); 210</w:t>
            </w:r>
          </w:p>
        </w:tc>
        <w:tc>
          <w:tcPr>
            <w:tcW w:w="2037" w:type="dxa"/>
            <w:shd w:val="clear" w:color="auto" w:fill="auto"/>
          </w:tcPr>
          <w:p w14:paraId="1D2022CC" w14:textId="77777777" w:rsidR="005C4CA6" w:rsidRPr="001F1522" w:rsidRDefault="005C4CA6" w:rsidP="00C41E86">
            <w:pPr>
              <w:pStyle w:val="72TabletextTablesTableFigureBoxstyles"/>
            </w:pPr>
            <w:r w:rsidRPr="001F1522">
              <w:t>0.71 (1.02); 208</w:t>
            </w:r>
          </w:p>
        </w:tc>
        <w:tc>
          <w:tcPr>
            <w:tcW w:w="712" w:type="dxa"/>
            <w:shd w:val="clear" w:color="auto" w:fill="auto"/>
          </w:tcPr>
          <w:p w14:paraId="74E3B4B6" w14:textId="77777777" w:rsidR="005C4CA6" w:rsidRPr="001F1522" w:rsidRDefault="005C4CA6" w:rsidP="00C41E86">
            <w:pPr>
              <w:pStyle w:val="72TabletextTablesTableFigureBoxstyles"/>
            </w:pPr>
            <w:r w:rsidRPr="001F1522">
              <w:t>0.35</w:t>
            </w:r>
          </w:p>
        </w:tc>
        <w:tc>
          <w:tcPr>
            <w:tcW w:w="1500" w:type="dxa"/>
            <w:shd w:val="clear" w:color="auto" w:fill="auto"/>
          </w:tcPr>
          <w:p w14:paraId="5E98AAB1" w14:textId="77777777" w:rsidR="005C4CA6" w:rsidRPr="001F1522" w:rsidRDefault="005C4CA6" w:rsidP="00C41E86">
            <w:pPr>
              <w:pStyle w:val="72TabletextTablesTableFigureBoxstyles"/>
            </w:pPr>
            <w:r w:rsidRPr="001F1522">
              <w:t>(0.17, 0.53)</w:t>
            </w:r>
          </w:p>
        </w:tc>
      </w:tr>
      <w:tr w:rsidR="005C4CA6" w:rsidRPr="001F1522" w14:paraId="5A158EFC" w14:textId="77777777" w:rsidTr="00C41E86">
        <w:tc>
          <w:tcPr>
            <w:tcW w:w="5348" w:type="dxa"/>
            <w:shd w:val="clear" w:color="auto" w:fill="auto"/>
          </w:tcPr>
          <w:p w14:paraId="25FEE2B6" w14:textId="77777777" w:rsidR="005C4CA6" w:rsidRPr="001F1522" w:rsidRDefault="005C4CA6" w:rsidP="00C41E86">
            <w:pPr>
              <w:pStyle w:val="72TabletextTablesTableFigureBoxstyles"/>
            </w:pPr>
            <w:r w:rsidRPr="001F1522">
              <w:tab/>
            </w:r>
            <w:bookmarkStart w:id="159" w:name="_Hlk58780305"/>
            <w:r w:rsidRPr="001F1522">
              <w:t>Sexual enjoyment without partner</w:t>
            </w:r>
            <w:bookmarkEnd w:id="159"/>
          </w:p>
        </w:tc>
        <w:tc>
          <w:tcPr>
            <w:tcW w:w="999" w:type="dxa"/>
            <w:shd w:val="clear" w:color="auto" w:fill="auto"/>
          </w:tcPr>
          <w:p w14:paraId="3E4C3037" w14:textId="77777777" w:rsidR="005C4CA6" w:rsidRPr="001F1522" w:rsidRDefault="005C4CA6" w:rsidP="00C41E86">
            <w:pPr>
              <w:pStyle w:val="72TabletextTablesTableFigureBoxstyles"/>
            </w:pPr>
            <w:r w:rsidRPr="001F1522">
              <w:t>1</w:t>
            </w:r>
          </w:p>
        </w:tc>
        <w:tc>
          <w:tcPr>
            <w:tcW w:w="1964" w:type="dxa"/>
            <w:shd w:val="clear" w:color="auto" w:fill="auto"/>
          </w:tcPr>
          <w:p w14:paraId="0BE28E7E" w14:textId="77777777" w:rsidR="005C4CA6" w:rsidRPr="001F1522" w:rsidRDefault="005C4CA6" w:rsidP="00C41E86">
            <w:pPr>
              <w:pStyle w:val="72TabletextTablesTableFigureBoxstyles"/>
            </w:pPr>
            <w:r w:rsidRPr="001F1522">
              <w:t>1.55 (1.79); 186</w:t>
            </w:r>
          </w:p>
        </w:tc>
        <w:tc>
          <w:tcPr>
            <w:tcW w:w="2037" w:type="dxa"/>
            <w:shd w:val="clear" w:color="auto" w:fill="auto"/>
          </w:tcPr>
          <w:p w14:paraId="0D812974" w14:textId="77777777" w:rsidR="005C4CA6" w:rsidRPr="001F1522" w:rsidRDefault="005C4CA6" w:rsidP="00C41E86">
            <w:pPr>
              <w:pStyle w:val="72TabletextTablesTableFigureBoxstyles"/>
            </w:pPr>
            <w:r w:rsidRPr="001F1522">
              <w:t>1.37 (1.71); 185</w:t>
            </w:r>
          </w:p>
        </w:tc>
        <w:tc>
          <w:tcPr>
            <w:tcW w:w="712" w:type="dxa"/>
            <w:shd w:val="clear" w:color="auto" w:fill="auto"/>
          </w:tcPr>
          <w:p w14:paraId="2F200B07" w14:textId="77777777" w:rsidR="005C4CA6" w:rsidRPr="001F1522" w:rsidRDefault="005C4CA6" w:rsidP="00C41E86">
            <w:pPr>
              <w:pStyle w:val="72TabletextTablesTableFigureBoxstyles"/>
            </w:pPr>
            <w:r w:rsidRPr="001F1522">
              <w:t>0.25</w:t>
            </w:r>
          </w:p>
        </w:tc>
        <w:tc>
          <w:tcPr>
            <w:tcW w:w="1500" w:type="dxa"/>
            <w:shd w:val="clear" w:color="auto" w:fill="auto"/>
          </w:tcPr>
          <w:p w14:paraId="7B53D4BF" w14:textId="77777777" w:rsidR="005C4CA6" w:rsidRPr="001F1522" w:rsidRDefault="005C4CA6" w:rsidP="00C41E86">
            <w:pPr>
              <w:pStyle w:val="72TabletextTablesTableFigureBoxstyles"/>
            </w:pPr>
            <w:r w:rsidRPr="001F1522">
              <w:t>(-0.03, 0.53)</w:t>
            </w:r>
          </w:p>
        </w:tc>
      </w:tr>
      <w:tr w:rsidR="005C4CA6" w:rsidRPr="001F1522" w14:paraId="43DB6FF0" w14:textId="77777777" w:rsidTr="00C41E86">
        <w:tc>
          <w:tcPr>
            <w:tcW w:w="5348" w:type="dxa"/>
            <w:shd w:val="clear" w:color="auto" w:fill="auto"/>
          </w:tcPr>
          <w:p w14:paraId="081B2D18" w14:textId="77777777" w:rsidR="005C4CA6" w:rsidRPr="001F1522" w:rsidRDefault="005C4CA6" w:rsidP="00C41E86">
            <w:pPr>
              <w:pStyle w:val="72TabletextTablesTableFigureBoxstyles"/>
            </w:pPr>
            <w:r w:rsidRPr="001F1522">
              <w:tab/>
            </w:r>
            <w:bookmarkStart w:id="160" w:name="_Hlk58780320"/>
            <w:r w:rsidRPr="001F1522">
              <w:t>Satisfaction</w:t>
            </w:r>
            <w:bookmarkEnd w:id="160"/>
          </w:p>
        </w:tc>
        <w:tc>
          <w:tcPr>
            <w:tcW w:w="999" w:type="dxa"/>
            <w:shd w:val="clear" w:color="auto" w:fill="auto"/>
          </w:tcPr>
          <w:p w14:paraId="159DB981" w14:textId="77777777" w:rsidR="005C4CA6" w:rsidRPr="001F1522" w:rsidRDefault="005C4CA6" w:rsidP="00C41E86">
            <w:pPr>
              <w:pStyle w:val="72TabletextTablesTableFigureBoxstyles"/>
            </w:pPr>
            <w:r w:rsidRPr="001F1522">
              <w:t>1</w:t>
            </w:r>
          </w:p>
        </w:tc>
        <w:tc>
          <w:tcPr>
            <w:tcW w:w="1964" w:type="dxa"/>
            <w:shd w:val="clear" w:color="auto" w:fill="auto"/>
          </w:tcPr>
          <w:p w14:paraId="5EE23DC9" w14:textId="77777777" w:rsidR="005C4CA6" w:rsidRPr="001F1522" w:rsidRDefault="005C4CA6" w:rsidP="00C41E86">
            <w:pPr>
              <w:pStyle w:val="72TabletextTablesTableFigureBoxstyles"/>
            </w:pPr>
            <w:r w:rsidRPr="001F1522">
              <w:t>3.15 (1.99); 121</w:t>
            </w:r>
          </w:p>
        </w:tc>
        <w:tc>
          <w:tcPr>
            <w:tcW w:w="2037" w:type="dxa"/>
            <w:shd w:val="clear" w:color="auto" w:fill="auto"/>
          </w:tcPr>
          <w:p w14:paraId="28694381" w14:textId="77777777" w:rsidR="005C4CA6" w:rsidRPr="001F1522" w:rsidRDefault="005C4CA6" w:rsidP="00C41E86">
            <w:pPr>
              <w:pStyle w:val="72TabletextTablesTableFigureBoxstyles"/>
            </w:pPr>
            <w:r w:rsidRPr="001F1522">
              <w:t>3.38 (2.17); 104</w:t>
            </w:r>
          </w:p>
        </w:tc>
        <w:tc>
          <w:tcPr>
            <w:tcW w:w="712" w:type="dxa"/>
            <w:shd w:val="clear" w:color="auto" w:fill="auto"/>
          </w:tcPr>
          <w:p w14:paraId="694F6C86" w14:textId="77777777" w:rsidR="005C4CA6" w:rsidRPr="001F1522" w:rsidRDefault="005C4CA6" w:rsidP="00C41E86">
            <w:pPr>
              <w:pStyle w:val="72TabletextTablesTableFigureBoxstyles"/>
            </w:pPr>
            <w:r w:rsidRPr="001F1522">
              <w:t>-0.20</w:t>
            </w:r>
          </w:p>
        </w:tc>
        <w:tc>
          <w:tcPr>
            <w:tcW w:w="1500" w:type="dxa"/>
            <w:shd w:val="clear" w:color="auto" w:fill="auto"/>
          </w:tcPr>
          <w:p w14:paraId="27034785" w14:textId="77777777" w:rsidR="005C4CA6" w:rsidRPr="001F1522" w:rsidRDefault="005C4CA6" w:rsidP="00C41E86">
            <w:pPr>
              <w:pStyle w:val="72TabletextTablesTableFigureBoxstyles"/>
            </w:pPr>
            <w:r w:rsidRPr="001F1522">
              <w:t>(-0.73, 0.33)</w:t>
            </w:r>
          </w:p>
        </w:tc>
      </w:tr>
      <w:tr w:rsidR="005C4CA6" w:rsidRPr="001F1522" w14:paraId="5A951DD4" w14:textId="77777777" w:rsidTr="00C41E86">
        <w:tc>
          <w:tcPr>
            <w:tcW w:w="5348" w:type="dxa"/>
            <w:shd w:val="clear" w:color="auto" w:fill="auto"/>
          </w:tcPr>
          <w:p w14:paraId="546233FC" w14:textId="77777777" w:rsidR="005C4CA6" w:rsidRPr="001F1522" w:rsidRDefault="005C4CA6" w:rsidP="00C41E86">
            <w:pPr>
              <w:pStyle w:val="72TabletextTablesTableFigureBoxstyles"/>
            </w:pPr>
            <w:r w:rsidRPr="001F1522">
              <w:tab/>
            </w:r>
            <w:bookmarkStart w:id="161" w:name="_Hlk58780336"/>
            <w:r w:rsidRPr="001F1522">
              <w:t>% of full erection</w:t>
            </w:r>
            <w:bookmarkEnd w:id="161"/>
          </w:p>
        </w:tc>
        <w:tc>
          <w:tcPr>
            <w:tcW w:w="999" w:type="dxa"/>
            <w:shd w:val="clear" w:color="auto" w:fill="auto"/>
          </w:tcPr>
          <w:p w14:paraId="567136AB" w14:textId="77777777" w:rsidR="005C4CA6" w:rsidRPr="001F1522" w:rsidRDefault="005C4CA6" w:rsidP="00C41E86">
            <w:pPr>
              <w:pStyle w:val="72TabletextTablesTableFigureBoxstyles"/>
            </w:pPr>
            <w:r w:rsidRPr="001F1522">
              <w:t>1</w:t>
            </w:r>
          </w:p>
        </w:tc>
        <w:tc>
          <w:tcPr>
            <w:tcW w:w="1964" w:type="dxa"/>
            <w:shd w:val="clear" w:color="auto" w:fill="auto"/>
          </w:tcPr>
          <w:p w14:paraId="504B1C15" w14:textId="77777777" w:rsidR="005C4CA6" w:rsidRPr="001F1522" w:rsidRDefault="005C4CA6" w:rsidP="00C41E86">
            <w:pPr>
              <w:pStyle w:val="72TabletextTablesTableFigureBoxstyles"/>
            </w:pPr>
            <w:r w:rsidRPr="001F1522">
              <w:t>47.93 (21.03); 121</w:t>
            </w:r>
          </w:p>
        </w:tc>
        <w:tc>
          <w:tcPr>
            <w:tcW w:w="2037" w:type="dxa"/>
            <w:shd w:val="clear" w:color="auto" w:fill="auto"/>
          </w:tcPr>
          <w:p w14:paraId="6C8122EC" w14:textId="77777777" w:rsidR="005C4CA6" w:rsidRPr="001F1522" w:rsidRDefault="005C4CA6" w:rsidP="00C41E86">
            <w:pPr>
              <w:pStyle w:val="72TabletextTablesTableFigureBoxstyles"/>
            </w:pPr>
            <w:r w:rsidRPr="001F1522">
              <w:t>51.02 (23.23); 104</w:t>
            </w:r>
          </w:p>
        </w:tc>
        <w:tc>
          <w:tcPr>
            <w:tcW w:w="712" w:type="dxa"/>
            <w:shd w:val="clear" w:color="auto" w:fill="auto"/>
          </w:tcPr>
          <w:p w14:paraId="3125BB03" w14:textId="77777777" w:rsidR="005C4CA6" w:rsidRPr="001F1522" w:rsidRDefault="005C4CA6" w:rsidP="00C41E86">
            <w:pPr>
              <w:pStyle w:val="72TabletextTablesTableFigureBoxstyles"/>
            </w:pPr>
            <w:r w:rsidRPr="001F1522">
              <w:t>-2.35</w:t>
            </w:r>
          </w:p>
        </w:tc>
        <w:tc>
          <w:tcPr>
            <w:tcW w:w="1500" w:type="dxa"/>
            <w:shd w:val="clear" w:color="auto" w:fill="auto"/>
          </w:tcPr>
          <w:p w14:paraId="0F841E8F" w14:textId="77777777" w:rsidR="005C4CA6" w:rsidRPr="001F1522" w:rsidRDefault="005C4CA6" w:rsidP="00C41E86">
            <w:pPr>
              <w:pStyle w:val="72TabletextTablesTableFigureBoxstyles"/>
            </w:pPr>
            <w:r w:rsidRPr="001F1522">
              <w:t>(-8.44, 3.74)</w:t>
            </w:r>
          </w:p>
        </w:tc>
      </w:tr>
      <w:tr w:rsidR="005C4CA6" w:rsidRPr="001F1522" w14:paraId="1F8FB4A3" w14:textId="77777777" w:rsidTr="00C41E86">
        <w:tc>
          <w:tcPr>
            <w:tcW w:w="5348" w:type="dxa"/>
            <w:shd w:val="clear" w:color="auto" w:fill="auto"/>
          </w:tcPr>
          <w:p w14:paraId="25A62B9A" w14:textId="77777777" w:rsidR="005C4CA6" w:rsidRPr="001F1522" w:rsidRDefault="005C4CA6" w:rsidP="00C41E86">
            <w:pPr>
              <w:pStyle w:val="72TabletextTablesTableFigureBoxstyles"/>
              <w:rPr>
                <w:vertAlign w:val="superscript"/>
              </w:rPr>
            </w:pPr>
            <w:r w:rsidRPr="001F1522">
              <w:t>Derogatis Interview for Sexual Functioning in Men-II5</w:t>
            </w:r>
          </w:p>
        </w:tc>
        <w:tc>
          <w:tcPr>
            <w:tcW w:w="999" w:type="dxa"/>
            <w:shd w:val="clear" w:color="auto" w:fill="auto"/>
          </w:tcPr>
          <w:p w14:paraId="72E387C3" w14:textId="77777777" w:rsidR="005C4CA6" w:rsidRPr="001F1522" w:rsidRDefault="005C4CA6" w:rsidP="00C41E86">
            <w:pPr>
              <w:pStyle w:val="72TabletextTablesTableFigureBoxstyles"/>
            </w:pPr>
          </w:p>
        </w:tc>
        <w:tc>
          <w:tcPr>
            <w:tcW w:w="1964" w:type="dxa"/>
            <w:shd w:val="clear" w:color="auto" w:fill="auto"/>
          </w:tcPr>
          <w:p w14:paraId="1DDC355C" w14:textId="77777777" w:rsidR="005C4CA6" w:rsidRPr="001F1522" w:rsidRDefault="005C4CA6" w:rsidP="00C41E86">
            <w:pPr>
              <w:pStyle w:val="72TabletextTablesTableFigureBoxstyles"/>
            </w:pPr>
          </w:p>
        </w:tc>
        <w:tc>
          <w:tcPr>
            <w:tcW w:w="2037" w:type="dxa"/>
            <w:shd w:val="clear" w:color="auto" w:fill="auto"/>
          </w:tcPr>
          <w:p w14:paraId="23F7C518" w14:textId="77777777" w:rsidR="005C4CA6" w:rsidRPr="001F1522" w:rsidRDefault="005C4CA6" w:rsidP="00C41E86">
            <w:pPr>
              <w:pStyle w:val="72TabletextTablesTableFigureBoxstyles"/>
            </w:pPr>
          </w:p>
        </w:tc>
        <w:tc>
          <w:tcPr>
            <w:tcW w:w="712" w:type="dxa"/>
            <w:shd w:val="clear" w:color="auto" w:fill="auto"/>
          </w:tcPr>
          <w:p w14:paraId="7350E5CF" w14:textId="77777777" w:rsidR="005C4CA6" w:rsidRPr="001F1522" w:rsidRDefault="005C4CA6" w:rsidP="00C41E86">
            <w:pPr>
              <w:pStyle w:val="72TabletextTablesTableFigureBoxstyles"/>
            </w:pPr>
          </w:p>
        </w:tc>
        <w:tc>
          <w:tcPr>
            <w:tcW w:w="1500" w:type="dxa"/>
            <w:shd w:val="clear" w:color="auto" w:fill="auto"/>
          </w:tcPr>
          <w:p w14:paraId="018D29F8" w14:textId="77777777" w:rsidR="005C4CA6" w:rsidRPr="001F1522" w:rsidRDefault="005C4CA6" w:rsidP="00C41E86">
            <w:pPr>
              <w:pStyle w:val="72TabletextTablesTableFigureBoxstyles"/>
            </w:pPr>
          </w:p>
        </w:tc>
      </w:tr>
      <w:tr w:rsidR="005C4CA6" w:rsidRPr="001F1522" w14:paraId="5C041782" w14:textId="77777777" w:rsidTr="00C41E86">
        <w:tc>
          <w:tcPr>
            <w:tcW w:w="5348" w:type="dxa"/>
            <w:shd w:val="clear" w:color="auto" w:fill="auto"/>
          </w:tcPr>
          <w:p w14:paraId="671184C4" w14:textId="77777777" w:rsidR="005C4CA6" w:rsidRPr="001F1522" w:rsidRDefault="005C4CA6" w:rsidP="00C41E86">
            <w:pPr>
              <w:pStyle w:val="72TabletextTablesTableFigureBoxstyles"/>
            </w:pPr>
            <w:r w:rsidRPr="001F1522">
              <w:tab/>
              <w:t>Total</w:t>
            </w:r>
          </w:p>
        </w:tc>
        <w:tc>
          <w:tcPr>
            <w:tcW w:w="999" w:type="dxa"/>
            <w:shd w:val="clear" w:color="auto" w:fill="auto"/>
          </w:tcPr>
          <w:p w14:paraId="261F3759" w14:textId="77777777" w:rsidR="005C4CA6" w:rsidRPr="001F1522" w:rsidRDefault="005C4CA6" w:rsidP="00C41E86">
            <w:pPr>
              <w:pStyle w:val="72TabletextTablesTableFigureBoxstyles"/>
            </w:pPr>
            <w:r w:rsidRPr="001F1522">
              <w:t>1</w:t>
            </w:r>
          </w:p>
        </w:tc>
        <w:tc>
          <w:tcPr>
            <w:tcW w:w="1964" w:type="dxa"/>
            <w:shd w:val="clear" w:color="auto" w:fill="auto"/>
          </w:tcPr>
          <w:p w14:paraId="169B0EED" w14:textId="77777777" w:rsidR="005C4CA6" w:rsidRPr="001F1522" w:rsidRDefault="005C4CA6" w:rsidP="00C41E86">
            <w:pPr>
              <w:pStyle w:val="72TabletextTablesTableFigureBoxstyles"/>
            </w:pPr>
            <w:r w:rsidRPr="001F1522">
              <w:t>50.66 (27.58); 225</w:t>
            </w:r>
          </w:p>
        </w:tc>
        <w:tc>
          <w:tcPr>
            <w:tcW w:w="2037" w:type="dxa"/>
            <w:shd w:val="clear" w:color="auto" w:fill="auto"/>
          </w:tcPr>
          <w:p w14:paraId="55985969" w14:textId="77777777" w:rsidR="005C4CA6" w:rsidRPr="001F1522" w:rsidRDefault="005C4CA6" w:rsidP="00C41E86">
            <w:pPr>
              <w:pStyle w:val="72TabletextTablesTableFigureBoxstyles"/>
            </w:pPr>
            <w:r w:rsidRPr="001F1522">
              <w:t>40.74 (27.22); 225</w:t>
            </w:r>
          </w:p>
        </w:tc>
        <w:tc>
          <w:tcPr>
            <w:tcW w:w="712" w:type="dxa"/>
            <w:shd w:val="clear" w:color="auto" w:fill="auto"/>
          </w:tcPr>
          <w:p w14:paraId="50AAFDA4" w14:textId="77777777" w:rsidR="005C4CA6" w:rsidRPr="001F1522" w:rsidRDefault="005C4CA6" w:rsidP="00C41E86">
            <w:pPr>
              <w:pStyle w:val="72TabletextTablesTableFigureBoxstyles"/>
            </w:pPr>
            <w:r w:rsidRPr="001F1522">
              <w:t>9.62</w:t>
            </w:r>
          </w:p>
        </w:tc>
        <w:tc>
          <w:tcPr>
            <w:tcW w:w="1500" w:type="dxa"/>
            <w:shd w:val="clear" w:color="auto" w:fill="auto"/>
          </w:tcPr>
          <w:p w14:paraId="4AD15704" w14:textId="77777777" w:rsidR="005C4CA6" w:rsidRPr="001F1522" w:rsidRDefault="005C4CA6" w:rsidP="00C41E86">
            <w:pPr>
              <w:pStyle w:val="72TabletextTablesTableFigureBoxstyles"/>
            </w:pPr>
            <w:r w:rsidRPr="001F1522">
              <w:t>(6.08, 13.16)</w:t>
            </w:r>
          </w:p>
        </w:tc>
      </w:tr>
      <w:tr w:rsidR="005C4CA6" w:rsidRPr="001F1522" w14:paraId="5FB69419" w14:textId="77777777" w:rsidTr="00C41E86">
        <w:tc>
          <w:tcPr>
            <w:tcW w:w="5348" w:type="dxa"/>
            <w:shd w:val="clear" w:color="auto" w:fill="auto"/>
          </w:tcPr>
          <w:p w14:paraId="2406B503" w14:textId="77777777" w:rsidR="005C4CA6" w:rsidRPr="001F1522" w:rsidRDefault="005C4CA6" w:rsidP="00C41E86">
            <w:pPr>
              <w:pStyle w:val="72TabletextTablesTableFigureBoxstyles"/>
            </w:pPr>
            <w:r w:rsidRPr="001F1522">
              <w:tab/>
              <w:t>Sexual Cognition and Fantasy</w:t>
            </w:r>
          </w:p>
        </w:tc>
        <w:tc>
          <w:tcPr>
            <w:tcW w:w="999" w:type="dxa"/>
            <w:shd w:val="clear" w:color="auto" w:fill="auto"/>
          </w:tcPr>
          <w:p w14:paraId="305B0550" w14:textId="77777777" w:rsidR="005C4CA6" w:rsidRPr="001F1522" w:rsidRDefault="005C4CA6" w:rsidP="00C41E86">
            <w:pPr>
              <w:pStyle w:val="72TabletextTablesTableFigureBoxstyles"/>
            </w:pPr>
            <w:r w:rsidRPr="001F1522">
              <w:t>1</w:t>
            </w:r>
          </w:p>
        </w:tc>
        <w:tc>
          <w:tcPr>
            <w:tcW w:w="1964" w:type="dxa"/>
            <w:shd w:val="clear" w:color="auto" w:fill="auto"/>
          </w:tcPr>
          <w:p w14:paraId="2EE7A402" w14:textId="77777777" w:rsidR="005C4CA6" w:rsidRPr="001F1522" w:rsidRDefault="005C4CA6" w:rsidP="00C41E86">
            <w:pPr>
              <w:pStyle w:val="72TabletextTablesTableFigureBoxstyles"/>
            </w:pPr>
            <w:r w:rsidRPr="001F1522">
              <w:t>14.61 (6.91); 226</w:t>
            </w:r>
          </w:p>
        </w:tc>
        <w:tc>
          <w:tcPr>
            <w:tcW w:w="2037" w:type="dxa"/>
            <w:shd w:val="clear" w:color="auto" w:fill="auto"/>
          </w:tcPr>
          <w:p w14:paraId="078BA152" w14:textId="77777777" w:rsidR="005C4CA6" w:rsidRPr="001F1522" w:rsidRDefault="005C4CA6" w:rsidP="00C41E86">
            <w:pPr>
              <w:pStyle w:val="72TabletextTablesTableFigureBoxstyles"/>
            </w:pPr>
            <w:r w:rsidRPr="001F1522">
              <w:t>12.03 (7.01); 228</w:t>
            </w:r>
          </w:p>
        </w:tc>
        <w:tc>
          <w:tcPr>
            <w:tcW w:w="712" w:type="dxa"/>
            <w:shd w:val="clear" w:color="auto" w:fill="auto"/>
          </w:tcPr>
          <w:p w14:paraId="12B869EF" w14:textId="77777777" w:rsidR="005C4CA6" w:rsidRPr="001F1522" w:rsidRDefault="005C4CA6" w:rsidP="00C41E86">
            <w:pPr>
              <w:pStyle w:val="72TabletextTablesTableFigureBoxstyles"/>
            </w:pPr>
            <w:r w:rsidRPr="001F1522">
              <w:t>2.52</w:t>
            </w:r>
          </w:p>
        </w:tc>
        <w:tc>
          <w:tcPr>
            <w:tcW w:w="1500" w:type="dxa"/>
            <w:shd w:val="clear" w:color="auto" w:fill="auto"/>
          </w:tcPr>
          <w:p w14:paraId="47C4B091" w14:textId="77777777" w:rsidR="005C4CA6" w:rsidRPr="001F1522" w:rsidRDefault="005C4CA6" w:rsidP="00C41E86">
            <w:pPr>
              <w:pStyle w:val="72TabletextTablesTableFigureBoxstyles"/>
            </w:pPr>
            <w:r w:rsidRPr="001F1522">
              <w:t>(1.51, 3.53)</w:t>
            </w:r>
          </w:p>
        </w:tc>
      </w:tr>
      <w:tr w:rsidR="005C4CA6" w:rsidRPr="001F1522" w14:paraId="702B1F9B" w14:textId="77777777" w:rsidTr="00C41E86">
        <w:tc>
          <w:tcPr>
            <w:tcW w:w="5348" w:type="dxa"/>
            <w:shd w:val="clear" w:color="auto" w:fill="auto"/>
          </w:tcPr>
          <w:p w14:paraId="7A5C72B9" w14:textId="77777777" w:rsidR="005C4CA6" w:rsidRPr="001F1522" w:rsidRDefault="005C4CA6" w:rsidP="00C41E86">
            <w:pPr>
              <w:pStyle w:val="72TabletextTablesTableFigureBoxstyles"/>
            </w:pPr>
            <w:r w:rsidRPr="001F1522">
              <w:tab/>
              <w:t>Sexual Arousal</w:t>
            </w:r>
          </w:p>
        </w:tc>
        <w:tc>
          <w:tcPr>
            <w:tcW w:w="999" w:type="dxa"/>
            <w:shd w:val="clear" w:color="auto" w:fill="auto"/>
          </w:tcPr>
          <w:p w14:paraId="47AA15C6" w14:textId="77777777" w:rsidR="005C4CA6" w:rsidRPr="001F1522" w:rsidRDefault="005C4CA6" w:rsidP="00C41E86">
            <w:pPr>
              <w:pStyle w:val="72TabletextTablesTableFigureBoxstyles"/>
            </w:pPr>
            <w:r w:rsidRPr="001F1522">
              <w:t>1</w:t>
            </w:r>
          </w:p>
        </w:tc>
        <w:tc>
          <w:tcPr>
            <w:tcW w:w="1964" w:type="dxa"/>
            <w:shd w:val="clear" w:color="auto" w:fill="auto"/>
          </w:tcPr>
          <w:p w14:paraId="63121C6D" w14:textId="77777777" w:rsidR="005C4CA6" w:rsidRPr="001F1522" w:rsidRDefault="005C4CA6" w:rsidP="00C41E86">
            <w:pPr>
              <w:pStyle w:val="72TabletextTablesTableFigureBoxstyles"/>
            </w:pPr>
            <w:r w:rsidRPr="001F1522">
              <w:t>8.44 (7.52); 226</w:t>
            </w:r>
          </w:p>
        </w:tc>
        <w:tc>
          <w:tcPr>
            <w:tcW w:w="2037" w:type="dxa"/>
            <w:shd w:val="clear" w:color="auto" w:fill="auto"/>
          </w:tcPr>
          <w:p w14:paraId="48D97716" w14:textId="77777777" w:rsidR="005C4CA6" w:rsidRPr="001F1522" w:rsidRDefault="005C4CA6" w:rsidP="00C41E86">
            <w:pPr>
              <w:pStyle w:val="72TabletextTablesTableFigureBoxstyles"/>
            </w:pPr>
            <w:r w:rsidRPr="001F1522">
              <w:t>6.15 (6.77); 226</w:t>
            </w:r>
          </w:p>
        </w:tc>
        <w:tc>
          <w:tcPr>
            <w:tcW w:w="712" w:type="dxa"/>
            <w:shd w:val="clear" w:color="auto" w:fill="auto"/>
          </w:tcPr>
          <w:p w14:paraId="59BA59A3" w14:textId="77777777" w:rsidR="005C4CA6" w:rsidRPr="001F1522" w:rsidRDefault="005C4CA6" w:rsidP="00C41E86">
            <w:pPr>
              <w:pStyle w:val="72TabletextTablesTableFigureBoxstyles"/>
            </w:pPr>
            <w:r w:rsidRPr="001F1522">
              <w:t>2.44</w:t>
            </w:r>
          </w:p>
        </w:tc>
        <w:tc>
          <w:tcPr>
            <w:tcW w:w="1500" w:type="dxa"/>
            <w:shd w:val="clear" w:color="auto" w:fill="auto"/>
          </w:tcPr>
          <w:p w14:paraId="5D0DA977" w14:textId="77777777" w:rsidR="005C4CA6" w:rsidRPr="001F1522" w:rsidRDefault="005C4CA6" w:rsidP="00C41E86">
            <w:pPr>
              <w:pStyle w:val="72TabletextTablesTableFigureBoxstyles"/>
            </w:pPr>
            <w:r w:rsidRPr="001F1522">
              <w:t>(1.56, 3.33)</w:t>
            </w:r>
          </w:p>
        </w:tc>
      </w:tr>
      <w:tr w:rsidR="005C4CA6" w:rsidRPr="001F1522" w14:paraId="6B18670A" w14:textId="77777777" w:rsidTr="00C41E86">
        <w:tc>
          <w:tcPr>
            <w:tcW w:w="5348" w:type="dxa"/>
            <w:shd w:val="clear" w:color="auto" w:fill="auto"/>
          </w:tcPr>
          <w:p w14:paraId="4168744C" w14:textId="77777777" w:rsidR="005C4CA6" w:rsidRPr="001F1522" w:rsidRDefault="005C4CA6" w:rsidP="00C41E86">
            <w:pPr>
              <w:pStyle w:val="72TabletextTablesTableFigureBoxstyles"/>
            </w:pPr>
            <w:r w:rsidRPr="001F1522">
              <w:tab/>
              <w:t>Sexual Behaviour and Experience</w:t>
            </w:r>
          </w:p>
        </w:tc>
        <w:tc>
          <w:tcPr>
            <w:tcW w:w="999" w:type="dxa"/>
            <w:shd w:val="clear" w:color="auto" w:fill="auto"/>
          </w:tcPr>
          <w:p w14:paraId="5F424C2B" w14:textId="77777777" w:rsidR="005C4CA6" w:rsidRPr="001F1522" w:rsidRDefault="005C4CA6" w:rsidP="00C41E86">
            <w:pPr>
              <w:pStyle w:val="72TabletextTablesTableFigureBoxstyles"/>
            </w:pPr>
            <w:r w:rsidRPr="001F1522">
              <w:t>1</w:t>
            </w:r>
          </w:p>
        </w:tc>
        <w:tc>
          <w:tcPr>
            <w:tcW w:w="1964" w:type="dxa"/>
            <w:shd w:val="clear" w:color="auto" w:fill="auto"/>
          </w:tcPr>
          <w:p w14:paraId="0D70EF2E" w14:textId="77777777" w:rsidR="005C4CA6" w:rsidRPr="001F1522" w:rsidRDefault="005C4CA6" w:rsidP="00C41E86">
            <w:pPr>
              <w:pStyle w:val="72TabletextTablesTableFigureBoxstyles"/>
            </w:pPr>
            <w:r w:rsidRPr="001F1522">
              <w:t>8.99 (5.87); 226</w:t>
            </w:r>
          </w:p>
        </w:tc>
        <w:tc>
          <w:tcPr>
            <w:tcW w:w="2037" w:type="dxa"/>
            <w:shd w:val="clear" w:color="auto" w:fill="auto"/>
          </w:tcPr>
          <w:p w14:paraId="40947E38" w14:textId="77777777" w:rsidR="005C4CA6" w:rsidRPr="001F1522" w:rsidRDefault="005C4CA6" w:rsidP="00C41E86">
            <w:pPr>
              <w:pStyle w:val="72TabletextTablesTableFigureBoxstyles"/>
            </w:pPr>
            <w:r w:rsidRPr="001F1522">
              <w:t>7.24 (5.06); 228</w:t>
            </w:r>
          </w:p>
        </w:tc>
        <w:tc>
          <w:tcPr>
            <w:tcW w:w="712" w:type="dxa"/>
            <w:shd w:val="clear" w:color="auto" w:fill="auto"/>
          </w:tcPr>
          <w:p w14:paraId="1BBB0143" w14:textId="77777777" w:rsidR="005C4CA6" w:rsidRPr="001F1522" w:rsidRDefault="005C4CA6" w:rsidP="00C41E86">
            <w:pPr>
              <w:pStyle w:val="72TabletextTablesTableFigureBoxstyles"/>
            </w:pPr>
            <w:r w:rsidRPr="001F1522">
              <w:t>1.97</w:t>
            </w:r>
          </w:p>
        </w:tc>
        <w:tc>
          <w:tcPr>
            <w:tcW w:w="1500" w:type="dxa"/>
            <w:shd w:val="clear" w:color="auto" w:fill="auto"/>
          </w:tcPr>
          <w:p w14:paraId="702C35CA" w14:textId="77777777" w:rsidR="005C4CA6" w:rsidRPr="001F1522" w:rsidRDefault="005C4CA6" w:rsidP="00C41E86">
            <w:pPr>
              <w:pStyle w:val="72TabletextTablesTableFigureBoxstyles"/>
            </w:pPr>
            <w:r w:rsidRPr="001F1522">
              <w:t>(1.20, 2.75)</w:t>
            </w:r>
          </w:p>
        </w:tc>
      </w:tr>
      <w:tr w:rsidR="005C4CA6" w:rsidRPr="001F1522" w14:paraId="418A4E31" w14:textId="77777777" w:rsidTr="00C41E86">
        <w:tc>
          <w:tcPr>
            <w:tcW w:w="5348" w:type="dxa"/>
            <w:shd w:val="clear" w:color="auto" w:fill="auto"/>
          </w:tcPr>
          <w:p w14:paraId="2235D0C3" w14:textId="77777777" w:rsidR="005C4CA6" w:rsidRPr="001F1522" w:rsidRDefault="005C4CA6" w:rsidP="00C41E86">
            <w:pPr>
              <w:pStyle w:val="72TabletextTablesTableFigureBoxstyles"/>
            </w:pPr>
            <w:r w:rsidRPr="001F1522">
              <w:tab/>
              <w:t>Orgasm</w:t>
            </w:r>
          </w:p>
        </w:tc>
        <w:tc>
          <w:tcPr>
            <w:tcW w:w="999" w:type="dxa"/>
            <w:shd w:val="clear" w:color="auto" w:fill="auto"/>
          </w:tcPr>
          <w:p w14:paraId="05969280" w14:textId="77777777" w:rsidR="005C4CA6" w:rsidRPr="001F1522" w:rsidRDefault="005C4CA6" w:rsidP="00C41E86">
            <w:pPr>
              <w:pStyle w:val="72TabletextTablesTableFigureBoxstyles"/>
            </w:pPr>
            <w:r w:rsidRPr="001F1522">
              <w:t>1</w:t>
            </w:r>
          </w:p>
        </w:tc>
        <w:tc>
          <w:tcPr>
            <w:tcW w:w="1964" w:type="dxa"/>
            <w:shd w:val="clear" w:color="auto" w:fill="auto"/>
          </w:tcPr>
          <w:p w14:paraId="7C7EDAD0" w14:textId="77777777" w:rsidR="005C4CA6" w:rsidRPr="001F1522" w:rsidRDefault="005C4CA6" w:rsidP="00C41E86">
            <w:pPr>
              <w:pStyle w:val="72TabletextTablesTableFigureBoxstyles"/>
            </w:pPr>
            <w:r w:rsidRPr="001F1522">
              <w:t>7.47 (6.05); 225</w:t>
            </w:r>
          </w:p>
        </w:tc>
        <w:tc>
          <w:tcPr>
            <w:tcW w:w="2037" w:type="dxa"/>
            <w:shd w:val="clear" w:color="auto" w:fill="auto"/>
          </w:tcPr>
          <w:p w14:paraId="299D651C" w14:textId="77777777" w:rsidR="005C4CA6" w:rsidRPr="001F1522" w:rsidRDefault="005C4CA6" w:rsidP="00C41E86">
            <w:pPr>
              <w:pStyle w:val="72TabletextTablesTableFigureBoxstyles"/>
            </w:pPr>
            <w:r w:rsidRPr="001F1522">
              <w:t>6.20 (6.17); 228</w:t>
            </w:r>
          </w:p>
        </w:tc>
        <w:tc>
          <w:tcPr>
            <w:tcW w:w="712" w:type="dxa"/>
            <w:shd w:val="clear" w:color="auto" w:fill="auto"/>
          </w:tcPr>
          <w:p w14:paraId="163CAD47" w14:textId="77777777" w:rsidR="005C4CA6" w:rsidRPr="001F1522" w:rsidRDefault="005C4CA6" w:rsidP="00C41E86">
            <w:pPr>
              <w:pStyle w:val="72TabletextTablesTableFigureBoxstyles"/>
            </w:pPr>
            <w:r w:rsidRPr="001F1522">
              <w:t>1.65</w:t>
            </w:r>
          </w:p>
        </w:tc>
        <w:tc>
          <w:tcPr>
            <w:tcW w:w="1500" w:type="dxa"/>
            <w:shd w:val="clear" w:color="auto" w:fill="auto"/>
          </w:tcPr>
          <w:p w14:paraId="30D048EC" w14:textId="77777777" w:rsidR="005C4CA6" w:rsidRPr="001F1522" w:rsidRDefault="005C4CA6" w:rsidP="00C41E86">
            <w:pPr>
              <w:pStyle w:val="72TabletextTablesTableFigureBoxstyles"/>
            </w:pPr>
            <w:r w:rsidRPr="001F1522">
              <w:t>(0.82, 2.49)</w:t>
            </w:r>
          </w:p>
        </w:tc>
      </w:tr>
      <w:tr w:rsidR="005C4CA6" w:rsidRPr="001F1522" w14:paraId="42B482AC" w14:textId="77777777" w:rsidTr="00C41E86">
        <w:tc>
          <w:tcPr>
            <w:tcW w:w="5348" w:type="dxa"/>
            <w:shd w:val="clear" w:color="auto" w:fill="auto"/>
          </w:tcPr>
          <w:p w14:paraId="71E67A13" w14:textId="77777777" w:rsidR="005C4CA6" w:rsidRPr="001F1522" w:rsidRDefault="005C4CA6" w:rsidP="00C41E86">
            <w:pPr>
              <w:pStyle w:val="72TabletextTablesTableFigureBoxstyles"/>
            </w:pPr>
            <w:r w:rsidRPr="001F1522">
              <w:tab/>
              <w:t>Sexual Drive and Relationship</w:t>
            </w:r>
          </w:p>
        </w:tc>
        <w:tc>
          <w:tcPr>
            <w:tcW w:w="999" w:type="dxa"/>
            <w:shd w:val="clear" w:color="auto" w:fill="auto"/>
          </w:tcPr>
          <w:p w14:paraId="31E627A9" w14:textId="77777777" w:rsidR="005C4CA6" w:rsidRPr="001F1522" w:rsidRDefault="005C4CA6" w:rsidP="00C41E86">
            <w:pPr>
              <w:pStyle w:val="72TabletextTablesTableFigureBoxstyles"/>
            </w:pPr>
            <w:r w:rsidRPr="001F1522">
              <w:t>1</w:t>
            </w:r>
          </w:p>
        </w:tc>
        <w:tc>
          <w:tcPr>
            <w:tcW w:w="1964" w:type="dxa"/>
            <w:shd w:val="clear" w:color="auto" w:fill="auto"/>
          </w:tcPr>
          <w:p w14:paraId="658C4281" w14:textId="77777777" w:rsidR="005C4CA6" w:rsidRPr="001F1522" w:rsidRDefault="005C4CA6" w:rsidP="00C41E86">
            <w:pPr>
              <w:pStyle w:val="72TabletextTablesTableFigureBoxstyles"/>
            </w:pPr>
            <w:r w:rsidRPr="001F1522">
              <w:t>11.25 (7.35); 226</w:t>
            </w:r>
          </w:p>
        </w:tc>
        <w:tc>
          <w:tcPr>
            <w:tcW w:w="2037" w:type="dxa"/>
            <w:shd w:val="clear" w:color="auto" w:fill="auto"/>
          </w:tcPr>
          <w:p w14:paraId="50E02CF9" w14:textId="77777777" w:rsidR="005C4CA6" w:rsidRPr="001F1522" w:rsidRDefault="005C4CA6" w:rsidP="00C41E86">
            <w:pPr>
              <w:pStyle w:val="72TabletextTablesTableFigureBoxstyles"/>
            </w:pPr>
            <w:r w:rsidRPr="001F1522">
              <w:t>9.06 (7.29); 227</w:t>
            </w:r>
          </w:p>
        </w:tc>
        <w:tc>
          <w:tcPr>
            <w:tcW w:w="712" w:type="dxa"/>
            <w:shd w:val="clear" w:color="auto" w:fill="auto"/>
          </w:tcPr>
          <w:p w14:paraId="432A2BB1" w14:textId="77777777" w:rsidR="005C4CA6" w:rsidRPr="001F1522" w:rsidRDefault="005C4CA6" w:rsidP="00C41E86">
            <w:pPr>
              <w:pStyle w:val="72TabletextTablesTableFigureBoxstyles"/>
            </w:pPr>
            <w:r w:rsidRPr="001F1522">
              <w:t>1.50</w:t>
            </w:r>
          </w:p>
        </w:tc>
        <w:tc>
          <w:tcPr>
            <w:tcW w:w="1500" w:type="dxa"/>
            <w:shd w:val="clear" w:color="auto" w:fill="auto"/>
          </w:tcPr>
          <w:p w14:paraId="43DAF9F8" w14:textId="77777777" w:rsidR="005C4CA6" w:rsidRPr="001F1522" w:rsidRDefault="005C4CA6" w:rsidP="00C41E86">
            <w:pPr>
              <w:pStyle w:val="72TabletextTablesTableFigureBoxstyles"/>
            </w:pPr>
            <w:r w:rsidRPr="001F1522">
              <w:t>(0.39, 2.62)</w:t>
            </w:r>
          </w:p>
        </w:tc>
      </w:tr>
      <w:tr w:rsidR="005C4CA6" w:rsidRPr="001F1522" w14:paraId="6085AA03" w14:textId="77777777" w:rsidTr="00C41E86">
        <w:tc>
          <w:tcPr>
            <w:tcW w:w="5348" w:type="dxa"/>
            <w:shd w:val="clear" w:color="auto" w:fill="auto"/>
          </w:tcPr>
          <w:p w14:paraId="2205E9B0" w14:textId="77777777" w:rsidR="005C4CA6" w:rsidRPr="001F1522" w:rsidRDefault="005C4CA6" w:rsidP="00C41E86">
            <w:pPr>
              <w:pStyle w:val="72TabletextTablesTableFigureBoxstyles"/>
              <w:rPr>
                <w:vertAlign w:val="superscript"/>
              </w:rPr>
            </w:pPr>
            <w:r w:rsidRPr="001F1522">
              <w:t>Eleven questions about Sexual Functioning</w:t>
            </w:r>
          </w:p>
        </w:tc>
        <w:tc>
          <w:tcPr>
            <w:tcW w:w="999" w:type="dxa"/>
            <w:shd w:val="clear" w:color="auto" w:fill="auto"/>
          </w:tcPr>
          <w:p w14:paraId="57E2B950" w14:textId="77777777" w:rsidR="005C4CA6" w:rsidRPr="001F1522" w:rsidRDefault="005C4CA6" w:rsidP="00C41E86">
            <w:pPr>
              <w:pStyle w:val="72TabletextTablesTableFigureBoxstyles"/>
            </w:pPr>
            <w:r w:rsidRPr="001F1522">
              <w:t>1</w:t>
            </w:r>
          </w:p>
        </w:tc>
        <w:tc>
          <w:tcPr>
            <w:tcW w:w="1964" w:type="dxa"/>
            <w:shd w:val="clear" w:color="auto" w:fill="auto"/>
          </w:tcPr>
          <w:p w14:paraId="2FEC0AA1" w14:textId="77777777" w:rsidR="005C4CA6" w:rsidRPr="001F1522" w:rsidRDefault="005C4CA6" w:rsidP="00C41E86">
            <w:pPr>
              <w:pStyle w:val="72TabletextTablesTableFigureBoxstyles"/>
            </w:pPr>
            <w:r w:rsidRPr="001F1522">
              <w:t>0.81 (0.40); 113</w:t>
            </w:r>
          </w:p>
        </w:tc>
        <w:tc>
          <w:tcPr>
            <w:tcW w:w="2037" w:type="dxa"/>
            <w:shd w:val="clear" w:color="auto" w:fill="auto"/>
          </w:tcPr>
          <w:p w14:paraId="0D6090CB" w14:textId="77777777" w:rsidR="005C4CA6" w:rsidRPr="001F1522" w:rsidRDefault="005C4CA6" w:rsidP="00C41E86">
            <w:pPr>
              <w:pStyle w:val="72TabletextTablesTableFigureBoxstyles"/>
            </w:pPr>
            <w:r w:rsidRPr="001F1522">
              <w:t>0.81 (0.39); 108</w:t>
            </w:r>
          </w:p>
        </w:tc>
        <w:tc>
          <w:tcPr>
            <w:tcW w:w="712" w:type="dxa"/>
            <w:shd w:val="clear" w:color="auto" w:fill="auto"/>
          </w:tcPr>
          <w:p w14:paraId="4C9F681A" w14:textId="77777777" w:rsidR="005C4CA6" w:rsidRPr="001F1522" w:rsidRDefault="005C4CA6" w:rsidP="00C41E86">
            <w:pPr>
              <w:pStyle w:val="72TabletextTablesTableFigureBoxstyles"/>
            </w:pPr>
            <w:r w:rsidRPr="001F1522">
              <w:t>-0.04</w:t>
            </w:r>
          </w:p>
        </w:tc>
        <w:tc>
          <w:tcPr>
            <w:tcW w:w="1500" w:type="dxa"/>
            <w:shd w:val="clear" w:color="auto" w:fill="auto"/>
          </w:tcPr>
          <w:p w14:paraId="1A699BAB" w14:textId="77777777" w:rsidR="005C4CA6" w:rsidRPr="001F1522" w:rsidRDefault="005C4CA6" w:rsidP="00C41E86">
            <w:pPr>
              <w:pStyle w:val="72TabletextTablesTableFigureBoxstyles"/>
            </w:pPr>
            <w:r w:rsidRPr="001F1522">
              <w:t>(-0.12, 0.04)</w:t>
            </w:r>
          </w:p>
        </w:tc>
      </w:tr>
      <w:tr w:rsidR="005C4CA6" w:rsidRPr="001F1522" w14:paraId="3A2E1F2E" w14:textId="77777777" w:rsidTr="00C41E86">
        <w:tc>
          <w:tcPr>
            <w:tcW w:w="12560" w:type="dxa"/>
            <w:gridSpan w:val="6"/>
            <w:shd w:val="clear" w:color="auto" w:fill="auto"/>
          </w:tcPr>
          <w:p w14:paraId="02D82C74" w14:textId="77777777" w:rsidR="005C4CA6" w:rsidRPr="001F1522" w:rsidRDefault="005C4CA6" w:rsidP="00C41E86">
            <w:pPr>
              <w:pStyle w:val="75TablenotesTablesTableFigureBoxstyles"/>
            </w:pPr>
            <w:r w:rsidRPr="001F1522">
              <w:t>Values are mean (Standard deviation); numbers. TRT Testosterone Replacement Therapy; CI Confidence Interval; MD Mean Difference; A fixed-effects analysis was used as only one study reported the outcome.</w:t>
            </w:r>
          </w:p>
        </w:tc>
      </w:tr>
    </w:tbl>
    <w:p w14:paraId="166EF4AB" w14:textId="77777777" w:rsidR="005C4CA6" w:rsidRPr="001F1522" w:rsidRDefault="005C4CA6" w:rsidP="005C4CA6">
      <w:pPr>
        <w:pStyle w:val="81FigurelegendTableFigureBoxstyles"/>
        <w:rPr>
          <w:rFonts w:eastAsia="Calibri"/>
          <w:szCs w:val="32"/>
          <w:lang w:val="en-GB" w:eastAsia="en-GB"/>
        </w:rPr>
      </w:pPr>
      <w:r w:rsidRPr="001F1522">
        <w:rPr>
          <w:rFonts w:eastAsia="Calibri"/>
          <w:b/>
        </w:rPr>
        <w:t>FIGURE 24</w:t>
      </w:r>
      <w:r w:rsidRPr="001F1522">
        <w:rPr>
          <w:rFonts w:eastAsia="Calibri"/>
          <w:b/>
        </w:rPr>
        <w:t> </w:t>
      </w:r>
      <w:r w:rsidRPr="001F1522">
        <w:rPr>
          <w:rFonts w:eastAsia="Calibri"/>
          <w:lang w:val="en-GB" w:eastAsia="en-GB"/>
        </w:rPr>
        <w:t>Two-stage meta-analysis for IIEF-5</w:t>
      </w:r>
      <w:r w:rsidRPr="001F1522">
        <w:rPr>
          <w:rFonts w:eastAsia="Calibri"/>
          <w:szCs w:val="32"/>
          <w:lang w:val="en-GB" w:eastAsia="en-GB"/>
        </w:rPr>
        <w:t>.</w:t>
      </w:r>
    </w:p>
    <w:p w14:paraId="39ACFD24" w14:textId="77777777" w:rsidR="005C4CA6" w:rsidRPr="001F1522" w:rsidRDefault="005C4CA6" w:rsidP="005C4CA6">
      <w:pPr>
        <w:pStyle w:val="602TextfoTextstylesTextstyles"/>
      </w:pPr>
      <w:r w:rsidRPr="001F1522">
        <w:t>REML Restricted Maximum Likelihood; CI Confidence Interval; TRT Testosterone Replacement Therapy</w:t>
      </w:r>
    </w:p>
    <w:p w14:paraId="3C7830AF" w14:textId="77777777" w:rsidR="005C4CA6" w:rsidRPr="001F1522" w:rsidRDefault="005C4CA6" w:rsidP="005C4CA6">
      <w:pPr>
        <w:pStyle w:val="81FigurelegendTableFigureBoxstyles"/>
        <w:rPr>
          <w:rFonts w:eastAsia="Calibri"/>
          <w:lang w:val="en-GB" w:eastAsia="en-GB"/>
        </w:rPr>
      </w:pPr>
      <w:r w:rsidRPr="001F1522">
        <w:rPr>
          <w:rFonts w:eastAsia="Calibri"/>
          <w:b/>
        </w:rPr>
        <w:t>FIGURE 25</w:t>
      </w:r>
      <w:r w:rsidRPr="001F1522">
        <w:rPr>
          <w:rFonts w:eastAsia="Calibri"/>
          <w:b/>
        </w:rPr>
        <w:t> </w:t>
      </w:r>
      <w:r w:rsidRPr="001F1522">
        <w:rPr>
          <w:rFonts w:eastAsia="Calibri"/>
          <w:lang w:val="en-GB" w:eastAsia="en-GB"/>
        </w:rPr>
        <w:t>Two-stage meta-analysis for Hypogonadism Energy Diary.</w:t>
      </w:r>
    </w:p>
    <w:p w14:paraId="69F084E9" w14:textId="77777777" w:rsidR="005C4CA6" w:rsidRPr="001F1522" w:rsidRDefault="005C4CA6" w:rsidP="005C4CA6">
      <w:pPr>
        <w:pStyle w:val="602TextfoTextstylesTextstyles"/>
      </w:pPr>
      <w:r w:rsidRPr="001F1522">
        <w:t>CI Confidence Interval; TRT Testosterone Replacement Therapy.</w:t>
      </w:r>
    </w:p>
    <w:p w14:paraId="4B27C898" w14:textId="77777777" w:rsidR="005C4CA6" w:rsidRPr="001F1522" w:rsidRDefault="005C4CA6" w:rsidP="005C4CA6">
      <w:pPr>
        <w:pStyle w:val="602TextfoTextstylesTextstyles"/>
      </w:pPr>
      <w:r w:rsidRPr="001F1522">
        <w:rPr>
          <w:vertAlign w:val="superscript"/>
        </w:rPr>
        <w:t>*</w:t>
      </w:r>
      <w:r w:rsidRPr="001F1522">
        <w:t>Data presented as change from baseline</w:t>
      </w:r>
    </w:p>
    <w:p w14:paraId="504742EA" w14:textId="77777777" w:rsidR="005C4CA6" w:rsidRPr="001F1522" w:rsidRDefault="005C4CA6" w:rsidP="005C4CA6">
      <w:pPr>
        <w:pStyle w:val="81FigurelegendTableFigureBoxstyles"/>
        <w:rPr>
          <w:rFonts w:eastAsia="Calibri"/>
          <w:lang w:val="en-GB" w:eastAsia="en-GB"/>
        </w:rPr>
      </w:pPr>
      <w:r w:rsidRPr="001F1522">
        <w:rPr>
          <w:rFonts w:eastAsia="Calibri"/>
          <w:b/>
        </w:rPr>
        <w:t>FIGURE 26</w:t>
      </w:r>
      <w:r w:rsidRPr="001F1522">
        <w:rPr>
          <w:rFonts w:eastAsia="Calibri"/>
          <w:b/>
        </w:rPr>
        <w:t> </w:t>
      </w:r>
      <w:r w:rsidRPr="001F1522">
        <w:rPr>
          <w:rFonts w:eastAsia="Calibri"/>
          <w:lang w:val="en-GB" w:eastAsia="en-GB"/>
        </w:rPr>
        <w:t>Two-stage meta-analysis for Sexual Arousal, Interest, and Drive Scale.</w:t>
      </w:r>
    </w:p>
    <w:p w14:paraId="58DEE0B9" w14:textId="77777777" w:rsidR="005C4CA6" w:rsidRPr="001F1522" w:rsidRDefault="005C4CA6" w:rsidP="005C4CA6">
      <w:pPr>
        <w:pStyle w:val="602TextfoTextstylesTextstyles"/>
      </w:pPr>
      <w:r w:rsidRPr="001F1522">
        <w:t>CI Confidence Interval; TRT Testosterone Replacement Therapy.</w:t>
      </w:r>
    </w:p>
    <w:p w14:paraId="7960119D" w14:textId="77777777" w:rsidR="005C4CA6" w:rsidRPr="001F1522" w:rsidRDefault="005C4CA6" w:rsidP="005C4CA6">
      <w:pPr>
        <w:pStyle w:val="602TextfoTextstylesTextstyles"/>
      </w:pPr>
      <w:r w:rsidRPr="001F1522">
        <w:rPr>
          <w:vertAlign w:val="superscript"/>
        </w:rPr>
        <w:t>*</w:t>
      </w:r>
      <w:r w:rsidRPr="001F1522">
        <w:t>Data presented as change from baseline</w:t>
      </w:r>
    </w:p>
    <w:p w14:paraId="7590B043" w14:textId="77777777" w:rsidR="005C4CA6" w:rsidRPr="001F1522" w:rsidRDefault="005C4CA6" w:rsidP="005C4CA6">
      <w:pPr>
        <w:pStyle w:val="81FigurelegendTableFigureBoxstyles"/>
        <w:rPr>
          <w:rFonts w:eastAsia="Calibri"/>
          <w:lang w:val="en-GB" w:eastAsia="en-GB"/>
        </w:rPr>
      </w:pPr>
      <w:r w:rsidRPr="001F1522">
        <w:rPr>
          <w:rFonts w:eastAsia="Calibri"/>
          <w:b/>
        </w:rPr>
        <w:t>FIGURE 27</w:t>
      </w:r>
      <w:r w:rsidRPr="001F1522">
        <w:rPr>
          <w:rFonts w:eastAsia="Calibri"/>
          <w:b/>
        </w:rPr>
        <w:t> </w:t>
      </w:r>
      <w:r w:rsidRPr="001F1522">
        <w:rPr>
          <w:rFonts w:eastAsia="Calibri"/>
          <w:lang w:val="en-GB" w:eastAsia="en-GB"/>
        </w:rPr>
        <w:t xml:space="preserve">Two-stage meta-analysis for Psychosexual Daily Questionnaire (a) Positive mood; (b) Negative mood; (c) Sexual Desire; (d) Sexual enjoyment with partner; (e) Sexual enjoyment without partner; (f) Satisfaction; (g) Percentage of full erection. CI Confidence Interval; TRT Testosterone Replacement Therapy. </w:t>
      </w:r>
      <w:r w:rsidRPr="001F1522">
        <w:rPr>
          <w:rFonts w:eastAsia="Calibri"/>
          <w:vertAlign w:val="superscript"/>
          <w:lang w:val="en-GB" w:eastAsia="en-GB"/>
        </w:rPr>
        <w:t>*</w:t>
      </w:r>
      <w:r w:rsidRPr="001F1522">
        <w:rPr>
          <w:rFonts w:eastAsia="Calibri"/>
          <w:lang w:val="en-GB" w:eastAsia="en-GB"/>
        </w:rPr>
        <w:t>Data presented as change from baseline.</w:t>
      </w:r>
    </w:p>
    <w:p w14:paraId="4AC700D6" w14:textId="77777777" w:rsidR="005C4CA6" w:rsidRPr="001F1522" w:rsidRDefault="005C4CA6" w:rsidP="005C4CA6">
      <w:pPr>
        <w:pStyle w:val="81FigurelegendTableFigureBoxstyles"/>
        <w:rPr>
          <w:rFonts w:eastAsia="Calibri"/>
          <w:lang w:val="en-GB" w:eastAsia="en-GB"/>
        </w:rPr>
      </w:pPr>
      <w:r w:rsidRPr="001F1522">
        <w:rPr>
          <w:rFonts w:eastAsia="Calibri"/>
          <w:b/>
        </w:rPr>
        <w:t>FIGURE 28</w:t>
      </w:r>
      <w:r w:rsidRPr="001F1522">
        <w:rPr>
          <w:rFonts w:eastAsia="Calibri"/>
          <w:b/>
        </w:rPr>
        <w:t> </w:t>
      </w:r>
      <w:r w:rsidRPr="001F1522">
        <w:rPr>
          <w:rFonts w:eastAsia="Calibri"/>
          <w:lang w:val="en-GB" w:eastAsia="en-GB"/>
        </w:rPr>
        <w:t xml:space="preserve">Two-stage meta-analysis for Male Sexual Health Questionnaire-Ejaculatory Dysfunction-Short Form (a) Total score; (b) Ejaculation Volume; (c) Frequency of ejaculation; (d) Force of ejaculation; (e) Bothered/Satisfaction. CI Confidence Interval; TRT Testosterone Replacement Therapy. </w:t>
      </w:r>
      <w:r w:rsidRPr="001F1522">
        <w:rPr>
          <w:rFonts w:eastAsia="Calibri"/>
          <w:vertAlign w:val="superscript"/>
          <w:lang w:val="en-GB" w:eastAsia="en-GB"/>
        </w:rPr>
        <w:t>*</w:t>
      </w:r>
      <w:r w:rsidRPr="001F1522">
        <w:rPr>
          <w:rFonts w:eastAsia="Calibri"/>
          <w:lang w:val="en-GB" w:eastAsia="en-GB"/>
        </w:rPr>
        <w:t>Data presented as change from baseline</w:t>
      </w:r>
    </w:p>
    <w:p w14:paraId="4F77ED61"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42</w:t>
      </w:r>
      <w:r w:rsidRPr="001F1522">
        <w:rPr>
          <w:rFonts w:eastAsia="Calibri"/>
          <w:b/>
        </w:rPr>
        <w:t> </w:t>
      </w:r>
      <w:r w:rsidRPr="001F1522">
        <w:rPr>
          <w:rFonts w:eastAsia="Calibri"/>
          <w:lang w:val="en-GB" w:eastAsia="en-GB"/>
        </w:rPr>
        <w:t>One-stage analysis for Physiological Marker outcomes</w:t>
      </w:r>
    </w:p>
    <w:tbl>
      <w:tblPr>
        <w:tblW w:w="12895" w:type="dxa"/>
        <w:tblLayout w:type="fixed"/>
        <w:tblLook w:val="04A0" w:firstRow="1" w:lastRow="0" w:firstColumn="1" w:lastColumn="0" w:noHBand="0" w:noVBand="1"/>
      </w:tblPr>
      <w:tblGrid>
        <w:gridCol w:w="3681"/>
        <w:gridCol w:w="1134"/>
        <w:gridCol w:w="2268"/>
        <w:gridCol w:w="2126"/>
        <w:gridCol w:w="851"/>
        <w:gridCol w:w="1701"/>
        <w:gridCol w:w="1134"/>
      </w:tblGrid>
      <w:tr w:rsidR="005C4CA6" w:rsidRPr="001F1522" w14:paraId="59B9B219" w14:textId="77777777" w:rsidTr="00C41E86">
        <w:tc>
          <w:tcPr>
            <w:tcW w:w="3681" w:type="dxa"/>
            <w:shd w:val="clear" w:color="auto" w:fill="auto"/>
          </w:tcPr>
          <w:p w14:paraId="46DA81B2" w14:textId="77777777" w:rsidR="005C4CA6" w:rsidRPr="001F1522" w:rsidRDefault="005C4CA6" w:rsidP="00C41E86">
            <w:pPr>
              <w:pStyle w:val="710TableheadTablesTableFigureBoxstyles"/>
            </w:pPr>
            <w:r w:rsidRPr="001F1522">
              <w:lastRenderedPageBreak/>
              <w:t>Outcome</w:t>
            </w:r>
          </w:p>
        </w:tc>
        <w:tc>
          <w:tcPr>
            <w:tcW w:w="1134" w:type="dxa"/>
            <w:shd w:val="clear" w:color="auto" w:fill="auto"/>
          </w:tcPr>
          <w:p w14:paraId="47AE733D" w14:textId="77777777" w:rsidR="005C4CA6" w:rsidRPr="001F1522" w:rsidRDefault="005C4CA6" w:rsidP="00C41E86">
            <w:pPr>
              <w:pStyle w:val="710TableheadTablesTableFigureBoxstyles"/>
            </w:pPr>
            <w:r w:rsidRPr="001F1522">
              <w:t>Number of studies</w:t>
            </w:r>
          </w:p>
        </w:tc>
        <w:tc>
          <w:tcPr>
            <w:tcW w:w="2268" w:type="dxa"/>
            <w:shd w:val="clear" w:color="auto" w:fill="auto"/>
          </w:tcPr>
          <w:p w14:paraId="0A87C261" w14:textId="77777777" w:rsidR="005C4CA6" w:rsidRPr="001F1522" w:rsidRDefault="005C4CA6" w:rsidP="00C41E86">
            <w:pPr>
              <w:pStyle w:val="710TableheadTablesTableFigureBoxstyles"/>
            </w:pPr>
            <w:r w:rsidRPr="001F1522">
              <w:t>TRT</w:t>
            </w:r>
          </w:p>
          <w:p w14:paraId="1538C734" w14:textId="77777777" w:rsidR="005C4CA6" w:rsidRPr="001F1522" w:rsidRDefault="005C4CA6" w:rsidP="00C41E86">
            <w:pPr>
              <w:pStyle w:val="710TableheadTablesTableFigureBoxstyles"/>
            </w:pPr>
            <w:r w:rsidRPr="001F1522">
              <w:t>mean (SD), n</w:t>
            </w:r>
          </w:p>
        </w:tc>
        <w:tc>
          <w:tcPr>
            <w:tcW w:w="2126" w:type="dxa"/>
            <w:shd w:val="clear" w:color="auto" w:fill="auto"/>
          </w:tcPr>
          <w:p w14:paraId="3E3EBFB3" w14:textId="77777777" w:rsidR="005C4CA6" w:rsidRPr="001F1522" w:rsidRDefault="005C4CA6" w:rsidP="00C41E86">
            <w:pPr>
              <w:pStyle w:val="710TableheadTablesTableFigureBoxstyles"/>
            </w:pPr>
            <w:r w:rsidRPr="001F1522">
              <w:t>Placebo</w:t>
            </w:r>
          </w:p>
          <w:p w14:paraId="084D1D82" w14:textId="77777777" w:rsidR="005C4CA6" w:rsidRPr="001F1522" w:rsidRDefault="005C4CA6" w:rsidP="00C41E86">
            <w:pPr>
              <w:pStyle w:val="710TableheadTablesTableFigureBoxstyles"/>
            </w:pPr>
            <w:r w:rsidRPr="001F1522">
              <w:t>mean (SD), n</w:t>
            </w:r>
          </w:p>
        </w:tc>
        <w:tc>
          <w:tcPr>
            <w:tcW w:w="851" w:type="dxa"/>
            <w:shd w:val="clear" w:color="auto" w:fill="auto"/>
          </w:tcPr>
          <w:p w14:paraId="1171B1C9" w14:textId="77777777" w:rsidR="005C4CA6" w:rsidRPr="001F1522" w:rsidRDefault="005C4CA6" w:rsidP="00C41E86">
            <w:pPr>
              <w:pStyle w:val="710TableheadTablesTableFigureBoxstyles"/>
            </w:pPr>
            <w:r w:rsidRPr="001F1522">
              <w:t>MD</w:t>
            </w:r>
          </w:p>
        </w:tc>
        <w:tc>
          <w:tcPr>
            <w:tcW w:w="1701" w:type="dxa"/>
            <w:shd w:val="clear" w:color="auto" w:fill="auto"/>
          </w:tcPr>
          <w:p w14:paraId="51BE3047" w14:textId="77777777" w:rsidR="005C4CA6" w:rsidRPr="001F1522" w:rsidRDefault="005C4CA6" w:rsidP="00C41E86">
            <w:pPr>
              <w:pStyle w:val="710TableheadTablesTableFigureBoxstyles"/>
            </w:pPr>
            <w:r w:rsidRPr="001F1522">
              <w:t>95% CI</w:t>
            </w:r>
          </w:p>
        </w:tc>
        <w:tc>
          <w:tcPr>
            <w:tcW w:w="1134" w:type="dxa"/>
            <w:shd w:val="clear" w:color="auto" w:fill="auto"/>
          </w:tcPr>
          <w:p w14:paraId="084EFFD8" w14:textId="7B50C08B" w:rsidR="005C4CA6" w:rsidRPr="001F1522" w:rsidRDefault="00000000" w:rsidP="00C41E86">
            <w:pPr>
              <w:pStyle w:val="710TableheadTablesTableFigureBoxstyles"/>
            </w:pPr>
            <m:oMathPara>
              <m:oMath>
                <m:sSup>
                  <m:sSupPr>
                    <m:ctrlPr>
                      <w:rPr>
                        <w:rFonts w:ascii="Cambria Math" w:hAnsi="Cambria Math"/>
                        <w:bCs/>
                        <w:i/>
                      </w:rPr>
                    </m:ctrlPr>
                  </m:sSupPr>
                  <m:e>
                    <m:r>
                      <m:rPr>
                        <m:sty m:val="bi"/>
                      </m:rPr>
                      <w:rPr>
                        <w:rFonts w:ascii="Cambria Math" w:hAnsi="Cambria Math"/>
                      </w:rPr>
                      <m:t>τ</m:t>
                    </m:r>
                  </m:e>
                  <m:sup>
                    <m:r>
                      <m:rPr>
                        <m:sty m:val="bi"/>
                      </m:rPr>
                      <w:rPr>
                        <w:rFonts w:ascii="Cambria Math" w:hAnsi="Cambria Math"/>
                      </w:rPr>
                      <m:t>2</m:t>
                    </m:r>
                  </m:sup>
                </m:sSup>
              </m:oMath>
            </m:oMathPara>
          </w:p>
        </w:tc>
      </w:tr>
      <w:tr w:rsidR="005C4CA6" w:rsidRPr="001F1522" w14:paraId="3F549109" w14:textId="77777777" w:rsidTr="00C41E86">
        <w:tc>
          <w:tcPr>
            <w:tcW w:w="12895" w:type="dxa"/>
            <w:gridSpan w:val="7"/>
            <w:shd w:val="clear" w:color="auto" w:fill="auto"/>
          </w:tcPr>
          <w:p w14:paraId="43F23E80" w14:textId="77777777" w:rsidR="005C4CA6" w:rsidRPr="001F1522" w:rsidRDefault="005C4CA6" w:rsidP="00C41E86">
            <w:pPr>
              <w:pStyle w:val="711TablesubheadATablesTableFigureBoxstyles"/>
            </w:pPr>
            <w:r w:rsidRPr="001F1522">
              <w:t>Areal bone mineral density (g/cm2)</w:t>
            </w:r>
          </w:p>
        </w:tc>
      </w:tr>
      <w:tr w:rsidR="005C4CA6" w:rsidRPr="001F1522" w14:paraId="0FED5211" w14:textId="77777777" w:rsidTr="00C41E86">
        <w:tc>
          <w:tcPr>
            <w:tcW w:w="3681" w:type="dxa"/>
            <w:shd w:val="clear" w:color="auto" w:fill="auto"/>
          </w:tcPr>
          <w:p w14:paraId="2A4CECA0" w14:textId="77777777" w:rsidR="005C4CA6" w:rsidRPr="001F1522" w:rsidRDefault="005C4CA6" w:rsidP="00C41E86">
            <w:pPr>
              <w:pStyle w:val="72TabletextTablesTableFigureBoxstyles"/>
            </w:pPr>
            <w:r w:rsidRPr="001F1522">
              <w:tab/>
              <w:t>Total</w:t>
            </w:r>
          </w:p>
        </w:tc>
        <w:tc>
          <w:tcPr>
            <w:tcW w:w="1134" w:type="dxa"/>
            <w:shd w:val="clear" w:color="auto" w:fill="auto"/>
          </w:tcPr>
          <w:p w14:paraId="641E6E3F" w14:textId="77777777" w:rsidR="005C4CA6" w:rsidRPr="001F1522" w:rsidRDefault="005C4CA6" w:rsidP="00C41E86">
            <w:pPr>
              <w:pStyle w:val="72TabletextTablesTableFigureBoxstyles"/>
            </w:pPr>
            <w:r w:rsidRPr="001F1522">
              <w:t>4</w:t>
            </w:r>
          </w:p>
        </w:tc>
        <w:tc>
          <w:tcPr>
            <w:tcW w:w="2268" w:type="dxa"/>
            <w:shd w:val="clear" w:color="auto" w:fill="auto"/>
          </w:tcPr>
          <w:p w14:paraId="7E784298" w14:textId="77777777" w:rsidR="005C4CA6" w:rsidRPr="001F1522" w:rsidRDefault="005C4CA6" w:rsidP="00C41E86">
            <w:pPr>
              <w:pStyle w:val="72TabletextTablesTableFigureBoxstyles"/>
            </w:pPr>
            <w:r w:rsidRPr="001F1522">
              <w:t>1.21 (0.12); 352</w:t>
            </w:r>
          </w:p>
        </w:tc>
        <w:tc>
          <w:tcPr>
            <w:tcW w:w="2126" w:type="dxa"/>
            <w:shd w:val="clear" w:color="auto" w:fill="auto"/>
          </w:tcPr>
          <w:p w14:paraId="669FCE02" w14:textId="77777777" w:rsidR="005C4CA6" w:rsidRPr="001F1522" w:rsidRDefault="005C4CA6" w:rsidP="00C41E86">
            <w:pPr>
              <w:pStyle w:val="72TabletextTablesTableFigureBoxstyles"/>
            </w:pPr>
            <w:r w:rsidRPr="001F1522">
              <w:t>1.20 (0.12); 312</w:t>
            </w:r>
          </w:p>
        </w:tc>
        <w:tc>
          <w:tcPr>
            <w:tcW w:w="851" w:type="dxa"/>
            <w:shd w:val="clear" w:color="auto" w:fill="auto"/>
          </w:tcPr>
          <w:p w14:paraId="1BAF0842" w14:textId="77777777" w:rsidR="005C4CA6" w:rsidRPr="001F1522" w:rsidRDefault="005C4CA6" w:rsidP="00C41E86">
            <w:pPr>
              <w:pStyle w:val="72TabletextTablesTableFigureBoxstyles"/>
            </w:pPr>
            <w:r w:rsidRPr="001F1522">
              <w:t>0.00</w:t>
            </w:r>
          </w:p>
        </w:tc>
        <w:tc>
          <w:tcPr>
            <w:tcW w:w="1701" w:type="dxa"/>
            <w:shd w:val="clear" w:color="auto" w:fill="auto"/>
          </w:tcPr>
          <w:p w14:paraId="24DC842D" w14:textId="77777777" w:rsidR="005C4CA6" w:rsidRPr="001F1522" w:rsidRDefault="005C4CA6" w:rsidP="00C41E86">
            <w:pPr>
              <w:pStyle w:val="72TabletextTablesTableFigureBoxstyles"/>
            </w:pPr>
            <w:r w:rsidRPr="001F1522">
              <w:t>(-0.00, 0.01)</w:t>
            </w:r>
          </w:p>
        </w:tc>
        <w:tc>
          <w:tcPr>
            <w:tcW w:w="1134" w:type="dxa"/>
            <w:shd w:val="clear" w:color="auto" w:fill="auto"/>
          </w:tcPr>
          <w:p w14:paraId="3AC76EAA" w14:textId="77777777" w:rsidR="005C4CA6" w:rsidRPr="001F1522" w:rsidRDefault="005C4CA6" w:rsidP="00C41E86">
            <w:pPr>
              <w:pStyle w:val="72TabletextTablesTableFigureBoxstyles"/>
            </w:pPr>
            <w:r w:rsidRPr="001F1522">
              <w:t>0.00</w:t>
            </w:r>
          </w:p>
        </w:tc>
      </w:tr>
      <w:tr w:rsidR="005C4CA6" w:rsidRPr="001F1522" w14:paraId="069194CF" w14:textId="77777777" w:rsidTr="00C41E86">
        <w:tc>
          <w:tcPr>
            <w:tcW w:w="3681" w:type="dxa"/>
            <w:shd w:val="clear" w:color="auto" w:fill="auto"/>
          </w:tcPr>
          <w:p w14:paraId="1E7215A4" w14:textId="77777777" w:rsidR="005C4CA6" w:rsidRPr="001F1522" w:rsidRDefault="005C4CA6" w:rsidP="00C41E86">
            <w:pPr>
              <w:pStyle w:val="72TabletextTablesTableFigureBoxstyles"/>
            </w:pPr>
            <w:r w:rsidRPr="001F1522">
              <w:tab/>
              <w:t>Sub-total</w:t>
            </w:r>
          </w:p>
        </w:tc>
        <w:tc>
          <w:tcPr>
            <w:tcW w:w="1134" w:type="dxa"/>
            <w:shd w:val="clear" w:color="auto" w:fill="auto"/>
          </w:tcPr>
          <w:p w14:paraId="19B508A6" w14:textId="77777777" w:rsidR="005C4CA6" w:rsidRPr="001F1522" w:rsidRDefault="005C4CA6" w:rsidP="00C41E86">
            <w:pPr>
              <w:pStyle w:val="72TabletextTablesTableFigureBoxstyles"/>
            </w:pPr>
            <w:r w:rsidRPr="001F1522">
              <w:t>2</w:t>
            </w:r>
          </w:p>
        </w:tc>
        <w:tc>
          <w:tcPr>
            <w:tcW w:w="2268" w:type="dxa"/>
            <w:shd w:val="clear" w:color="auto" w:fill="auto"/>
          </w:tcPr>
          <w:p w14:paraId="51199A80" w14:textId="77777777" w:rsidR="005C4CA6" w:rsidRPr="001F1522" w:rsidRDefault="005C4CA6" w:rsidP="00C41E86">
            <w:pPr>
              <w:pStyle w:val="72TabletextTablesTableFigureBoxstyles"/>
            </w:pPr>
            <w:r w:rsidRPr="001F1522">
              <w:t>1.03 (0.10); 108</w:t>
            </w:r>
          </w:p>
        </w:tc>
        <w:tc>
          <w:tcPr>
            <w:tcW w:w="2126" w:type="dxa"/>
            <w:shd w:val="clear" w:color="auto" w:fill="auto"/>
          </w:tcPr>
          <w:p w14:paraId="5E49044E" w14:textId="77777777" w:rsidR="005C4CA6" w:rsidRPr="001F1522" w:rsidRDefault="005C4CA6" w:rsidP="00C41E86">
            <w:pPr>
              <w:pStyle w:val="72TabletextTablesTableFigureBoxstyles"/>
            </w:pPr>
            <w:r w:rsidRPr="001F1522">
              <w:t>1.02 (0.09); 103</w:t>
            </w:r>
          </w:p>
        </w:tc>
        <w:tc>
          <w:tcPr>
            <w:tcW w:w="851" w:type="dxa"/>
            <w:shd w:val="clear" w:color="auto" w:fill="auto"/>
          </w:tcPr>
          <w:p w14:paraId="3236FC14" w14:textId="77777777" w:rsidR="005C4CA6" w:rsidRPr="001F1522" w:rsidRDefault="005C4CA6" w:rsidP="00C41E86">
            <w:pPr>
              <w:pStyle w:val="72TabletextTablesTableFigureBoxstyles"/>
            </w:pPr>
            <w:r w:rsidRPr="001F1522">
              <w:t>0.00</w:t>
            </w:r>
          </w:p>
        </w:tc>
        <w:tc>
          <w:tcPr>
            <w:tcW w:w="1701" w:type="dxa"/>
            <w:shd w:val="clear" w:color="auto" w:fill="auto"/>
          </w:tcPr>
          <w:p w14:paraId="027159A5" w14:textId="77777777" w:rsidR="005C4CA6" w:rsidRPr="001F1522" w:rsidRDefault="005C4CA6" w:rsidP="00C41E86">
            <w:pPr>
              <w:pStyle w:val="72TabletextTablesTableFigureBoxstyles"/>
            </w:pPr>
            <w:r w:rsidRPr="001F1522">
              <w:t>(-0.00, 0.01)</w:t>
            </w:r>
          </w:p>
        </w:tc>
        <w:tc>
          <w:tcPr>
            <w:tcW w:w="1134" w:type="dxa"/>
            <w:shd w:val="clear" w:color="auto" w:fill="auto"/>
          </w:tcPr>
          <w:p w14:paraId="5188C244" w14:textId="77777777" w:rsidR="005C4CA6" w:rsidRPr="001F1522" w:rsidRDefault="005C4CA6" w:rsidP="00C41E86">
            <w:pPr>
              <w:pStyle w:val="72TabletextTablesTableFigureBoxstyles"/>
            </w:pPr>
            <w:r w:rsidRPr="001F1522">
              <w:t>0.00</w:t>
            </w:r>
          </w:p>
        </w:tc>
      </w:tr>
      <w:tr w:rsidR="005C4CA6" w:rsidRPr="001F1522" w14:paraId="5CD56275" w14:textId="77777777" w:rsidTr="00C41E86">
        <w:tc>
          <w:tcPr>
            <w:tcW w:w="3681" w:type="dxa"/>
            <w:shd w:val="clear" w:color="auto" w:fill="auto"/>
          </w:tcPr>
          <w:p w14:paraId="1A06751C" w14:textId="77777777" w:rsidR="005C4CA6" w:rsidRPr="001F1522" w:rsidRDefault="005C4CA6" w:rsidP="00C41E86">
            <w:pPr>
              <w:pStyle w:val="72TabletextTablesTableFigureBoxstyles"/>
            </w:pPr>
            <w:r w:rsidRPr="001F1522">
              <w:tab/>
            </w:r>
            <w:bookmarkStart w:id="162" w:name="_Hlk58780828"/>
            <w:r w:rsidRPr="001F1522">
              <w:t>Femoral neck</w:t>
            </w:r>
            <w:bookmarkEnd w:id="162"/>
          </w:p>
        </w:tc>
        <w:tc>
          <w:tcPr>
            <w:tcW w:w="1134" w:type="dxa"/>
            <w:shd w:val="clear" w:color="auto" w:fill="auto"/>
          </w:tcPr>
          <w:p w14:paraId="04C77796" w14:textId="77777777" w:rsidR="005C4CA6" w:rsidRPr="001F1522" w:rsidRDefault="005C4CA6" w:rsidP="00C41E86">
            <w:pPr>
              <w:pStyle w:val="72TabletextTablesTableFigureBoxstyles"/>
            </w:pPr>
            <w:r w:rsidRPr="001F1522">
              <w:t>6</w:t>
            </w:r>
          </w:p>
        </w:tc>
        <w:tc>
          <w:tcPr>
            <w:tcW w:w="2268" w:type="dxa"/>
            <w:shd w:val="clear" w:color="auto" w:fill="auto"/>
          </w:tcPr>
          <w:p w14:paraId="734362BF" w14:textId="77777777" w:rsidR="005C4CA6" w:rsidRPr="001F1522" w:rsidRDefault="005C4CA6" w:rsidP="00C41E86">
            <w:pPr>
              <w:pStyle w:val="72TabletextTablesTableFigureBoxstyles"/>
            </w:pPr>
            <w:r w:rsidRPr="001F1522">
              <w:t>0.84 (0.14); 247</w:t>
            </w:r>
          </w:p>
        </w:tc>
        <w:tc>
          <w:tcPr>
            <w:tcW w:w="2126" w:type="dxa"/>
            <w:shd w:val="clear" w:color="auto" w:fill="auto"/>
          </w:tcPr>
          <w:p w14:paraId="7B302E7F" w14:textId="77777777" w:rsidR="005C4CA6" w:rsidRPr="001F1522" w:rsidRDefault="005C4CA6" w:rsidP="00C41E86">
            <w:pPr>
              <w:pStyle w:val="72TabletextTablesTableFigureBoxstyles"/>
            </w:pPr>
            <w:r w:rsidRPr="001F1522">
              <w:t>0.86 (0.16); 202</w:t>
            </w:r>
          </w:p>
        </w:tc>
        <w:tc>
          <w:tcPr>
            <w:tcW w:w="851" w:type="dxa"/>
            <w:shd w:val="clear" w:color="auto" w:fill="auto"/>
          </w:tcPr>
          <w:p w14:paraId="0274BABF" w14:textId="77777777" w:rsidR="005C4CA6" w:rsidRPr="001F1522" w:rsidRDefault="005C4CA6" w:rsidP="00C41E86">
            <w:pPr>
              <w:pStyle w:val="72TabletextTablesTableFigureBoxstyles"/>
            </w:pPr>
            <w:r w:rsidRPr="001F1522">
              <w:t>-0.00</w:t>
            </w:r>
          </w:p>
        </w:tc>
        <w:tc>
          <w:tcPr>
            <w:tcW w:w="1701" w:type="dxa"/>
            <w:shd w:val="clear" w:color="auto" w:fill="auto"/>
          </w:tcPr>
          <w:p w14:paraId="532CE78F" w14:textId="77777777" w:rsidR="005C4CA6" w:rsidRPr="001F1522" w:rsidRDefault="005C4CA6" w:rsidP="00C41E86">
            <w:pPr>
              <w:pStyle w:val="72TabletextTablesTableFigureBoxstyles"/>
            </w:pPr>
            <w:r w:rsidRPr="001F1522">
              <w:t>(-0.01, 0.01)</w:t>
            </w:r>
          </w:p>
        </w:tc>
        <w:tc>
          <w:tcPr>
            <w:tcW w:w="1134" w:type="dxa"/>
            <w:shd w:val="clear" w:color="auto" w:fill="auto"/>
          </w:tcPr>
          <w:p w14:paraId="7CBC3F4D" w14:textId="77777777" w:rsidR="005C4CA6" w:rsidRPr="001F1522" w:rsidRDefault="005C4CA6" w:rsidP="00C41E86">
            <w:pPr>
              <w:pStyle w:val="72TabletextTablesTableFigureBoxstyles"/>
            </w:pPr>
            <w:r w:rsidRPr="001F1522">
              <w:t>0.00</w:t>
            </w:r>
          </w:p>
        </w:tc>
      </w:tr>
      <w:tr w:rsidR="005C4CA6" w:rsidRPr="001F1522" w14:paraId="2992BBD8" w14:textId="77777777" w:rsidTr="00C41E86">
        <w:tc>
          <w:tcPr>
            <w:tcW w:w="3681" w:type="dxa"/>
            <w:shd w:val="clear" w:color="auto" w:fill="auto"/>
          </w:tcPr>
          <w:p w14:paraId="012F1B84" w14:textId="77777777" w:rsidR="005C4CA6" w:rsidRPr="001F1522" w:rsidRDefault="005C4CA6" w:rsidP="00C41E86">
            <w:pPr>
              <w:pStyle w:val="72TabletextTablesTableFigureBoxstyles"/>
            </w:pPr>
            <w:r w:rsidRPr="001F1522">
              <w:tab/>
            </w:r>
            <w:bookmarkStart w:id="163" w:name="_Hlk58780860"/>
            <w:r w:rsidRPr="001F1522">
              <w:t>Lumbar spine</w:t>
            </w:r>
            <w:bookmarkEnd w:id="163"/>
          </w:p>
        </w:tc>
        <w:tc>
          <w:tcPr>
            <w:tcW w:w="1134" w:type="dxa"/>
            <w:shd w:val="clear" w:color="auto" w:fill="auto"/>
          </w:tcPr>
          <w:p w14:paraId="073F57D8" w14:textId="77777777" w:rsidR="005C4CA6" w:rsidRPr="001F1522" w:rsidRDefault="005C4CA6" w:rsidP="00C41E86">
            <w:pPr>
              <w:pStyle w:val="72TabletextTablesTableFigureBoxstyles"/>
            </w:pPr>
            <w:r w:rsidRPr="001F1522">
              <w:t>9</w:t>
            </w:r>
          </w:p>
        </w:tc>
        <w:tc>
          <w:tcPr>
            <w:tcW w:w="2268" w:type="dxa"/>
            <w:shd w:val="clear" w:color="auto" w:fill="auto"/>
          </w:tcPr>
          <w:p w14:paraId="2419B87D" w14:textId="77777777" w:rsidR="005C4CA6" w:rsidRPr="001F1522" w:rsidRDefault="005C4CA6" w:rsidP="00C41E86">
            <w:pPr>
              <w:pStyle w:val="72TabletextTablesTableFigureBoxstyles"/>
            </w:pPr>
            <w:r w:rsidRPr="001F1522">
              <w:t>1.19 (0.21); 484</w:t>
            </w:r>
          </w:p>
        </w:tc>
        <w:tc>
          <w:tcPr>
            <w:tcW w:w="2126" w:type="dxa"/>
            <w:shd w:val="clear" w:color="auto" w:fill="auto"/>
          </w:tcPr>
          <w:p w14:paraId="09C7492D" w14:textId="77777777" w:rsidR="005C4CA6" w:rsidRPr="001F1522" w:rsidRDefault="005C4CA6" w:rsidP="00C41E86">
            <w:pPr>
              <w:pStyle w:val="72TabletextTablesTableFigureBoxstyles"/>
            </w:pPr>
            <w:r w:rsidRPr="001F1522">
              <w:t>1.18 (0.21); 436</w:t>
            </w:r>
          </w:p>
        </w:tc>
        <w:tc>
          <w:tcPr>
            <w:tcW w:w="851" w:type="dxa"/>
            <w:shd w:val="clear" w:color="auto" w:fill="auto"/>
          </w:tcPr>
          <w:p w14:paraId="3D4EF031" w14:textId="77777777" w:rsidR="005C4CA6" w:rsidRPr="001F1522" w:rsidRDefault="005C4CA6" w:rsidP="00C41E86">
            <w:pPr>
              <w:pStyle w:val="72TabletextTablesTableFigureBoxstyles"/>
            </w:pPr>
            <w:r w:rsidRPr="001F1522">
              <w:t>0.01</w:t>
            </w:r>
          </w:p>
        </w:tc>
        <w:tc>
          <w:tcPr>
            <w:tcW w:w="1701" w:type="dxa"/>
            <w:shd w:val="clear" w:color="auto" w:fill="auto"/>
          </w:tcPr>
          <w:p w14:paraId="186169C6" w14:textId="77777777" w:rsidR="005C4CA6" w:rsidRPr="001F1522" w:rsidRDefault="005C4CA6" w:rsidP="00C41E86">
            <w:pPr>
              <w:pStyle w:val="72TabletextTablesTableFigureBoxstyles"/>
            </w:pPr>
            <w:r w:rsidRPr="001F1522">
              <w:t>(0.00, 0.02)</w:t>
            </w:r>
          </w:p>
        </w:tc>
        <w:tc>
          <w:tcPr>
            <w:tcW w:w="1134" w:type="dxa"/>
            <w:shd w:val="clear" w:color="auto" w:fill="auto"/>
          </w:tcPr>
          <w:p w14:paraId="6C23842E" w14:textId="77777777" w:rsidR="005C4CA6" w:rsidRPr="001F1522" w:rsidRDefault="005C4CA6" w:rsidP="00C41E86">
            <w:pPr>
              <w:pStyle w:val="72TabletextTablesTableFigureBoxstyles"/>
            </w:pPr>
            <w:r w:rsidRPr="001F1522">
              <w:t>0.00</w:t>
            </w:r>
          </w:p>
        </w:tc>
      </w:tr>
      <w:tr w:rsidR="005C4CA6" w:rsidRPr="001F1522" w14:paraId="28D488D8" w14:textId="77777777" w:rsidTr="00C41E86">
        <w:tc>
          <w:tcPr>
            <w:tcW w:w="3681" w:type="dxa"/>
            <w:shd w:val="clear" w:color="auto" w:fill="auto"/>
          </w:tcPr>
          <w:p w14:paraId="7D3D0CEE" w14:textId="77777777" w:rsidR="005C4CA6" w:rsidRPr="001F1522" w:rsidRDefault="005C4CA6" w:rsidP="00C41E86">
            <w:pPr>
              <w:pStyle w:val="72TabletextTablesTableFigureBoxstyles"/>
            </w:pPr>
            <w:r w:rsidRPr="001F1522">
              <w:tab/>
            </w:r>
            <w:bookmarkStart w:id="164" w:name="_Hlk58781597"/>
            <w:r w:rsidRPr="001F1522">
              <w:t>Thoracic spine</w:t>
            </w:r>
            <w:bookmarkEnd w:id="164"/>
          </w:p>
        </w:tc>
        <w:tc>
          <w:tcPr>
            <w:tcW w:w="1134" w:type="dxa"/>
            <w:shd w:val="clear" w:color="auto" w:fill="auto"/>
          </w:tcPr>
          <w:p w14:paraId="2A2600E5" w14:textId="77777777" w:rsidR="005C4CA6" w:rsidRPr="001F1522" w:rsidRDefault="005C4CA6" w:rsidP="00C41E86">
            <w:pPr>
              <w:pStyle w:val="72TabletextTablesTableFigureBoxstyles"/>
            </w:pPr>
            <w:r w:rsidRPr="001F1522">
              <w:t>2</w:t>
            </w:r>
          </w:p>
        </w:tc>
        <w:tc>
          <w:tcPr>
            <w:tcW w:w="2268" w:type="dxa"/>
            <w:shd w:val="clear" w:color="auto" w:fill="auto"/>
          </w:tcPr>
          <w:p w14:paraId="0EFD238A" w14:textId="77777777" w:rsidR="005C4CA6" w:rsidRPr="001F1522" w:rsidRDefault="005C4CA6" w:rsidP="00C41E86">
            <w:pPr>
              <w:pStyle w:val="72TabletextTablesTableFigureBoxstyles"/>
            </w:pPr>
            <w:r w:rsidRPr="001F1522">
              <w:t>0.96 (0.17); 154</w:t>
            </w:r>
          </w:p>
        </w:tc>
        <w:tc>
          <w:tcPr>
            <w:tcW w:w="2126" w:type="dxa"/>
            <w:shd w:val="clear" w:color="auto" w:fill="auto"/>
          </w:tcPr>
          <w:p w14:paraId="20493083" w14:textId="77777777" w:rsidR="005C4CA6" w:rsidRPr="001F1522" w:rsidRDefault="005C4CA6" w:rsidP="00C41E86">
            <w:pPr>
              <w:pStyle w:val="72TabletextTablesTableFigureBoxstyles"/>
            </w:pPr>
            <w:r w:rsidRPr="001F1522">
              <w:t>0.92 (0.13); 132</w:t>
            </w:r>
          </w:p>
        </w:tc>
        <w:tc>
          <w:tcPr>
            <w:tcW w:w="851" w:type="dxa"/>
            <w:shd w:val="clear" w:color="auto" w:fill="auto"/>
          </w:tcPr>
          <w:p w14:paraId="32D6E117" w14:textId="77777777" w:rsidR="005C4CA6" w:rsidRPr="001F1522" w:rsidRDefault="005C4CA6" w:rsidP="00C41E86">
            <w:pPr>
              <w:pStyle w:val="72TabletextTablesTableFigureBoxstyles"/>
            </w:pPr>
            <w:r w:rsidRPr="001F1522">
              <w:t>0.01</w:t>
            </w:r>
          </w:p>
        </w:tc>
        <w:tc>
          <w:tcPr>
            <w:tcW w:w="1701" w:type="dxa"/>
            <w:shd w:val="clear" w:color="auto" w:fill="auto"/>
          </w:tcPr>
          <w:p w14:paraId="7885FE7A" w14:textId="77777777" w:rsidR="005C4CA6" w:rsidRPr="001F1522" w:rsidRDefault="005C4CA6" w:rsidP="00C41E86">
            <w:pPr>
              <w:pStyle w:val="72TabletextTablesTableFigureBoxstyles"/>
            </w:pPr>
            <w:r w:rsidRPr="001F1522">
              <w:t>(-0.01, 0.03)</w:t>
            </w:r>
          </w:p>
        </w:tc>
        <w:tc>
          <w:tcPr>
            <w:tcW w:w="1134" w:type="dxa"/>
            <w:shd w:val="clear" w:color="auto" w:fill="auto"/>
          </w:tcPr>
          <w:p w14:paraId="47808754" w14:textId="77777777" w:rsidR="005C4CA6" w:rsidRPr="001F1522" w:rsidRDefault="005C4CA6" w:rsidP="00C41E86">
            <w:pPr>
              <w:pStyle w:val="72TabletextTablesTableFigureBoxstyles"/>
            </w:pPr>
            <w:r w:rsidRPr="001F1522">
              <w:t>0.00</w:t>
            </w:r>
          </w:p>
        </w:tc>
      </w:tr>
      <w:tr w:rsidR="005C4CA6" w:rsidRPr="001F1522" w14:paraId="3521B6FD" w14:textId="77777777" w:rsidTr="00C41E86">
        <w:tc>
          <w:tcPr>
            <w:tcW w:w="3681" w:type="dxa"/>
            <w:shd w:val="clear" w:color="auto" w:fill="auto"/>
          </w:tcPr>
          <w:p w14:paraId="7C928C73" w14:textId="77777777" w:rsidR="005C4CA6" w:rsidRPr="001F1522" w:rsidRDefault="005C4CA6" w:rsidP="00C41E86">
            <w:pPr>
              <w:pStyle w:val="72TabletextTablesTableFigureBoxstyles"/>
            </w:pPr>
            <w:r w:rsidRPr="001F1522">
              <w:tab/>
            </w:r>
            <w:bookmarkStart w:id="165" w:name="_Hlk58781647"/>
            <w:r w:rsidRPr="001F1522">
              <w:t>Total hip</w:t>
            </w:r>
            <w:bookmarkEnd w:id="165"/>
          </w:p>
        </w:tc>
        <w:tc>
          <w:tcPr>
            <w:tcW w:w="1134" w:type="dxa"/>
            <w:shd w:val="clear" w:color="auto" w:fill="auto"/>
          </w:tcPr>
          <w:p w14:paraId="1D230AA5" w14:textId="77777777" w:rsidR="005C4CA6" w:rsidRPr="001F1522" w:rsidRDefault="005C4CA6" w:rsidP="00C41E86">
            <w:pPr>
              <w:pStyle w:val="72TabletextTablesTableFigureBoxstyles"/>
            </w:pPr>
            <w:r w:rsidRPr="001F1522">
              <w:t>8</w:t>
            </w:r>
          </w:p>
        </w:tc>
        <w:tc>
          <w:tcPr>
            <w:tcW w:w="2268" w:type="dxa"/>
            <w:shd w:val="clear" w:color="auto" w:fill="auto"/>
          </w:tcPr>
          <w:p w14:paraId="645C20F3" w14:textId="77777777" w:rsidR="005C4CA6" w:rsidRPr="001F1522" w:rsidRDefault="005C4CA6" w:rsidP="00C41E86">
            <w:pPr>
              <w:pStyle w:val="72TabletextTablesTableFigureBoxstyles"/>
            </w:pPr>
            <w:r w:rsidRPr="001F1522">
              <w:t>1.03 (0.15); 372</w:t>
            </w:r>
          </w:p>
        </w:tc>
        <w:tc>
          <w:tcPr>
            <w:tcW w:w="2126" w:type="dxa"/>
            <w:shd w:val="clear" w:color="auto" w:fill="auto"/>
          </w:tcPr>
          <w:p w14:paraId="3D68EF48" w14:textId="77777777" w:rsidR="005C4CA6" w:rsidRPr="001F1522" w:rsidRDefault="005C4CA6" w:rsidP="00C41E86">
            <w:pPr>
              <w:pStyle w:val="72TabletextTablesTableFigureBoxstyles"/>
            </w:pPr>
            <w:r w:rsidRPr="001F1522">
              <w:t>1.04 (0.15); 322</w:t>
            </w:r>
          </w:p>
        </w:tc>
        <w:tc>
          <w:tcPr>
            <w:tcW w:w="851" w:type="dxa"/>
            <w:shd w:val="clear" w:color="auto" w:fill="auto"/>
          </w:tcPr>
          <w:p w14:paraId="7DB0714C" w14:textId="77777777" w:rsidR="005C4CA6" w:rsidRPr="001F1522" w:rsidRDefault="005C4CA6" w:rsidP="00C41E86">
            <w:pPr>
              <w:pStyle w:val="72TabletextTablesTableFigureBoxstyles"/>
            </w:pPr>
            <w:r w:rsidRPr="001F1522">
              <w:t>0.00</w:t>
            </w:r>
          </w:p>
        </w:tc>
        <w:tc>
          <w:tcPr>
            <w:tcW w:w="1701" w:type="dxa"/>
            <w:shd w:val="clear" w:color="auto" w:fill="auto"/>
          </w:tcPr>
          <w:p w14:paraId="74F77022" w14:textId="77777777" w:rsidR="005C4CA6" w:rsidRPr="001F1522" w:rsidRDefault="005C4CA6" w:rsidP="00C41E86">
            <w:pPr>
              <w:pStyle w:val="72TabletextTablesTableFigureBoxstyles"/>
            </w:pPr>
            <w:r w:rsidRPr="001F1522">
              <w:t>(-0.00, 0.01)</w:t>
            </w:r>
          </w:p>
        </w:tc>
        <w:tc>
          <w:tcPr>
            <w:tcW w:w="1134" w:type="dxa"/>
            <w:shd w:val="clear" w:color="auto" w:fill="auto"/>
          </w:tcPr>
          <w:p w14:paraId="5395CE8C" w14:textId="77777777" w:rsidR="005C4CA6" w:rsidRPr="001F1522" w:rsidRDefault="005C4CA6" w:rsidP="00C41E86">
            <w:pPr>
              <w:pStyle w:val="72TabletextTablesTableFigureBoxstyles"/>
            </w:pPr>
            <w:r w:rsidRPr="001F1522">
              <w:t>0.00</w:t>
            </w:r>
          </w:p>
        </w:tc>
      </w:tr>
      <w:tr w:rsidR="005C4CA6" w:rsidRPr="001F1522" w14:paraId="60FC5DD7" w14:textId="77777777" w:rsidTr="00C41E86">
        <w:tc>
          <w:tcPr>
            <w:tcW w:w="3681" w:type="dxa"/>
            <w:shd w:val="clear" w:color="auto" w:fill="auto"/>
          </w:tcPr>
          <w:p w14:paraId="6975D17D" w14:textId="77777777" w:rsidR="005C4CA6" w:rsidRPr="001F1522" w:rsidRDefault="005C4CA6" w:rsidP="00C41E86">
            <w:pPr>
              <w:pStyle w:val="72TabletextTablesTableFigureBoxstyles"/>
            </w:pPr>
            <w:r w:rsidRPr="001F1522">
              <w:tab/>
            </w:r>
            <w:bookmarkStart w:id="166" w:name="_Hlk58781667"/>
            <w:r w:rsidRPr="001F1522">
              <w:t>Trochanter</w:t>
            </w:r>
            <w:bookmarkEnd w:id="166"/>
          </w:p>
        </w:tc>
        <w:tc>
          <w:tcPr>
            <w:tcW w:w="1134" w:type="dxa"/>
            <w:shd w:val="clear" w:color="auto" w:fill="auto"/>
          </w:tcPr>
          <w:p w14:paraId="67F2907C" w14:textId="77777777" w:rsidR="005C4CA6" w:rsidRPr="001F1522" w:rsidRDefault="005C4CA6" w:rsidP="00C41E86">
            <w:pPr>
              <w:pStyle w:val="72TabletextTablesTableFigureBoxstyles"/>
            </w:pPr>
            <w:r w:rsidRPr="001F1522">
              <w:t>3</w:t>
            </w:r>
          </w:p>
        </w:tc>
        <w:tc>
          <w:tcPr>
            <w:tcW w:w="2268" w:type="dxa"/>
            <w:shd w:val="clear" w:color="auto" w:fill="auto"/>
          </w:tcPr>
          <w:p w14:paraId="5F9DCA59" w14:textId="77777777" w:rsidR="005C4CA6" w:rsidRPr="001F1522" w:rsidRDefault="005C4CA6" w:rsidP="00C41E86">
            <w:pPr>
              <w:pStyle w:val="72TabletextTablesTableFigureBoxstyles"/>
            </w:pPr>
            <w:r w:rsidRPr="001F1522">
              <w:t>0.79 (0.13); 86</w:t>
            </w:r>
          </w:p>
        </w:tc>
        <w:tc>
          <w:tcPr>
            <w:tcW w:w="2126" w:type="dxa"/>
            <w:shd w:val="clear" w:color="auto" w:fill="auto"/>
          </w:tcPr>
          <w:p w14:paraId="4368A85A" w14:textId="77777777" w:rsidR="005C4CA6" w:rsidRPr="001F1522" w:rsidRDefault="005C4CA6" w:rsidP="00C41E86">
            <w:pPr>
              <w:pStyle w:val="72TabletextTablesTableFigureBoxstyles"/>
            </w:pPr>
            <w:r w:rsidRPr="001F1522">
              <w:t>0.76 (0.11); 62</w:t>
            </w:r>
          </w:p>
        </w:tc>
        <w:tc>
          <w:tcPr>
            <w:tcW w:w="851" w:type="dxa"/>
            <w:shd w:val="clear" w:color="auto" w:fill="auto"/>
          </w:tcPr>
          <w:p w14:paraId="210F4D61" w14:textId="77777777" w:rsidR="005C4CA6" w:rsidRPr="001F1522" w:rsidRDefault="005C4CA6" w:rsidP="00C41E86">
            <w:pPr>
              <w:pStyle w:val="72TabletextTablesTableFigureBoxstyles"/>
            </w:pPr>
            <w:r w:rsidRPr="001F1522">
              <w:t>0.00</w:t>
            </w:r>
          </w:p>
        </w:tc>
        <w:tc>
          <w:tcPr>
            <w:tcW w:w="1701" w:type="dxa"/>
            <w:shd w:val="clear" w:color="auto" w:fill="auto"/>
          </w:tcPr>
          <w:p w14:paraId="63183D0E" w14:textId="77777777" w:rsidR="005C4CA6" w:rsidRPr="001F1522" w:rsidRDefault="005C4CA6" w:rsidP="00C41E86">
            <w:pPr>
              <w:pStyle w:val="72TabletextTablesTableFigureBoxstyles"/>
            </w:pPr>
            <w:r w:rsidRPr="001F1522">
              <w:t>(-0.01, 0.01)</w:t>
            </w:r>
          </w:p>
        </w:tc>
        <w:tc>
          <w:tcPr>
            <w:tcW w:w="1134" w:type="dxa"/>
            <w:shd w:val="clear" w:color="auto" w:fill="auto"/>
          </w:tcPr>
          <w:p w14:paraId="33EB327B" w14:textId="77777777" w:rsidR="005C4CA6" w:rsidRPr="001F1522" w:rsidRDefault="005C4CA6" w:rsidP="00C41E86">
            <w:pPr>
              <w:pStyle w:val="72TabletextTablesTableFigureBoxstyles"/>
            </w:pPr>
            <w:r w:rsidRPr="001F1522">
              <w:t>0.00</w:t>
            </w:r>
          </w:p>
        </w:tc>
      </w:tr>
      <w:tr w:rsidR="005C4CA6" w:rsidRPr="001F1522" w14:paraId="33DE1A80" w14:textId="77777777" w:rsidTr="00C41E86">
        <w:tc>
          <w:tcPr>
            <w:tcW w:w="3681" w:type="dxa"/>
            <w:shd w:val="clear" w:color="auto" w:fill="auto"/>
          </w:tcPr>
          <w:p w14:paraId="4CA8F40C" w14:textId="77777777" w:rsidR="005C4CA6" w:rsidRPr="001F1522" w:rsidRDefault="005C4CA6" w:rsidP="00C41E86">
            <w:pPr>
              <w:pStyle w:val="72TabletextTablesTableFigureBoxstyles"/>
            </w:pPr>
            <w:r w:rsidRPr="001F1522">
              <w:tab/>
            </w:r>
            <w:bookmarkStart w:id="167" w:name="_Hlk58781686"/>
            <w:r w:rsidRPr="001F1522">
              <w:t>Intertrochanter</w:t>
            </w:r>
            <w:bookmarkEnd w:id="167"/>
          </w:p>
        </w:tc>
        <w:tc>
          <w:tcPr>
            <w:tcW w:w="1134" w:type="dxa"/>
            <w:shd w:val="clear" w:color="auto" w:fill="auto"/>
          </w:tcPr>
          <w:p w14:paraId="08A73C44" w14:textId="77777777" w:rsidR="005C4CA6" w:rsidRPr="001F1522" w:rsidRDefault="005C4CA6" w:rsidP="00C41E86">
            <w:pPr>
              <w:pStyle w:val="72TabletextTablesTableFigureBoxstyles"/>
            </w:pPr>
            <w:r w:rsidRPr="001F1522">
              <w:t>2</w:t>
            </w:r>
          </w:p>
        </w:tc>
        <w:tc>
          <w:tcPr>
            <w:tcW w:w="2268" w:type="dxa"/>
            <w:shd w:val="clear" w:color="auto" w:fill="auto"/>
          </w:tcPr>
          <w:p w14:paraId="12BFB042" w14:textId="77777777" w:rsidR="005C4CA6" w:rsidRPr="001F1522" w:rsidRDefault="005C4CA6" w:rsidP="00C41E86">
            <w:pPr>
              <w:pStyle w:val="72TabletextTablesTableFigureBoxstyles"/>
            </w:pPr>
            <w:r w:rsidRPr="001F1522">
              <w:t>2.06 (5.55); 37</w:t>
            </w:r>
          </w:p>
        </w:tc>
        <w:tc>
          <w:tcPr>
            <w:tcW w:w="2126" w:type="dxa"/>
            <w:shd w:val="clear" w:color="auto" w:fill="auto"/>
          </w:tcPr>
          <w:p w14:paraId="5ED98640" w14:textId="77777777" w:rsidR="005C4CA6" w:rsidRPr="001F1522" w:rsidRDefault="005C4CA6" w:rsidP="00C41E86">
            <w:pPr>
              <w:pStyle w:val="72TabletextTablesTableFigureBoxstyles"/>
            </w:pPr>
            <w:r w:rsidRPr="001F1522">
              <w:t>1.16 (0.16); 37</w:t>
            </w:r>
          </w:p>
        </w:tc>
        <w:tc>
          <w:tcPr>
            <w:tcW w:w="851" w:type="dxa"/>
            <w:shd w:val="clear" w:color="auto" w:fill="auto"/>
          </w:tcPr>
          <w:p w14:paraId="5A0040E1" w14:textId="77777777" w:rsidR="005C4CA6" w:rsidRPr="001F1522" w:rsidRDefault="005C4CA6" w:rsidP="00C41E86">
            <w:pPr>
              <w:pStyle w:val="72TabletextTablesTableFigureBoxstyles"/>
            </w:pPr>
            <w:r w:rsidRPr="001F1522">
              <w:t>0.01</w:t>
            </w:r>
          </w:p>
        </w:tc>
        <w:tc>
          <w:tcPr>
            <w:tcW w:w="1701" w:type="dxa"/>
            <w:shd w:val="clear" w:color="auto" w:fill="auto"/>
          </w:tcPr>
          <w:p w14:paraId="56C5ECB3" w14:textId="77777777" w:rsidR="005C4CA6" w:rsidRPr="001F1522" w:rsidRDefault="005C4CA6" w:rsidP="00C41E86">
            <w:pPr>
              <w:pStyle w:val="72TabletextTablesTableFigureBoxstyles"/>
            </w:pPr>
            <w:r w:rsidRPr="001F1522">
              <w:t>(-0.00, 0.03)</w:t>
            </w:r>
          </w:p>
        </w:tc>
        <w:tc>
          <w:tcPr>
            <w:tcW w:w="1134" w:type="dxa"/>
            <w:shd w:val="clear" w:color="auto" w:fill="auto"/>
          </w:tcPr>
          <w:p w14:paraId="02167DA0" w14:textId="77777777" w:rsidR="005C4CA6" w:rsidRPr="001F1522" w:rsidRDefault="005C4CA6" w:rsidP="00C41E86">
            <w:pPr>
              <w:pStyle w:val="72TabletextTablesTableFigureBoxstyles"/>
            </w:pPr>
            <w:r w:rsidRPr="001F1522">
              <w:t>0.00</w:t>
            </w:r>
          </w:p>
        </w:tc>
      </w:tr>
      <w:tr w:rsidR="005C4CA6" w:rsidRPr="001F1522" w14:paraId="6C5A7212" w14:textId="77777777" w:rsidTr="00C41E86">
        <w:tc>
          <w:tcPr>
            <w:tcW w:w="3681" w:type="dxa"/>
            <w:shd w:val="clear" w:color="auto" w:fill="auto"/>
          </w:tcPr>
          <w:p w14:paraId="6AAB5CE4" w14:textId="77777777" w:rsidR="005C4CA6" w:rsidRPr="001F1522" w:rsidRDefault="005C4CA6" w:rsidP="00C41E86">
            <w:pPr>
              <w:pStyle w:val="72TabletextTablesTableFigureBoxstyles"/>
            </w:pPr>
            <w:r w:rsidRPr="001F1522">
              <w:tab/>
            </w:r>
            <w:bookmarkStart w:id="168" w:name="_Hlk58781706"/>
            <w:r w:rsidRPr="001F1522">
              <w:t>Pelvis</w:t>
            </w:r>
            <w:bookmarkEnd w:id="168"/>
          </w:p>
        </w:tc>
        <w:tc>
          <w:tcPr>
            <w:tcW w:w="1134" w:type="dxa"/>
            <w:shd w:val="clear" w:color="auto" w:fill="auto"/>
          </w:tcPr>
          <w:p w14:paraId="4B17971B" w14:textId="77777777" w:rsidR="005C4CA6" w:rsidRPr="001F1522" w:rsidRDefault="005C4CA6" w:rsidP="00C41E86">
            <w:pPr>
              <w:pStyle w:val="72TabletextTablesTableFigureBoxstyles"/>
            </w:pPr>
            <w:r w:rsidRPr="001F1522">
              <w:t>2</w:t>
            </w:r>
          </w:p>
        </w:tc>
        <w:tc>
          <w:tcPr>
            <w:tcW w:w="2268" w:type="dxa"/>
            <w:shd w:val="clear" w:color="auto" w:fill="auto"/>
          </w:tcPr>
          <w:p w14:paraId="630CBF72" w14:textId="77777777" w:rsidR="005C4CA6" w:rsidRPr="001F1522" w:rsidRDefault="005C4CA6" w:rsidP="00C41E86">
            <w:pPr>
              <w:pStyle w:val="72TabletextTablesTableFigureBoxstyles"/>
            </w:pPr>
            <w:r w:rsidRPr="001F1522">
              <w:t>1.23 (0.19); 148</w:t>
            </w:r>
          </w:p>
        </w:tc>
        <w:tc>
          <w:tcPr>
            <w:tcW w:w="2126" w:type="dxa"/>
            <w:shd w:val="clear" w:color="auto" w:fill="auto"/>
          </w:tcPr>
          <w:p w14:paraId="7B19740B" w14:textId="77777777" w:rsidR="005C4CA6" w:rsidRPr="001F1522" w:rsidRDefault="005C4CA6" w:rsidP="00C41E86">
            <w:pPr>
              <w:pStyle w:val="72TabletextTablesTableFigureBoxstyles"/>
            </w:pPr>
            <w:r w:rsidRPr="001F1522">
              <w:t>1.19 (0.18); 116</w:t>
            </w:r>
          </w:p>
        </w:tc>
        <w:tc>
          <w:tcPr>
            <w:tcW w:w="851" w:type="dxa"/>
            <w:shd w:val="clear" w:color="auto" w:fill="auto"/>
          </w:tcPr>
          <w:p w14:paraId="1A85BEF6" w14:textId="77777777" w:rsidR="005C4CA6" w:rsidRPr="001F1522" w:rsidRDefault="005C4CA6" w:rsidP="00C41E86">
            <w:pPr>
              <w:pStyle w:val="72TabletextTablesTableFigureBoxstyles"/>
            </w:pPr>
            <w:r w:rsidRPr="001F1522">
              <w:t>0.01</w:t>
            </w:r>
          </w:p>
        </w:tc>
        <w:tc>
          <w:tcPr>
            <w:tcW w:w="1701" w:type="dxa"/>
            <w:shd w:val="clear" w:color="auto" w:fill="auto"/>
          </w:tcPr>
          <w:p w14:paraId="17FBABAD" w14:textId="77777777" w:rsidR="005C4CA6" w:rsidRPr="001F1522" w:rsidRDefault="005C4CA6" w:rsidP="00C41E86">
            <w:pPr>
              <w:pStyle w:val="72TabletextTablesTableFigureBoxstyles"/>
            </w:pPr>
            <w:r w:rsidRPr="001F1522">
              <w:t>(-0.00, 0.02)</w:t>
            </w:r>
          </w:p>
        </w:tc>
        <w:tc>
          <w:tcPr>
            <w:tcW w:w="1134" w:type="dxa"/>
            <w:shd w:val="clear" w:color="auto" w:fill="auto"/>
          </w:tcPr>
          <w:p w14:paraId="2CF5CA31" w14:textId="77777777" w:rsidR="005C4CA6" w:rsidRPr="001F1522" w:rsidRDefault="005C4CA6" w:rsidP="00C41E86">
            <w:pPr>
              <w:pStyle w:val="72TabletextTablesTableFigureBoxstyles"/>
            </w:pPr>
            <w:r w:rsidRPr="001F1522">
              <w:t>0.00</w:t>
            </w:r>
          </w:p>
        </w:tc>
      </w:tr>
      <w:tr w:rsidR="005C4CA6" w:rsidRPr="001F1522" w14:paraId="032F7074" w14:textId="77777777" w:rsidTr="00C41E86">
        <w:tc>
          <w:tcPr>
            <w:tcW w:w="3681" w:type="dxa"/>
            <w:shd w:val="clear" w:color="auto" w:fill="auto"/>
          </w:tcPr>
          <w:p w14:paraId="64D70630" w14:textId="77777777" w:rsidR="005C4CA6" w:rsidRPr="001F1522" w:rsidRDefault="005C4CA6" w:rsidP="00C41E86">
            <w:pPr>
              <w:pStyle w:val="72TabletextTablesTableFigureBoxstyles"/>
            </w:pPr>
            <w:r w:rsidRPr="001F1522">
              <w:tab/>
            </w:r>
            <w:bookmarkStart w:id="169" w:name="_Hlk58781725"/>
            <w:r w:rsidRPr="001F1522">
              <w:t xml:space="preserve">Left arm </w:t>
            </w:r>
            <w:bookmarkEnd w:id="169"/>
          </w:p>
        </w:tc>
        <w:tc>
          <w:tcPr>
            <w:tcW w:w="1134" w:type="dxa"/>
            <w:shd w:val="clear" w:color="auto" w:fill="auto"/>
          </w:tcPr>
          <w:p w14:paraId="28153DC6" w14:textId="77777777" w:rsidR="005C4CA6" w:rsidRPr="001F1522" w:rsidRDefault="005C4CA6" w:rsidP="00C41E86">
            <w:pPr>
              <w:pStyle w:val="72TabletextTablesTableFigureBoxstyles"/>
            </w:pPr>
            <w:r w:rsidRPr="001F1522">
              <w:t>3</w:t>
            </w:r>
          </w:p>
        </w:tc>
        <w:tc>
          <w:tcPr>
            <w:tcW w:w="2268" w:type="dxa"/>
            <w:shd w:val="clear" w:color="auto" w:fill="auto"/>
          </w:tcPr>
          <w:p w14:paraId="51EFA2B4" w14:textId="77777777" w:rsidR="005C4CA6" w:rsidRPr="001F1522" w:rsidRDefault="005C4CA6" w:rsidP="00C41E86">
            <w:pPr>
              <w:pStyle w:val="72TabletextTablesTableFigureBoxstyles"/>
            </w:pPr>
            <w:r w:rsidRPr="001F1522">
              <w:t>0.85 (0.12); 175</w:t>
            </w:r>
          </w:p>
        </w:tc>
        <w:tc>
          <w:tcPr>
            <w:tcW w:w="2126" w:type="dxa"/>
            <w:shd w:val="clear" w:color="auto" w:fill="auto"/>
          </w:tcPr>
          <w:p w14:paraId="7141C20F" w14:textId="77777777" w:rsidR="005C4CA6" w:rsidRPr="001F1522" w:rsidRDefault="005C4CA6" w:rsidP="00C41E86">
            <w:pPr>
              <w:pStyle w:val="72TabletextTablesTableFigureBoxstyles"/>
            </w:pPr>
            <w:r w:rsidRPr="001F1522">
              <w:t>0.83 (0.07); 151</w:t>
            </w:r>
          </w:p>
        </w:tc>
        <w:tc>
          <w:tcPr>
            <w:tcW w:w="851" w:type="dxa"/>
            <w:shd w:val="clear" w:color="auto" w:fill="auto"/>
          </w:tcPr>
          <w:p w14:paraId="02BE9E28" w14:textId="77777777" w:rsidR="005C4CA6" w:rsidRPr="001F1522" w:rsidRDefault="005C4CA6" w:rsidP="00C41E86">
            <w:pPr>
              <w:pStyle w:val="72TabletextTablesTableFigureBoxstyles"/>
            </w:pPr>
            <w:r w:rsidRPr="001F1522">
              <w:t>-0.00</w:t>
            </w:r>
          </w:p>
        </w:tc>
        <w:tc>
          <w:tcPr>
            <w:tcW w:w="1701" w:type="dxa"/>
            <w:shd w:val="clear" w:color="auto" w:fill="auto"/>
          </w:tcPr>
          <w:p w14:paraId="65C61CCD" w14:textId="77777777" w:rsidR="005C4CA6" w:rsidRPr="001F1522" w:rsidRDefault="005C4CA6" w:rsidP="00C41E86">
            <w:pPr>
              <w:pStyle w:val="72TabletextTablesTableFigureBoxstyles"/>
            </w:pPr>
            <w:r w:rsidRPr="001F1522">
              <w:t>(-0.02, 0.01)</w:t>
            </w:r>
          </w:p>
        </w:tc>
        <w:tc>
          <w:tcPr>
            <w:tcW w:w="1134" w:type="dxa"/>
            <w:shd w:val="clear" w:color="auto" w:fill="auto"/>
          </w:tcPr>
          <w:p w14:paraId="7C4BCE1F" w14:textId="77777777" w:rsidR="005C4CA6" w:rsidRPr="001F1522" w:rsidRDefault="005C4CA6" w:rsidP="00C41E86">
            <w:pPr>
              <w:pStyle w:val="72TabletextTablesTableFigureBoxstyles"/>
            </w:pPr>
            <w:r w:rsidRPr="001F1522">
              <w:t>0.00</w:t>
            </w:r>
          </w:p>
        </w:tc>
      </w:tr>
      <w:tr w:rsidR="005C4CA6" w:rsidRPr="001F1522" w14:paraId="1E414883" w14:textId="77777777" w:rsidTr="00C41E86">
        <w:tc>
          <w:tcPr>
            <w:tcW w:w="3681" w:type="dxa"/>
            <w:shd w:val="clear" w:color="auto" w:fill="auto"/>
          </w:tcPr>
          <w:p w14:paraId="4DF9C8EA" w14:textId="77777777" w:rsidR="005C4CA6" w:rsidRPr="001F1522" w:rsidRDefault="005C4CA6" w:rsidP="00C41E86">
            <w:pPr>
              <w:pStyle w:val="72TabletextTablesTableFigureBoxstyles"/>
            </w:pPr>
            <w:r w:rsidRPr="001F1522">
              <w:tab/>
              <w:t>Right arm</w:t>
            </w:r>
          </w:p>
        </w:tc>
        <w:tc>
          <w:tcPr>
            <w:tcW w:w="1134" w:type="dxa"/>
            <w:shd w:val="clear" w:color="auto" w:fill="auto"/>
          </w:tcPr>
          <w:p w14:paraId="029D8A63" w14:textId="77777777" w:rsidR="005C4CA6" w:rsidRPr="001F1522" w:rsidRDefault="005C4CA6" w:rsidP="00C41E86">
            <w:pPr>
              <w:pStyle w:val="72TabletextTablesTableFigureBoxstyles"/>
            </w:pPr>
            <w:r w:rsidRPr="001F1522">
              <w:t>3</w:t>
            </w:r>
          </w:p>
        </w:tc>
        <w:tc>
          <w:tcPr>
            <w:tcW w:w="2268" w:type="dxa"/>
            <w:shd w:val="clear" w:color="auto" w:fill="auto"/>
          </w:tcPr>
          <w:p w14:paraId="70D2A61E" w14:textId="77777777" w:rsidR="005C4CA6" w:rsidRPr="001F1522" w:rsidRDefault="005C4CA6" w:rsidP="00C41E86">
            <w:pPr>
              <w:pStyle w:val="72TabletextTablesTableFigureBoxstyles"/>
            </w:pPr>
            <w:r w:rsidRPr="001F1522">
              <w:t>0.86 (0.13); 175</w:t>
            </w:r>
          </w:p>
        </w:tc>
        <w:tc>
          <w:tcPr>
            <w:tcW w:w="2126" w:type="dxa"/>
            <w:shd w:val="clear" w:color="auto" w:fill="auto"/>
          </w:tcPr>
          <w:p w14:paraId="5C3BC8E8" w14:textId="77777777" w:rsidR="005C4CA6" w:rsidRPr="001F1522" w:rsidRDefault="005C4CA6" w:rsidP="00C41E86">
            <w:pPr>
              <w:pStyle w:val="72TabletextTablesTableFigureBoxstyles"/>
            </w:pPr>
            <w:r w:rsidRPr="001F1522">
              <w:t>0.83 (0.08); 152</w:t>
            </w:r>
          </w:p>
        </w:tc>
        <w:tc>
          <w:tcPr>
            <w:tcW w:w="851" w:type="dxa"/>
            <w:shd w:val="clear" w:color="auto" w:fill="auto"/>
          </w:tcPr>
          <w:p w14:paraId="7C974E5C" w14:textId="77777777" w:rsidR="005C4CA6" w:rsidRPr="001F1522" w:rsidRDefault="005C4CA6" w:rsidP="00C41E86">
            <w:pPr>
              <w:pStyle w:val="72TabletextTablesTableFigureBoxstyles"/>
            </w:pPr>
            <w:r w:rsidRPr="001F1522">
              <w:t>0.00</w:t>
            </w:r>
          </w:p>
        </w:tc>
        <w:tc>
          <w:tcPr>
            <w:tcW w:w="1701" w:type="dxa"/>
            <w:shd w:val="clear" w:color="auto" w:fill="auto"/>
          </w:tcPr>
          <w:p w14:paraId="53A616B5" w14:textId="77777777" w:rsidR="005C4CA6" w:rsidRPr="001F1522" w:rsidRDefault="005C4CA6" w:rsidP="00C41E86">
            <w:pPr>
              <w:pStyle w:val="72TabletextTablesTableFigureBoxstyles"/>
            </w:pPr>
            <w:r w:rsidRPr="001F1522">
              <w:t>(-0.00, 0.01)</w:t>
            </w:r>
          </w:p>
        </w:tc>
        <w:tc>
          <w:tcPr>
            <w:tcW w:w="1134" w:type="dxa"/>
            <w:shd w:val="clear" w:color="auto" w:fill="auto"/>
          </w:tcPr>
          <w:p w14:paraId="25C1FE30" w14:textId="77777777" w:rsidR="005C4CA6" w:rsidRPr="001F1522" w:rsidRDefault="005C4CA6" w:rsidP="00C41E86">
            <w:pPr>
              <w:pStyle w:val="72TabletextTablesTableFigureBoxstyles"/>
            </w:pPr>
            <w:r w:rsidRPr="001F1522">
              <w:t>0.00</w:t>
            </w:r>
          </w:p>
        </w:tc>
      </w:tr>
      <w:tr w:rsidR="005C4CA6" w:rsidRPr="001F1522" w14:paraId="508D9B19" w14:textId="77777777" w:rsidTr="00C41E86">
        <w:tc>
          <w:tcPr>
            <w:tcW w:w="3681" w:type="dxa"/>
            <w:shd w:val="clear" w:color="auto" w:fill="auto"/>
          </w:tcPr>
          <w:p w14:paraId="49879198" w14:textId="77777777" w:rsidR="005C4CA6" w:rsidRPr="001F1522" w:rsidRDefault="005C4CA6" w:rsidP="00C41E86">
            <w:pPr>
              <w:pStyle w:val="72TabletextTablesTableFigureBoxstyles"/>
            </w:pPr>
            <w:r w:rsidRPr="001F1522">
              <w:tab/>
              <w:t>Left plus right arm</w:t>
            </w:r>
          </w:p>
        </w:tc>
        <w:tc>
          <w:tcPr>
            <w:tcW w:w="1134" w:type="dxa"/>
            <w:shd w:val="clear" w:color="auto" w:fill="auto"/>
          </w:tcPr>
          <w:p w14:paraId="70E96369" w14:textId="77777777" w:rsidR="005C4CA6" w:rsidRPr="001F1522" w:rsidRDefault="005C4CA6" w:rsidP="00C41E86">
            <w:pPr>
              <w:pStyle w:val="72TabletextTablesTableFigureBoxstyles"/>
            </w:pPr>
            <w:r w:rsidRPr="001F1522">
              <w:t>1</w:t>
            </w:r>
          </w:p>
        </w:tc>
        <w:tc>
          <w:tcPr>
            <w:tcW w:w="2268" w:type="dxa"/>
            <w:shd w:val="clear" w:color="auto" w:fill="auto"/>
          </w:tcPr>
          <w:p w14:paraId="4497A243" w14:textId="77777777" w:rsidR="005C4CA6" w:rsidRPr="001F1522" w:rsidRDefault="005C4CA6" w:rsidP="00C41E86">
            <w:pPr>
              <w:pStyle w:val="72TabletextTablesTableFigureBoxstyles"/>
            </w:pPr>
            <w:r w:rsidRPr="001F1522">
              <w:t>1.64 (0.13); 20</w:t>
            </w:r>
          </w:p>
        </w:tc>
        <w:tc>
          <w:tcPr>
            <w:tcW w:w="2126" w:type="dxa"/>
            <w:shd w:val="clear" w:color="auto" w:fill="auto"/>
          </w:tcPr>
          <w:p w14:paraId="0838CC92" w14:textId="77777777" w:rsidR="005C4CA6" w:rsidRPr="001F1522" w:rsidRDefault="005C4CA6" w:rsidP="00C41E86">
            <w:pPr>
              <w:pStyle w:val="72TabletextTablesTableFigureBoxstyles"/>
            </w:pPr>
            <w:r w:rsidRPr="001F1522">
              <w:t>1.58 (0.40); 19</w:t>
            </w:r>
          </w:p>
        </w:tc>
        <w:tc>
          <w:tcPr>
            <w:tcW w:w="851" w:type="dxa"/>
            <w:shd w:val="clear" w:color="auto" w:fill="auto"/>
          </w:tcPr>
          <w:p w14:paraId="060CA38E" w14:textId="77777777" w:rsidR="005C4CA6" w:rsidRPr="001F1522" w:rsidRDefault="005C4CA6" w:rsidP="00C41E86">
            <w:pPr>
              <w:pStyle w:val="72TabletextTablesTableFigureBoxstyles"/>
            </w:pPr>
            <w:r w:rsidRPr="001F1522">
              <w:t>-0.00</w:t>
            </w:r>
          </w:p>
        </w:tc>
        <w:tc>
          <w:tcPr>
            <w:tcW w:w="1701" w:type="dxa"/>
            <w:shd w:val="clear" w:color="auto" w:fill="auto"/>
          </w:tcPr>
          <w:p w14:paraId="2DEB4000" w14:textId="77777777" w:rsidR="005C4CA6" w:rsidRPr="001F1522" w:rsidRDefault="005C4CA6" w:rsidP="00C41E86">
            <w:pPr>
              <w:pStyle w:val="72TabletextTablesTableFigureBoxstyles"/>
            </w:pPr>
            <w:r w:rsidRPr="001F1522">
              <w:t>(-0.02, 0.01)</w:t>
            </w:r>
          </w:p>
        </w:tc>
        <w:tc>
          <w:tcPr>
            <w:tcW w:w="1134" w:type="dxa"/>
            <w:shd w:val="clear" w:color="auto" w:fill="auto"/>
          </w:tcPr>
          <w:p w14:paraId="3503096E" w14:textId="77777777" w:rsidR="005C4CA6" w:rsidRPr="001F1522" w:rsidRDefault="005C4CA6" w:rsidP="00C41E86">
            <w:pPr>
              <w:pStyle w:val="72TabletextTablesTableFigureBoxstyles"/>
            </w:pPr>
          </w:p>
        </w:tc>
      </w:tr>
      <w:tr w:rsidR="005C4CA6" w:rsidRPr="001F1522" w14:paraId="73FB8252" w14:textId="77777777" w:rsidTr="00C41E86">
        <w:tc>
          <w:tcPr>
            <w:tcW w:w="3681" w:type="dxa"/>
            <w:shd w:val="clear" w:color="auto" w:fill="auto"/>
          </w:tcPr>
          <w:p w14:paraId="6383FBA0" w14:textId="77777777" w:rsidR="005C4CA6" w:rsidRPr="001F1522" w:rsidRDefault="005C4CA6" w:rsidP="00C41E86">
            <w:pPr>
              <w:pStyle w:val="72TabletextTablesTableFigureBoxstyles"/>
            </w:pPr>
            <w:r w:rsidRPr="001F1522">
              <w:tab/>
              <w:t>Left leg</w:t>
            </w:r>
          </w:p>
        </w:tc>
        <w:tc>
          <w:tcPr>
            <w:tcW w:w="1134" w:type="dxa"/>
            <w:shd w:val="clear" w:color="auto" w:fill="auto"/>
          </w:tcPr>
          <w:p w14:paraId="59591864" w14:textId="77777777" w:rsidR="005C4CA6" w:rsidRPr="001F1522" w:rsidRDefault="005C4CA6" w:rsidP="00C41E86">
            <w:pPr>
              <w:pStyle w:val="72TabletextTablesTableFigureBoxstyles"/>
            </w:pPr>
            <w:r w:rsidRPr="001F1522">
              <w:t>3</w:t>
            </w:r>
          </w:p>
        </w:tc>
        <w:tc>
          <w:tcPr>
            <w:tcW w:w="2268" w:type="dxa"/>
            <w:shd w:val="clear" w:color="auto" w:fill="auto"/>
          </w:tcPr>
          <w:p w14:paraId="4A09AA6A" w14:textId="77777777" w:rsidR="005C4CA6" w:rsidRPr="001F1522" w:rsidRDefault="005C4CA6" w:rsidP="00C41E86">
            <w:pPr>
              <w:pStyle w:val="72TabletextTablesTableFigureBoxstyles"/>
            </w:pPr>
            <w:r w:rsidRPr="001F1522">
              <w:t>1.26 (0.18); 166</w:t>
            </w:r>
          </w:p>
        </w:tc>
        <w:tc>
          <w:tcPr>
            <w:tcW w:w="2126" w:type="dxa"/>
            <w:shd w:val="clear" w:color="auto" w:fill="auto"/>
          </w:tcPr>
          <w:p w14:paraId="6FDB8889" w14:textId="77777777" w:rsidR="005C4CA6" w:rsidRPr="001F1522" w:rsidRDefault="005C4CA6" w:rsidP="00C41E86">
            <w:pPr>
              <w:pStyle w:val="72TabletextTablesTableFigureBoxstyles"/>
            </w:pPr>
            <w:r w:rsidRPr="001F1522">
              <w:t>1.23 (0.11); 135</w:t>
            </w:r>
          </w:p>
        </w:tc>
        <w:tc>
          <w:tcPr>
            <w:tcW w:w="851" w:type="dxa"/>
            <w:shd w:val="clear" w:color="auto" w:fill="auto"/>
          </w:tcPr>
          <w:p w14:paraId="5411DC6A" w14:textId="77777777" w:rsidR="005C4CA6" w:rsidRPr="001F1522" w:rsidRDefault="005C4CA6" w:rsidP="00C41E86">
            <w:pPr>
              <w:pStyle w:val="72TabletextTablesTableFigureBoxstyles"/>
            </w:pPr>
            <w:r w:rsidRPr="001F1522">
              <w:t>0.00</w:t>
            </w:r>
          </w:p>
        </w:tc>
        <w:tc>
          <w:tcPr>
            <w:tcW w:w="1701" w:type="dxa"/>
            <w:shd w:val="clear" w:color="auto" w:fill="auto"/>
          </w:tcPr>
          <w:p w14:paraId="4C41B708" w14:textId="77777777" w:rsidR="005C4CA6" w:rsidRPr="001F1522" w:rsidRDefault="005C4CA6" w:rsidP="00C41E86">
            <w:pPr>
              <w:pStyle w:val="72TabletextTablesTableFigureBoxstyles"/>
            </w:pPr>
            <w:r w:rsidRPr="001F1522">
              <w:t>(-0.01, 0.01)</w:t>
            </w:r>
          </w:p>
        </w:tc>
        <w:tc>
          <w:tcPr>
            <w:tcW w:w="1134" w:type="dxa"/>
            <w:shd w:val="clear" w:color="auto" w:fill="auto"/>
          </w:tcPr>
          <w:p w14:paraId="101796A9" w14:textId="77777777" w:rsidR="005C4CA6" w:rsidRPr="001F1522" w:rsidRDefault="005C4CA6" w:rsidP="00C41E86">
            <w:pPr>
              <w:pStyle w:val="72TabletextTablesTableFigureBoxstyles"/>
            </w:pPr>
            <w:r w:rsidRPr="001F1522">
              <w:t>0.00</w:t>
            </w:r>
          </w:p>
        </w:tc>
      </w:tr>
      <w:tr w:rsidR="005C4CA6" w:rsidRPr="001F1522" w14:paraId="1AC7A649" w14:textId="77777777" w:rsidTr="00C41E86">
        <w:tc>
          <w:tcPr>
            <w:tcW w:w="3681" w:type="dxa"/>
            <w:shd w:val="clear" w:color="auto" w:fill="auto"/>
          </w:tcPr>
          <w:p w14:paraId="12C37515" w14:textId="77777777" w:rsidR="005C4CA6" w:rsidRPr="001F1522" w:rsidRDefault="005C4CA6" w:rsidP="00C41E86">
            <w:pPr>
              <w:pStyle w:val="72TabletextTablesTableFigureBoxstyles"/>
            </w:pPr>
            <w:r w:rsidRPr="001F1522">
              <w:tab/>
              <w:t>Right leg</w:t>
            </w:r>
          </w:p>
        </w:tc>
        <w:tc>
          <w:tcPr>
            <w:tcW w:w="1134" w:type="dxa"/>
            <w:shd w:val="clear" w:color="auto" w:fill="auto"/>
          </w:tcPr>
          <w:p w14:paraId="6F6F72AE" w14:textId="77777777" w:rsidR="005C4CA6" w:rsidRPr="001F1522" w:rsidRDefault="005C4CA6" w:rsidP="00C41E86">
            <w:pPr>
              <w:pStyle w:val="72TabletextTablesTableFigureBoxstyles"/>
            </w:pPr>
            <w:r w:rsidRPr="001F1522">
              <w:t>3</w:t>
            </w:r>
          </w:p>
        </w:tc>
        <w:tc>
          <w:tcPr>
            <w:tcW w:w="2268" w:type="dxa"/>
            <w:shd w:val="clear" w:color="auto" w:fill="auto"/>
          </w:tcPr>
          <w:p w14:paraId="218F6510" w14:textId="77777777" w:rsidR="005C4CA6" w:rsidRPr="001F1522" w:rsidRDefault="005C4CA6" w:rsidP="00C41E86">
            <w:pPr>
              <w:pStyle w:val="72TabletextTablesTableFigureBoxstyles"/>
            </w:pPr>
            <w:r w:rsidRPr="001F1522">
              <w:t>1.26 (0.14); 162</w:t>
            </w:r>
          </w:p>
        </w:tc>
        <w:tc>
          <w:tcPr>
            <w:tcW w:w="2126" w:type="dxa"/>
            <w:shd w:val="clear" w:color="auto" w:fill="auto"/>
          </w:tcPr>
          <w:p w14:paraId="1524E75D" w14:textId="77777777" w:rsidR="005C4CA6" w:rsidRPr="001F1522" w:rsidRDefault="005C4CA6" w:rsidP="00C41E86">
            <w:pPr>
              <w:pStyle w:val="72TabletextTablesTableFigureBoxstyles"/>
            </w:pPr>
            <w:r w:rsidRPr="001F1522">
              <w:t>1.25 (0.15); 132</w:t>
            </w:r>
          </w:p>
        </w:tc>
        <w:tc>
          <w:tcPr>
            <w:tcW w:w="851" w:type="dxa"/>
            <w:shd w:val="clear" w:color="auto" w:fill="auto"/>
          </w:tcPr>
          <w:p w14:paraId="43CC9860" w14:textId="77777777" w:rsidR="005C4CA6" w:rsidRPr="001F1522" w:rsidRDefault="005C4CA6" w:rsidP="00C41E86">
            <w:pPr>
              <w:pStyle w:val="72TabletextTablesTableFigureBoxstyles"/>
            </w:pPr>
            <w:r w:rsidRPr="001F1522">
              <w:t>0.01</w:t>
            </w:r>
          </w:p>
        </w:tc>
        <w:tc>
          <w:tcPr>
            <w:tcW w:w="1701" w:type="dxa"/>
            <w:shd w:val="clear" w:color="auto" w:fill="auto"/>
          </w:tcPr>
          <w:p w14:paraId="1AFE808E" w14:textId="77777777" w:rsidR="005C4CA6" w:rsidRPr="001F1522" w:rsidRDefault="005C4CA6" w:rsidP="00C41E86">
            <w:pPr>
              <w:pStyle w:val="72TabletextTablesTableFigureBoxstyles"/>
            </w:pPr>
            <w:r w:rsidRPr="001F1522">
              <w:t>(0.00, 0.02)</w:t>
            </w:r>
          </w:p>
        </w:tc>
        <w:tc>
          <w:tcPr>
            <w:tcW w:w="1134" w:type="dxa"/>
            <w:shd w:val="clear" w:color="auto" w:fill="auto"/>
          </w:tcPr>
          <w:p w14:paraId="30968DB8" w14:textId="77777777" w:rsidR="005C4CA6" w:rsidRPr="001F1522" w:rsidRDefault="005C4CA6" w:rsidP="00C41E86">
            <w:pPr>
              <w:pStyle w:val="72TabletextTablesTableFigureBoxstyles"/>
            </w:pPr>
            <w:r w:rsidRPr="001F1522">
              <w:t>0.00</w:t>
            </w:r>
          </w:p>
        </w:tc>
      </w:tr>
      <w:tr w:rsidR="005C4CA6" w:rsidRPr="001F1522" w14:paraId="7DD091AA" w14:textId="77777777" w:rsidTr="00C41E86">
        <w:tc>
          <w:tcPr>
            <w:tcW w:w="3681" w:type="dxa"/>
            <w:shd w:val="clear" w:color="auto" w:fill="auto"/>
          </w:tcPr>
          <w:p w14:paraId="7842FB35" w14:textId="77777777" w:rsidR="005C4CA6" w:rsidRPr="001F1522" w:rsidRDefault="005C4CA6" w:rsidP="00C41E86">
            <w:pPr>
              <w:pStyle w:val="72TabletextTablesTableFigureBoxstyles"/>
            </w:pPr>
            <w:r w:rsidRPr="001F1522">
              <w:tab/>
              <w:t>Left plus right leg</w:t>
            </w:r>
          </w:p>
        </w:tc>
        <w:tc>
          <w:tcPr>
            <w:tcW w:w="1134" w:type="dxa"/>
            <w:shd w:val="clear" w:color="auto" w:fill="auto"/>
          </w:tcPr>
          <w:p w14:paraId="3CAC2567" w14:textId="77777777" w:rsidR="005C4CA6" w:rsidRPr="001F1522" w:rsidRDefault="005C4CA6" w:rsidP="00C41E86">
            <w:pPr>
              <w:pStyle w:val="72TabletextTablesTableFigureBoxstyles"/>
            </w:pPr>
            <w:r w:rsidRPr="001F1522">
              <w:t>1</w:t>
            </w:r>
          </w:p>
        </w:tc>
        <w:tc>
          <w:tcPr>
            <w:tcW w:w="2268" w:type="dxa"/>
            <w:shd w:val="clear" w:color="auto" w:fill="auto"/>
          </w:tcPr>
          <w:p w14:paraId="3323B1B7" w14:textId="77777777" w:rsidR="005C4CA6" w:rsidRPr="001F1522" w:rsidRDefault="005C4CA6" w:rsidP="00C41E86">
            <w:pPr>
              <w:pStyle w:val="72TabletextTablesTableFigureBoxstyles"/>
            </w:pPr>
            <w:r w:rsidRPr="001F1522">
              <w:t>2.45 (0.29); 20</w:t>
            </w:r>
          </w:p>
        </w:tc>
        <w:tc>
          <w:tcPr>
            <w:tcW w:w="2126" w:type="dxa"/>
            <w:shd w:val="clear" w:color="auto" w:fill="auto"/>
          </w:tcPr>
          <w:p w14:paraId="7B659663" w14:textId="77777777" w:rsidR="005C4CA6" w:rsidRPr="001F1522" w:rsidRDefault="005C4CA6" w:rsidP="00C41E86">
            <w:pPr>
              <w:pStyle w:val="72TabletextTablesTableFigureBoxstyles"/>
            </w:pPr>
            <w:r w:rsidRPr="001F1522">
              <w:t>2.31 (0.63); 18</w:t>
            </w:r>
          </w:p>
        </w:tc>
        <w:tc>
          <w:tcPr>
            <w:tcW w:w="851" w:type="dxa"/>
            <w:shd w:val="clear" w:color="auto" w:fill="auto"/>
          </w:tcPr>
          <w:p w14:paraId="03475D2A" w14:textId="77777777" w:rsidR="005C4CA6" w:rsidRPr="001F1522" w:rsidRDefault="005C4CA6" w:rsidP="00C41E86">
            <w:pPr>
              <w:pStyle w:val="72TabletextTablesTableFigureBoxstyles"/>
            </w:pPr>
            <w:r w:rsidRPr="001F1522">
              <w:t>0.02</w:t>
            </w:r>
          </w:p>
        </w:tc>
        <w:tc>
          <w:tcPr>
            <w:tcW w:w="1701" w:type="dxa"/>
            <w:shd w:val="clear" w:color="auto" w:fill="auto"/>
          </w:tcPr>
          <w:p w14:paraId="63CDB7D9" w14:textId="77777777" w:rsidR="005C4CA6" w:rsidRPr="001F1522" w:rsidRDefault="005C4CA6" w:rsidP="00C41E86">
            <w:pPr>
              <w:pStyle w:val="72TabletextTablesTableFigureBoxstyles"/>
            </w:pPr>
            <w:r w:rsidRPr="001F1522">
              <w:t>(-0.03, 0.07)</w:t>
            </w:r>
          </w:p>
        </w:tc>
        <w:tc>
          <w:tcPr>
            <w:tcW w:w="1134" w:type="dxa"/>
            <w:shd w:val="clear" w:color="auto" w:fill="auto"/>
          </w:tcPr>
          <w:p w14:paraId="6612E463" w14:textId="77777777" w:rsidR="005C4CA6" w:rsidRPr="001F1522" w:rsidRDefault="005C4CA6" w:rsidP="00C41E86">
            <w:pPr>
              <w:pStyle w:val="72TabletextTablesTableFigureBoxstyles"/>
            </w:pPr>
          </w:p>
        </w:tc>
      </w:tr>
      <w:tr w:rsidR="005C4CA6" w:rsidRPr="001F1522" w14:paraId="583849E1" w14:textId="77777777" w:rsidTr="00C41E86">
        <w:tc>
          <w:tcPr>
            <w:tcW w:w="3681" w:type="dxa"/>
            <w:shd w:val="clear" w:color="auto" w:fill="auto"/>
          </w:tcPr>
          <w:p w14:paraId="45710F95" w14:textId="77777777" w:rsidR="005C4CA6" w:rsidRPr="001F1522" w:rsidRDefault="005C4CA6" w:rsidP="00C41E86">
            <w:pPr>
              <w:pStyle w:val="72TabletextTablesTableFigureBoxstyles"/>
            </w:pPr>
            <w:r w:rsidRPr="001F1522">
              <w:tab/>
              <w:t>Left rib</w:t>
            </w:r>
          </w:p>
        </w:tc>
        <w:tc>
          <w:tcPr>
            <w:tcW w:w="1134" w:type="dxa"/>
            <w:shd w:val="clear" w:color="auto" w:fill="auto"/>
          </w:tcPr>
          <w:p w14:paraId="1D6FA577" w14:textId="77777777" w:rsidR="005C4CA6" w:rsidRPr="001F1522" w:rsidRDefault="005C4CA6" w:rsidP="00C41E86">
            <w:pPr>
              <w:pStyle w:val="72TabletextTablesTableFigureBoxstyles"/>
            </w:pPr>
            <w:r w:rsidRPr="001F1522">
              <w:t>2</w:t>
            </w:r>
          </w:p>
        </w:tc>
        <w:tc>
          <w:tcPr>
            <w:tcW w:w="2268" w:type="dxa"/>
            <w:shd w:val="clear" w:color="auto" w:fill="auto"/>
          </w:tcPr>
          <w:p w14:paraId="5F2B9401" w14:textId="77777777" w:rsidR="005C4CA6" w:rsidRPr="001F1522" w:rsidRDefault="005C4CA6" w:rsidP="00C41E86">
            <w:pPr>
              <w:pStyle w:val="72TabletextTablesTableFigureBoxstyles"/>
            </w:pPr>
            <w:r w:rsidRPr="001F1522">
              <w:t>0.71 (0.09); 153</w:t>
            </w:r>
          </w:p>
        </w:tc>
        <w:tc>
          <w:tcPr>
            <w:tcW w:w="2126" w:type="dxa"/>
            <w:shd w:val="clear" w:color="auto" w:fill="auto"/>
          </w:tcPr>
          <w:p w14:paraId="25D9D909" w14:textId="77777777" w:rsidR="005C4CA6" w:rsidRPr="001F1522" w:rsidRDefault="005C4CA6" w:rsidP="00C41E86">
            <w:pPr>
              <w:pStyle w:val="72TabletextTablesTableFigureBoxstyles"/>
            </w:pPr>
            <w:r w:rsidRPr="001F1522">
              <w:t>0.68 (0.08); 130</w:t>
            </w:r>
          </w:p>
        </w:tc>
        <w:tc>
          <w:tcPr>
            <w:tcW w:w="851" w:type="dxa"/>
            <w:shd w:val="clear" w:color="auto" w:fill="auto"/>
          </w:tcPr>
          <w:p w14:paraId="3167EC9C" w14:textId="77777777" w:rsidR="005C4CA6" w:rsidRPr="001F1522" w:rsidRDefault="005C4CA6" w:rsidP="00C41E86">
            <w:pPr>
              <w:pStyle w:val="72TabletextTablesTableFigureBoxstyles"/>
            </w:pPr>
            <w:r w:rsidRPr="001F1522">
              <w:t>0.01</w:t>
            </w:r>
          </w:p>
        </w:tc>
        <w:tc>
          <w:tcPr>
            <w:tcW w:w="1701" w:type="dxa"/>
            <w:shd w:val="clear" w:color="auto" w:fill="auto"/>
          </w:tcPr>
          <w:p w14:paraId="7AECFB4E" w14:textId="77777777" w:rsidR="005C4CA6" w:rsidRPr="001F1522" w:rsidRDefault="005C4CA6" w:rsidP="00C41E86">
            <w:pPr>
              <w:pStyle w:val="72TabletextTablesTableFigureBoxstyles"/>
            </w:pPr>
            <w:r w:rsidRPr="001F1522">
              <w:t>(-0.00, 0.02)</w:t>
            </w:r>
          </w:p>
        </w:tc>
        <w:tc>
          <w:tcPr>
            <w:tcW w:w="1134" w:type="dxa"/>
            <w:shd w:val="clear" w:color="auto" w:fill="auto"/>
          </w:tcPr>
          <w:p w14:paraId="7071C8FB" w14:textId="77777777" w:rsidR="005C4CA6" w:rsidRPr="001F1522" w:rsidRDefault="005C4CA6" w:rsidP="00C41E86">
            <w:pPr>
              <w:pStyle w:val="72TabletextTablesTableFigureBoxstyles"/>
            </w:pPr>
            <w:r w:rsidRPr="001F1522">
              <w:t>0.00</w:t>
            </w:r>
          </w:p>
        </w:tc>
      </w:tr>
      <w:tr w:rsidR="005C4CA6" w:rsidRPr="001F1522" w14:paraId="75D5FADE" w14:textId="77777777" w:rsidTr="00C41E86">
        <w:tc>
          <w:tcPr>
            <w:tcW w:w="3681" w:type="dxa"/>
            <w:shd w:val="clear" w:color="auto" w:fill="auto"/>
          </w:tcPr>
          <w:p w14:paraId="027730F5" w14:textId="77777777" w:rsidR="005C4CA6" w:rsidRPr="001F1522" w:rsidRDefault="005C4CA6" w:rsidP="00C41E86">
            <w:pPr>
              <w:pStyle w:val="72TabletextTablesTableFigureBoxstyles"/>
            </w:pPr>
            <w:r w:rsidRPr="001F1522">
              <w:tab/>
              <w:t>Right rib</w:t>
            </w:r>
          </w:p>
        </w:tc>
        <w:tc>
          <w:tcPr>
            <w:tcW w:w="1134" w:type="dxa"/>
            <w:shd w:val="clear" w:color="auto" w:fill="auto"/>
          </w:tcPr>
          <w:p w14:paraId="319DCFEA" w14:textId="77777777" w:rsidR="005C4CA6" w:rsidRPr="001F1522" w:rsidRDefault="005C4CA6" w:rsidP="00C41E86">
            <w:pPr>
              <w:pStyle w:val="72TabletextTablesTableFigureBoxstyles"/>
            </w:pPr>
            <w:r w:rsidRPr="001F1522">
              <w:t>2</w:t>
            </w:r>
          </w:p>
        </w:tc>
        <w:tc>
          <w:tcPr>
            <w:tcW w:w="2268" w:type="dxa"/>
            <w:shd w:val="clear" w:color="auto" w:fill="auto"/>
          </w:tcPr>
          <w:p w14:paraId="0E3E2499" w14:textId="77777777" w:rsidR="005C4CA6" w:rsidRPr="001F1522" w:rsidRDefault="005C4CA6" w:rsidP="00C41E86">
            <w:pPr>
              <w:pStyle w:val="72TabletextTablesTableFigureBoxstyles"/>
            </w:pPr>
            <w:r w:rsidRPr="001F1522">
              <w:t>0.72 (0.09); 155</w:t>
            </w:r>
          </w:p>
        </w:tc>
        <w:tc>
          <w:tcPr>
            <w:tcW w:w="2126" w:type="dxa"/>
            <w:shd w:val="clear" w:color="auto" w:fill="auto"/>
          </w:tcPr>
          <w:p w14:paraId="010EAADF" w14:textId="77777777" w:rsidR="005C4CA6" w:rsidRPr="001F1522" w:rsidRDefault="005C4CA6" w:rsidP="00C41E86">
            <w:pPr>
              <w:pStyle w:val="72TabletextTablesTableFigureBoxstyles"/>
            </w:pPr>
            <w:r w:rsidRPr="001F1522">
              <w:t>0.69 (0.07); 134</w:t>
            </w:r>
          </w:p>
        </w:tc>
        <w:tc>
          <w:tcPr>
            <w:tcW w:w="851" w:type="dxa"/>
            <w:shd w:val="clear" w:color="auto" w:fill="auto"/>
          </w:tcPr>
          <w:p w14:paraId="2ABDE3B6" w14:textId="77777777" w:rsidR="005C4CA6" w:rsidRPr="001F1522" w:rsidRDefault="005C4CA6" w:rsidP="00C41E86">
            <w:pPr>
              <w:pStyle w:val="72TabletextTablesTableFigureBoxstyles"/>
            </w:pPr>
            <w:r w:rsidRPr="001F1522">
              <w:t>-0.00</w:t>
            </w:r>
          </w:p>
        </w:tc>
        <w:tc>
          <w:tcPr>
            <w:tcW w:w="1701" w:type="dxa"/>
            <w:shd w:val="clear" w:color="auto" w:fill="auto"/>
          </w:tcPr>
          <w:p w14:paraId="51D58785" w14:textId="77777777" w:rsidR="005C4CA6" w:rsidRPr="001F1522" w:rsidRDefault="005C4CA6" w:rsidP="00C41E86">
            <w:pPr>
              <w:pStyle w:val="72TabletextTablesTableFigureBoxstyles"/>
            </w:pPr>
            <w:r w:rsidRPr="001F1522">
              <w:t>(-0.01, 0.01)</w:t>
            </w:r>
          </w:p>
        </w:tc>
        <w:tc>
          <w:tcPr>
            <w:tcW w:w="1134" w:type="dxa"/>
            <w:shd w:val="clear" w:color="auto" w:fill="auto"/>
          </w:tcPr>
          <w:p w14:paraId="07BCECD2" w14:textId="77777777" w:rsidR="005C4CA6" w:rsidRPr="001F1522" w:rsidRDefault="005C4CA6" w:rsidP="00C41E86">
            <w:pPr>
              <w:pStyle w:val="72TabletextTablesTableFigureBoxstyles"/>
            </w:pPr>
            <w:r w:rsidRPr="001F1522">
              <w:t>0.00</w:t>
            </w:r>
          </w:p>
        </w:tc>
      </w:tr>
      <w:tr w:rsidR="005C4CA6" w:rsidRPr="001F1522" w14:paraId="13E36D2A" w14:textId="77777777" w:rsidTr="00C41E86">
        <w:tc>
          <w:tcPr>
            <w:tcW w:w="3681" w:type="dxa"/>
            <w:shd w:val="clear" w:color="auto" w:fill="auto"/>
          </w:tcPr>
          <w:p w14:paraId="2D061AE6" w14:textId="77777777" w:rsidR="005C4CA6" w:rsidRPr="001F1522" w:rsidRDefault="005C4CA6" w:rsidP="00C41E86">
            <w:pPr>
              <w:pStyle w:val="72TabletextTablesTableFigureBoxstyles"/>
            </w:pPr>
            <w:r w:rsidRPr="001F1522">
              <w:tab/>
              <w:t>Head</w:t>
            </w:r>
          </w:p>
        </w:tc>
        <w:tc>
          <w:tcPr>
            <w:tcW w:w="1134" w:type="dxa"/>
            <w:shd w:val="clear" w:color="auto" w:fill="auto"/>
          </w:tcPr>
          <w:p w14:paraId="5E42B3F5" w14:textId="77777777" w:rsidR="005C4CA6" w:rsidRPr="001F1522" w:rsidRDefault="005C4CA6" w:rsidP="00C41E86">
            <w:pPr>
              <w:pStyle w:val="72TabletextTablesTableFigureBoxstyles"/>
            </w:pPr>
            <w:r w:rsidRPr="001F1522">
              <w:t>2</w:t>
            </w:r>
          </w:p>
        </w:tc>
        <w:tc>
          <w:tcPr>
            <w:tcW w:w="2268" w:type="dxa"/>
            <w:shd w:val="clear" w:color="auto" w:fill="auto"/>
          </w:tcPr>
          <w:p w14:paraId="3FFEA601" w14:textId="77777777" w:rsidR="005C4CA6" w:rsidRPr="001F1522" w:rsidRDefault="005C4CA6" w:rsidP="00C41E86">
            <w:pPr>
              <w:pStyle w:val="72TabletextTablesTableFigureBoxstyles"/>
            </w:pPr>
            <w:r w:rsidRPr="001F1522">
              <w:t>2.13 (0.32); 156</w:t>
            </w:r>
          </w:p>
        </w:tc>
        <w:tc>
          <w:tcPr>
            <w:tcW w:w="2126" w:type="dxa"/>
            <w:shd w:val="clear" w:color="auto" w:fill="auto"/>
          </w:tcPr>
          <w:p w14:paraId="273352B3" w14:textId="77777777" w:rsidR="005C4CA6" w:rsidRPr="001F1522" w:rsidRDefault="005C4CA6" w:rsidP="00C41E86">
            <w:pPr>
              <w:pStyle w:val="72TabletextTablesTableFigureBoxstyles"/>
            </w:pPr>
            <w:r w:rsidRPr="001F1522">
              <w:t>2.05 (0.33); 134</w:t>
            </w:r>
          </w:p>
        </w:tc>
        <w:tc>
          <w:tcPr>
            <w:tcW w:w="851" w:type="dxa"/>
            <w:shd w:val="clear" w:color="auto" w:fill="auto"/>
          </w:tcPr>
          <w:p w14:paraId="76F86ACD" w14:textId="77777777" w:rsidR="005C4CA6" w:rsidRPr="001F1522" w:rsidRDefault="005C4CA6" w:rsidP="00C41E86">
            <w:pPr>
              <w:pStyle w:val="72TabletextTablesTableFigureBoxstyles"/>
            </w:pPr>
            <w:r w:rsidRPr="001F1522">
              <w:t>0.00</w:t>
            </w:r>
          </w:p>
        </w:tc>
        <w:tc>
          <w:tcPr>
            <w:tcW w:w="1701" w:type="dxa"/>
            <w:shd w:val="clear" w:color="auto" w:fill="auto"/>
          </w:tcPr>
          <w:p w14:paraId="33262925" w14:textId="77777777" w:rsidR="005C4CA6" w:rsidRPr="001F1522" w:rsidRDefault="005C4CA6" w:rsidP="00C41E86">
            <w:pPr>
              <w:pStyle w:val="72TabletextTablesTableFigureBoxstyles"/>
            </w:pPr>
            <w:r w:rsidRPr="001F1522">
              <w:t>(-0.02, 0.02)</w:t>
            </w:r>
          </w:p>
        </w:tc>
        <w:tc>
          <w:tcPr>
            <w:tcW w:w="1134" w:type="dxa"/>
            <w:shd w:val="clear" w:color="auto" w:fill="auto"/>
          </w:tcPr>
          <w:p w14:paraId="5A052EDB" w14:textId="77777777" w:rsidR="005C4CA6" w:rsidRPr="001F1522" w:rsidRDefault="005C4CA6" w:rsidP="00C41E86">
            <w:pPr>
              <w:pStyle w:val="72TabletextTablesTableFigureBoxstyles"/>
            </w:pPr>
            <w:r w:rsidRPr="001F1522">
              <w:t>0.00</w:t>
            </w:r>
          </w:p>
        </w:tc>
      </w:tr>
      <w:tr w:rsidR="005C4CA6" w:rsidRPr="001F1522" w14:paraId="71A803D4" w14:textId="77777777" w:rsidTr="00C41E86">
        <w:tc>
          <w:tcPr>
            <w:tcW w:w="3681" w:type="dxa"/>
            <w:shd w:val="clear" w:color="auto" w:fill="auto"/>
          </w:tcPr>
          <w:p w14:paraId="16DFA36D" w14:textId="77777777" w:rsidR="005C4CA6" w:rsidRPr="001F1522" w:rsidRDefault="005C4CA6" w:rsidP="00C41E86">
            <w:pPr>
              <w:pStyle w:val="72TabletextTablesTableFigureBoxstyles"/>
            </w:pPr>
            <w:r w:rsidRPr="001F1522">
              <w:tab/>
              <w:t>Shaft</w:t>
            </w:r>
          </w:p>
        </w:tc>
        <w:tc>
          <w:tcPr>
            <w:tcW w:w="1134" w:type="dxa"/>
            <w:shd w:val="clear" w:color="auto" w:fill="auto"/>
          </w:tcPr>
          <w:p w14:paraId="1C8D44CC" w14:textId="77777777" w:rsidR="005C4CA6" w:rsidRPr="001F1522" w:rsidRDefault="005C4CA6" w:rsidP="00C41E86">
            <w:pPr>
              <w:pStyle w:val="72TabletextTablesTableFigureBoxstyles"/>
            </w:pPr>
            <w:r w:rsidRPr="001F1522">
              <w:t>1</w:t>
            </w:r>
          </w:p>
        </w:tc>
        <w:tc>
          <w:tcPr>
            <w:tcW w:w="2268" w:type="dxa"/>
            <w:shd w:val="clear" w:color="auto" w:fill="auto"/>
          </w:tcPr>
          <w:p w14:paraId="7295026D" w14:textId="77777777" w:rsidR="005C4CA6" w:rsidRPr="001F1522" w:rsidRDefault="005C4CA6" w:rsidP="00C41E86">
            <w:pPr>
              <w:pStyle w:val="72TabletextTablesTableFigureBoxstyles"/>
            </w:pPr>
            <w:r w:rsidRPr="001F1522">
              <w:t>1.21 (0.18); 47</w:t>
            </w:r>
          </w:p>
        </w:tc>
        <w:tc>
          <w:tcPr>
            <w:tcW w:w="2126" w:type="dxa"/>
            <w:shd w:val="clear" w:color="auto" w:fill="auto"/>
          </w:tcPr>
          <w:p w14:paraId="598AF1E7" w14:textId="77777777" w:rsidR="005C4CA6" w:rsidRPr="001F1522" w:rsidRDefault="005C4CA6" w:rsidP="00C41E86">
            <w:pPr>
              <w:pStyle w:val="72TabletextTablesTableFigureBoxstyles"/>
            </w:pPr>
            <w:r w:rsidRPr="001F1522">
              <w:t>1.15 (0.14); 23</w:t>
            </w:r>
          </w:p>
        </w:tc>
        <w:tc>
          <w:tcPr>
            <w:tcW w:w="851" w:type="dxa"/>
            <w:shd w:val="clear" w:color="auto" w:fill="auto"/>
          </w:tcPr>
          <w:p w14:paraId="426F10BF" w14:textId="77777777" w:rsidR="005C4CA6" w:rsidRPr="001F1522" w:rsidRDefault="005C4CA6" w:rsidP="00C41E86">
            <w:pPr>
              <w:pStyle w:val="72TabletextTablesTableFigureBoxstyles"/>
            </w:pPr>
            <w:r w:rsidRPr="001F1522">
              <w:t>0.00</w:t>
            </w:r>
          </w:p>
        </w:tc>
        <w:tc>
          <w:tcPr>
            <w:tcW w:w="1701" w:type="dxa"/>
            <w:shd w:val="clear" w:color="auto" w:fill="auto"/>
          </w:tcPr>
          <w:p w14:paraId="39E24375" w14:textId="77777777" w:rsidR="005C4CA6" w:rsidRPr="001F1522" w:rsidRDefault="005C4CA6" w:rsidP="00C41E86">
            <w:pPr>
              <w:pStyle w:val="72TabletextTablesTableFigureBoxstyles"/>
            </w:pPr>
            <w:r w:rsidRPr="001F1522">
              <w:t>(-0.01, 0.02)</w:t>
            </w:r>
          </w:p>
        </w:tc>
        <w:tc>
          <w:tcPr>
            <w:tcW w:w="1134" w:type="dxa"/>
            <w:shd w:val="clear" w:color="auto" w:fill="auto"/>
          </w:tcPr>
          <w:p w14:paraId="3842B1B3" w14:textId="77777777" w:rsidR="005C4CA6" w:rsidRPr="001F1522" w:rsidRDefault="005C4CA6" w:rsidP="00C41E86">
            <w:pPr>
              <w:pStyle w:val="72TabletextTablesTableFigureBoxstyles"/>
            </w:pPr>
          </w:p>
        </w:tc>
      </w:tr>
      <w:tr w:rsidR="005C4CA6" w:rsidRPr="001F1522" w14:paraId="07085C76" w14:textId="77777777" w:rsidTr="00C41E86">
        <w:tc>
          <w:tcPr>
            <w:tcW w:w="3681" w:type="dxa"/>
            <w:shd w:val="clear" w:color="auto" w:fill="auto"/>
          </w:tcPr>
          <w:p w14:paraId="55A7DA1E" w14:textId="77777777" w:rsidR="005C4CA6" w:rsidRPr="001F1522" w:rsidRDefault="005C4CA6" w:rsidP="00C41E86">
            <w:pPr>
              <w:pStyle w:val="72TabletextTablesTableFigureBoxstyles"/>
            </w:pPr>
            <w:r w:rsidRPr="001F1522">
              <w:tab/>
              <w:t>Wards</w:t>
            </w:r>
          </w:p>
        </w:tc>
        <w:tc>
          <w:tcPr>
            <w:tcW w:w="1134" w:type="dxa"/>
            <w:shd w:val="clear" w:color="auto" w:fill="auto"/>
          </w:tcPr>
          <w:p w14:paraId="2367A5B7" w14:textId="77777777" w:rsidR="005C4CA6" w:rsidRPr="001F1522" w:rsidRDefault="005C4CA6" w:rsidP="00C41E86">
            <w:pPr>
              <w:pStyle w:val="72TabletextTablesTableFigureBoxstyles"/>
            </w:pPr>
            <w:r w:rsidRPr="001F1522">
              <w:t>1</w:t>
            </w:r>
          </w:p>
        </w:tc>
        <w:tc>
          <w:tcPr>
            <w:tcW w:w="2268" w:type="dxa"/>
            <w:shd w:val="clear" w:color="auto" w:fill="auto"/>
          </w:tcPr>
          <w:p w14:paraId="5A4D17C6" w14:textId="77777777" w:rsidR="005C4CA6" w:rsidRPr="001F1522" w:rsidRDefault="005C4CA6" w:rsidP="00C41E86">
            <w:pPr>
              <w:pStyle w:val="72TabletextTablesTableFigureBoxstyles"/>
            </w:pPr>
            <w:r w:rsidRPr="001F1522">
              <w:t>0.61 (0.17); 47</w:t>
            </w:r>
          </w:p>
        </w:tc>
        <w:tc>
          <w:tcPr>
            <w:tcW w:w="2126" w:type="dxa"/>
            <w:shd w:val="clear" w:color="auto" w:fill="auto"/>
          </w:tcPr>
          <w:p w14:paraId="5A95ECE8" w14:textId="77777777" w:rsidR="005C4CA6" w:rsidRPr="001F1522" w:rsidRDefault="005C4CA6" w:rsidP="00C41E86">
            <w:pPr>
              <w:pStyle w:val="72TabletextTablesTableFigureBoxstyles"/>
            </w:pPr>
            <w:r w:rsidRPr="001F1522">
              <w:t>0.56 (0.12); 23</w:t>
            </w:r>
          </w:p>
        </w:tc>
        <w:tc>
          <w:tcPr>
            <w:tcW w:w="851" w:type="dxa"/>
            <w:shd w:val="clear" w:color="auto" w:fill="auto"/>
          </w:tcPr>
          <w:p w14:paraId="44AE624A" w14:textId="77777777" w:rsidR="005C4CA6" w:rsidRPr="001F1522" w:rsidRDefault="005C4CA6" w:rsidP="00C41E86">
            <w:pPr>
              <w:pStyle w:val="72TabletextTablesTableFigureBoxstyles"/>
            </w:pPr>
            <w:r w:rsidRPr="001F1522">
              <w:t>-0.01</w:t>
            </w:r>
          </w:p>
        </w:tc>
        <w:tc>
          <w:tcPr>
            <w:tcW w:w="1701" w:type="dxa"/>
            <w:shd w:val="clear" w:color="auto" w:fill="auto"/>
          </w:tcPr>
          <w:p w14:paraId="70FD7AD6" w14:textId="77777777" w:rsidR="005C4CA6" w:rsidRPr="001F1522" w:rsidRDefault="005C4CA6" w:rsidP="00C41E86">
            <w:pPr>
              <w:pStyle w:val="72TabletextTablesTableFigureBoxstyles"/>
            </w:pPr>
            <w:r w:rsidRPr="001F1522">
              <w:t>(-0.03, 0.01)</w:t>
            </w:r>
          </w:p>
        </w:tc>
        <w:tc>
          <w:tcPr>
            <w:tcW w:w="1134" w:type="dxa"/>
            <w:shd w:val="clear" w:color="auto" w:fill="auto"/>
          </w:tcPr>
          <w:p w14:paraId="475E484C" w14:textId="77777777" w:rsidR="005C4CA6" w:rsidRPr="001F1522" w:rsidRDefault="005C4CA6" w:rsidP="00C41E86">
            <w:pPr>
              <w:pStyle w:val="72TabletextTablesTableFigureBoxstyles"/>
            </w:pPr>
          </w:p>
        </w:tc>
      </w:tr>
      <w:tr w:rsidR="005C4CA6" w:rsidRPr="001F1522" w14:paraId="4D1D7849" w14:textId="77777777" w:rsidTr="00C41E86">
        <w:tc>
          <w:tcPr>
            <w:tcW w:w="12895" w:type="dxa"/>
            <w:gridSpan w:val="7"/>
            <w:shd w:val="clear" w:color="auto" w:fill="auto"/>
          </w:tcPr>
          <w:p w14:paraId="66CFCDF7" w14:textId="77777777" w:rsidR="005C4CA6" w:rsidRPr="001F1522" w:rsidRDefault="005C4CA6" w:rsidP="00C41E86">
            <w:pPr>
              <w:pStyle w:val="711TablesubheadATablesTableFigureBoxstyles"/>
            </w:pPr>
            <w:r w:rsidRPr="001F1522">
              <w:t>Volumetric bone mineral density (mg/cm3)</w:t>
            </w:r>
          </w:p>
        </w:tc>
      </w:tr>
      <w:tr w:rsidR="005C4CA6" w:rsidRPr="001F1522" w14:paraId="10FD9A2D" w14:textId="77777777" w:rsidTr="00C41E86">
        <w:tc>
          <w:tcPr>
            <w:tcW w:w="3681" w:type="dxa"/>
            <w:shd w:val="clear" w:color="auto" w:fill="auto"/>
          </w:tcPr>
          <w:p w14:paraId="7E9C7683" w14:textId="77777777" w:rsidR="005C4CA6" w:rsidRPr="001F1522" w:rsidRDefault="005C4CA6" w:rsidP="00C41E86">
            <w:pPr>
              <w:pStyle w:val="72TabletextTablesTableFigureBoxstyles"/>
            </w:pPr>
            <w:r w:rsidRPr="001F1522">
              <w:tab/>
              <w:t>Spine trabecular</w:t>
            </w:r>
          </w:p>
        </w:tc>
        <w:tc>
          <w:tcPr>
            <w:tcW w:w="1134" w:type="dxa"/>
            <w:shd w:val="clear" w:color="auto" w:fill="auto"/>
          </w:tcPr>
          <w:p w14:paraId="537B724E" w14:textId="77777777" w:rsidR="005C4CA6" w:rsidRPr="001F1522" w:rsidRDefault="005C4CA6" w:rsidP="00C41E86">
            <w:pPr>
              <w:pStyle w:val="72TabletextTablesTableFigureBoxstyles"/>
            </w:pPr>
            <w:r w:rsidRPr="001F1522">
              <w:t>1</w:t>
            </w:r>
          </w:p>
        </w:tc>
        <w:tc>
          <w:tcPr>
            <w:tcW w:w="2268" w:type="dxa"/>
            <w:shd w:val="clear" w:color="auto" w:fill="auto"/>
          </w:tcPr>
          <w:p w14:paraId="41DCF7C6" w14:textId="77777777" w:rsidR="005C4CA6" w:rsidRPr="001F1522" w:rsidRDefault="005C4CA6" w:rsidP="00C41E86">
            <w:pPr>
              <w:pStyle w:val="72TabletextTablesTableFigureBoxstyles"/>
            </w:pPr>
            <w:r w:rsidRPr="001F1522">
              <w:t>106.78 (32.37); 104</w:t>
            </w:r>
          </w:p>
        </w:tc>
        <w:tc>
          <w:tcPr>
            <w:tcW w:w="2126" w:type="dxa"/>
            <w:shd w:val="clear" w:color="auto" w:fill="auto"/>
          </w:tcPr>
          <w:p w14:paraId="551A2DD0" w14:textId="77777777" w:rsidR="005C4CA6" w:rsidRPr="001F1522" w:rsidRDefault="005C4CA6" w:rsidP="00C41E86">
            <w:pPr>
              <w:pStyle w:val="72TabletextTablesTableFigureBoxstyles"/>
            </w:pPr>
            <w:r w:rsidRPr="001F1522">
              <w:t>99.61 (27.07); 85</w:t>
            </w:r>
          </w:p>
        </w:tc>
        <w:tc>
          <w:tcPr>
            <w:tcW w:w="851" w:type="dxa"/>
            <w:shd w:val="clear" w:color="auto" w:fill="auto"/>
          </w:tcPr>
          <w:p w14:paraId="685C57F5" w14:textId="77777777" w:rsidR="005C4CA6" w:rsidRPr="001F1522" w:rsidRDefault="005C4CA6" w:rsidP="00C41E86">
            <w:pPr>
              <w:pStyle w:val="72TabletextTablesTableFigureBoxstyles"/>
            </w:pPr>
            <w:r w:rsidRPr="001F1522">
              <w:t>6.32</w:t>
            </w:r>
          </w:p>
        </w:tc>
        <w:tc>
          <w:tcPr>
            <w:tcW w:w="1701" w:type="dxa"/>
            <w:shd w:val="clear" w:color="auto" w:fill="auto"/>
          </w:tcPr>
          <w:p w14:paraId="39A73236" w14:textId="77777777" w:rsidR="005C4CA6" w:rsidRPr="001F1522" w:rsidRDefault="005C4CA6" w:rsidP="00C41E86">
            <w:pPr>
              <w:pStyle w:val="72TabletextTablesTableFigureBoxstyles"/>
            </w:pPr>
            <w:r w:rsidRPr="001F1522">
              <w:t>(4.54, 8.09)</w:t>
            </w:r>
          </w:p>
        </w:tc>
        <w:tc>
          <w:tcPr>
            <w:tcW w:w="1134" w:type="dxa"/>
            <w:shd w:val="clear" w:color="auto" w:fill="auto"/>
          </w:tcPr>
          <w:p w14:paraId="5E3E2425" w14:textId="77777777" w:rsidR="005C4CA6" w:rsidRPr="001F1522" w:rsidRDefault="005C4CA6" w:rsidP="00C41E86">
            <w:pPr>
              <w:pStyle w:val="72TabletextTablesTableFigureBoxstyles"/>
            </w:pPr>
          </w:p>
        </w:tc>
      </w:tr>
      <w:tr w:rsidR="005C4CA6" w:rsidRPr="001F1522" w14:paraId="251EDBF4" w14:textId="77777777" w:rsidTr="00C41E86">
        <w:tc>
          <w:tcPr>
            <w:tcW w:w="3681" w:type="dxa"/>
            <w:shd w:val="clear" w:color="auto" w:fill="auto"/>
          </w:tcPr>
          <w:p w14:paraId="6C10780D" w14:textId="77777777" w:rsidR="005C4CA6" w:rsidRPr="001F1522" w:rsidRDefault="005C4CA6" w:rsidP="00C41E86">
            <w:pPr>
              <w:pStyle w:val="72TabletextTablesTableFigureBoxstyles"/>
            </w:pPr>
            <w:r w:rsidRPr="001F1522">
              <w:tab/>
              <w:t>Spine cortical</w:t>
            </w:r>
          </w:p>
        </w:tc>
        <w:tc>
          <w:tcPr>
            <w:tcW w:w="1134" w:type="dxa"/>
            <w:shd w:val="clear" w:color="auto" w:fill="auto"/>
          </w:tcPr>
          <w:p w14:paraId="4EDA8468" w14:textId="77777777" w:rsidR="005C4CA6" w:rsidRPr="001F1522" w:rsidRDefault="005C4CA6" w:rsidP="00C41E86">
            <w:pPr>
              <w:pStyle w:val="72TabletextTablesTableFigureBoxstyles"/>
            </w:pPr>
            <w:r w:rsidRPr="001F1522">
              <w:t>1</w:t>
            </w:r>
          </w:p>
        </w:tc>
        <w:tc>
          <w:tcPr>
            <w:tcW w:w="2268" w:type="dxa"/>
            <w:shd w:val="clear" w:color="auto" w:fill="auto"/>
          </w:tcPr>
          <w:p w14:paraId="30166306" w14:textId="77777777" w:rsidR="005C4CA6" w:rsidRPr="001F1522" w:rsidRDefault="005C4CA6" w:rsidP="00C41E86">
            <w:pPr>
              <w:pStyle w:val="72TabletextTablesTableFigureBoxstyles"/>
            </w:pPr>
            <w:r w:rsidRPr="001F1522">
              <w:t>292.85 (43.05); 104</w:t>
            </w:r>
          </w:p>
        </w:tc>
        <w:tc>
          <w:tcPr>
            <w:tcW w:w="2126" w:type="dxa"/>
            <w:shd w:val="clear" w:color="auto" w:fill="auto"/>
          </w:tcPr>
          <w:p w14:paraId="65E19D77" w14:textId="77777777" w:rsidR="005C4CA6" w:rsidRPr="001F1522" w:rsidRDefault="005C4CA6" w:rsidP="00C41E86">
            <w:pPr>
              <w:pStyle w:val="72TabletextTablesTableFigureBoxstyles"/>
            </w:pPr>
            <w:r w:rsidRPr="001F1522">
              <w:t>288.37 (43.83); 85</w:t>
            </w:r>
          </w:p>
        </w:tc>
        <w:tc>
          <w:tcPr>
            <w:tcW w:w="851" w:type="dxa"/>
            <w:shd w:val="clear" w:color="auto" w:fill="auto"/>
          </w:tcPr>
          <w:p w14:paraId="1B62D897" w14:textId="77777777" w:rsidR="005C4CA6" w:rsidRPr="001F1522" w:rsidRDefault="005C4CA6" w:rsidP="00C41E86">
            <w:pPr>
              <w:pStyle w:val="72TabletextTablesTableFigureBoxstyles"/>
            </w:pPr>
            <w:r w:rsidRPr="001F1522">
              <w:t>8.05</w:t>
            </w:r>
          </w:p>
        </w:tc>
        <w:tc>
          <w:tcPr>
            <w:tcW w:w="1701" w:type="dxa"/>
            <w:shd w:val="clear" w:color="auto" w:fill="auto"/>
          </w:tcPr>
          <w:p w14:paraId="3A1BE416" w14:textId="77777777" w:rsidR="005C4CA6" w:rsidRPr="001F1522" w:rsidRDefault="005C4CA6" w:rsidP="00C41E86">
            <w:pPr>
              <w:pStyle w:val="72TabletextTablesTableFigureBoxstyles"/>
            </w:pPr>
            <w:r w:rsidRPr="001F1522">
              <w:t>(5.83, 10.28)</w:t>
            </w:r>
          </w:p>
        </w:tc>
        <w:tc>
          <w:tcPr>
            <w:tcW w:w="1134" w:type="dxa"/>
            <w:shd w:val="clear" w:color="auto" w:fill="auto"/>
          </w:tcPr>
          <w:p w14:paraId="5B09E18E" w14:textId="77777777" w:rsidR="005C4CA6" w:rsidRPr="001F1522" w:rsidRDefault="005C4CA6" w:rsidP="00C41E86">
            <w:pPr>
              <w:pStyle w:val="72TabletextTablesTableFigureBoxstyles"/>
            </w:pPr>
          </w:p>
        </w:tc>
      </w:tr>
      <w:tr w:rsidR="005C4CA6" w:rsidRPr="001F1522" w14:paraId="350BFFB9" w14:textId="77777777" w:rsidTr="00C41E86">
        <w:tc>
          <w:tcPr>
            <w:tcW w:w="3681" w:type="dxa"/>
            <w:shd w:val="clear" w:color="auto" w:fill="auto"/>
          </w:tcPr>
          <w:p w14:paraId="2BE8F18A" w14:textId="77777777" w:rsidR="005C4CA6" w:rsidRPr="001F1522" w:rsidRDefault="005C4CA6" w:rsidP="00C41E86">
            <w:pPr>
              <w:pStyle w:val="72TabletextTablesTableFigureBoxstyles"/>
            </w:pPr>
            <w:r w:rsidRPr="001F1522">
              <w:tab/>
              <w:t>Spine whole</w:t>
            </w:r>
          </w:p>
        </w:tc>
        <w:tc>
          <w:tcPr>
            <w:tcW w:w="1134" w:type="dxa"/>
            <w:shd w:val="clear" w:color="auto" w:fill="auto"/>
          </w:tcPr>
          <w:p w14:paraId="22870311" w14:textId="77777777" w:rsidR="005C4CA6" w:rsidRPr="001F1522" w:rsidRDefault="005C4CA6" w:rsidP="00C41E86">
            <w:pPr>
              <w:pStyle w:val="72TabletextTablesTableFigureBoxstyles"/>
            </w:pPr>
            <w:r w:rsidRPr="001F1522">
              <w:t>1</w:t>
            </w:r>
          </w:p>
        </w:tc>
        <w:tc>
          <w:tcPr>
            <w:tcW w:w="2268" w:type="dxa"/>
            <w:shd w:val="clear" w:color="auto" w:fill="auto"/>
          </w:tcPr>
          <w:p w14:paraId="308D650A" w14:textId="77777777" w:rsidR="005C4CA6" w:rsidRPr="001F1522" w:rsidRDefault="005C4CA6" w:rsidP="00C41E86">
            <w:pPr>
              <w:pStyle w:val="72TabletextTablesTableFigureBoxstyles"/>
            </w:pPr>
            <w:r w:rsidRPr="001F1522">
              <w:t>199.57 (37.21); 104</w:t>
            </w:r>
          </w:p>
        </w:tc>
        <w:tc>
          <w:tcPr>
            <w:tcW w:w="2126" w:type="dxa"/>
            <w:shd w:val="clear" w:color="auto" w:fill="auto"/>
          </w:tcPr>
          <w:p w14:paraId="3B69FD83" w14:textId="77777777" w:rsidR="005C4CA6" w:rsidRPr="001F1522" w:rsidRDefault="005C4CA6" w:rsidP="00C41E86">
            <w:pPr>
              <w:pStyle w:val="72TabletextTablesTableFigureBoxstyles"/>
            </w:pPr>
            <w:r w:rsidRPr="001F1522">
              <w:t>194.61 (34.75); 85</w:t>
            </w:r>
          </w:p>
        </w:tc>
        <w:tc>
          <w:tcPr>
            <w:tcW w:w="851" w:type="dxa"/>
            <w:shd w:val="clear" w:color="auto" w:fill="auto"/>
          </w:tcPr>
          <w:p w14:paraId="6C2F4C00" w14:textId="77777777" w:rsidR="005C4CA6" w:rsidRPr="001F1522" w:rsidRDefault="005C4CA6" w:rsidP="00C41E86">
            <w:pPr>
              <w:pStyle w:val="72TabletextTablesTableFigureBoxstyles"/>
            </w:pPr>
            <w:r w:rsidRPr="001F1522">
              <w:t>7.86</w:t>
            </w:r>
          </w:p>
        </w:tc>
        <w:tc>
          <w:tcPr>
            <w:tcW w:w="1701" w:type="dxa"/>
            <w:shd w:val="clear" w:color="auto" w:fill="auto"/>
          </w:tcPr>
          <w:p w14:paraId="6D838BCA" w14:textId="77777777" w:rsidR="005C4CA6" w:rsidRPr="001F1522" w:rsidRDefault="005C4CA6" w:rsidP="00C41E86">
            <w:pPr>
              <w:pStyle w:val="72TabletextTablesTableFigureBoxstyles"/>
            </w:pPr>
            <w:r w:rsidRPr="001F1522">
              <w:t>(5.98, 9.74)</w:t>
            </w:r>
          </w:p>
        </w:tc>
        <w:tc>
          <w:tcPr>
            <w:tcW w:w="1134" w:type="dxa"/>
            <w:shd w:val="clear" w:color="auto" w:fill="auto"/>
          </w:tcPr>
          <w:p w14:paraId="6A96C4E2" w14:textId="77777777" w:rsidR="005C4CA6" w:rsidRPr="001F1522" w:rsidRDefault="005C4CA6" w:rsidP="00C41E86">
            <w:pPr>
              <w:pStyle w:val="72TabletextTablesTableFigureBoxstyles"/>
            </w:pPr>
          </w:p>
        </w:tc>
      </w:tr>
      <w:tr w:rsidR="005C4CA6" w:rsidRPr="001F1522" w14:paraId="2F36597D" w14:textId="77777777" w:rsidTr="00C41E86">
        <w:tc>
          <w:tcPr>
            <w:tcW w:w="3681" w:type="dxa"/>
            <w:shd w:val="clear" w:color="auto" w:fill="auto"/>
          </w:tcPr>
          <w:p w14:paraId="285E2C15" w14:textId="77777777" w:rsidR="005C4CA6" w:rsidRPr="001F1522" w:rsidRDefault="005C4CA6" w:rsidP="00C41E86">
            <w:pPr>
              <w:pStyle w:val="72TabletextTablesTableFigureBoxstyles"/>
            </w:pPr>
            <w:r w:rsidRPr="001F1522">
              <w:tab/>
              <w:t>Hips trabecular</w:t>
            </w:r>
          </w:p>
        </w:tc>
        <w:tc>
          <w:tcPr>
            <w:tcW w:w="1134" w:type="dxa"/>
            <w:shd w:val="clear" w:color="auto" w:fill="auto"/>
          </w:tcPr>
          <w:p w14:paraId="3FCDED3B" w14:textId="77777777" w:rsidR="005C4CA6" w:rsidRPr="001F1522" w:rsidRDefault="005C4CA6" w:rsidP="00C41E86">
            <w:pPr>
              <w:pStyle w:val="72TabletextTablesTableFigureBoxstyles"/>
            </w:pPr>
            <w:r w:rsidRPr="001F1522">
              <w:t>1</w:t>
            </w:r>
          </w:p>
        </w:tc>
        <w:tc>
          <w:tcPr>
            <w:tcW w:w="2268" w:type="dxa"/>
            <w:shd w:val="clear" w:color="auto" w:fill="auto"/>
          </w:tcPr>
          <w:p w14:paraId="5A12D4D6" w14:textId="77777777" w:rsidR="005C4CA6" w:rsidRPr="001F1522" w:rsidRDefault="005C4CA6" w:rsidP="00C41E86">
            <w:pPr>
              <w:pStyle w:val="72TabletextTablesTableFigureBoxstyles"/>
            </w:pPr>
            <w:r w:rsidRPr="001F1522">
              <w:t>187.12 (35.03); 99</w:t>
            </w:r>
          </w:p>
        </w:tc>
        <w:tc>
          <w:tcPr>
            <w:tcW w:w="2126" w:type="dxa"/>
            <w:shd w:val="clear" w:color="auto" w:fill="auto"/>
          </w:tcPr>
          <w:p w14:paraId="1F7BFEDE" w14:textId="77777777" w:rsidR="005C4CA6" w:rsidRPr="001F1522" w:rsidRDefault="005C4CA6" w:rsidP="00C41E86">
            <w:pPr>
              <w:pStyle w:val="72TabletextTablesTableFigureBoxstyles"/>
            </w:pPr>
            <w:r w:rsidRPr="001F1522">
              <w:t>181.87 (32.92); 79</w:t>
            </w:r>
          </w:p>
        </w:tc>
        <w:tc>
          <w:tcPr>
            <w:tcW w:w="851" w:type="dxa"/>
            <w:shd w:val="clear" w:color="auto" w:fill="auto"/>
          </w:tcPr>
          <w:p w14:paraId="72ED5E6A" w14:textId="77777777" w:rsidR="005C4CA6" w:rsidRPr="001F1522" w:rsidRDefault="005C4CA6" w:rsidP="00C41E86">
            <w:pPr>
              <w:pStyle w:val="72TabletextTablesTableFigureBoxstyles"/>
            </w:pPr>
            <w:r w:rsidRPr="001F1522">
              <w:t>2.36</w:t>
            </w:r>
          </w:p>
        </w:tc>
        <w:tc>
          <w:tcPr>
            <w:tcW w:w="1701" w:type="dxa"/>
            <w:shd w:val="clear" w:color="auto" w:fill="auto"/>
          </w:tcPr>
          <w:p w14:paraId="174C0B8F" w14:textId="77777777" w:rsidR="005C4CA6" w:rsidRPr="001F1522" w:rsidRDefault="005C4CA6" w:rsidP="00C41E86">
            <w:pPr>
              <w:pStyle w:val="72TabletextTablesTableFigureBoxstyles"/>
            </w:pPr>
            <w:r w:rsidRPr="001F1522">
              <w:t>(1.41, 3.31)</w:t>
            </w:r>
          </w:p>
        </w:tc>
        <w:tc>
          <w:tcPr>
            <w:tcW w:w="1134" w:type="dxa"/>
            <w:shd w:val="clear" w:color="auto" w:fill="auto"/>
          </w:tcPr>
          <w:p w14:paraId="5B643AF3" w14:textId="77777777" w:rsidR="005C4CA6" w:rsidRPr="001F1522" w:rsidRDefault="005C4CA6" w:rsidP="00C41E86">
            <w:pPr>
              <w:pStyle w:val="72TabletextTablesTableFigureBoxstyles"/>
            </w:pPr>
          </w:p>
        </w:tc>
      </w:tr>
      <w:tr w:rsidR="005C4CA6" w:rsidRPr="001F1522" w14:paraId="52A2A231" w14:textId="77777777" w:rsidTr="00C41E86">
        <w:tc>
          <w:tcPr>
            <w:tcW w:w="3681" w:type="dxa"/>
            <w:shd w:val="clear" w:color="auto" w:fill="auto"/>
          </w:tcPr>
          <w:p w14:paraId="5313E8C0" w14:textId="77777777" w:rsidR="005C4CA6" w:rsidRPr="001F1522" w:rsidRDefault="005C4CA6" w:rsidP="00C41E86">
            <w:pPr>
              <w:pStyle w:val="72TabletextTablesTableFigureBoxstyles"/>
            </w:pPr>
            <w:r w:rsidRPr="001F1522">
              <w:tab/>
              <w:t xml:space="preserve">Hips cortical </w:t>
            </w:r>
          </w:p>
        </w:tc>
        <w:tc>
          <w:tcPr>
            <w:tcW w:w="1134" w:type="dxa"/>
            <w:shd w:val="clear" w:color="auto" w:fill="auto"/>
          </w:tcPr>
          <w:p w14:paraId="3DD4ED82" w14:textId="77777777" w:rsidR="005C4CA6" w:rsidRPr="001F1522" w:rsidRDefault="005C4CA6" w:rsidP="00C41E86">
            <w:pPr>
              <w:pStyle w:val="72TabletextTablesTableFigureBoxstyles"/>
            </w:pPr>
            <w:r w:rsidRPr="001F1522">
              <w:t>1</w:t>
            </w:r>
          </w:p>
        </w:tc>
        <w:tc>
          <w:tcPr>
            <w:tcW w:w="2268" w:type="dxa"/>
            <w:shd w:val="clear" w:color="auto" w:fill="auto"/>
          </w:tcPr>
          <w:p w14:paraId="2CA87350" w14:textId="77777777" w:rsidR="005C4CA6" w:rsidRPr="001F1522" w:rsidRDefault="005C4CA6" w:rsidP="00C41E86">
            <w:pPr>
              <w:pStyle w:val="72TabletextTablesTableFigureBoxstyles"/>
            </w:pPr>
            <w:r w:rsidRPr="001F1522">
              <w:t>402.83 (46.10); 99</w:t>
            </w:r>
          </w:p>
        </w:tc>
        <w:tc>
          <w:tcPr>
            <w:tcW w:w="2126" w:type="dxa"/>
            <w:shd w:val="clear" w:color="auto" w:fill="auto"/>
          </w:tcPr>
          <w:p w14:paraId="555C8ACB" w14:textId="77777777" w:rsidR="005C4CA6" w:rsidRPr="001F1522" w:rsidRDefault="005C4CA6" w:rsidP="00C41E86">
            <w:pPr>
              <w:pStyle w:val="72TabletextTablesTableFigureBoxstyles"/>
            </w:pPr>
            <w:r w:rsidRPr="001F1522">
              <w:t>395.65 (47.97); 79</w:t>
            </w:r>
          </w:p>
        </w:tc>
        <w:tc>
          <w:tcPr>
            <w:tcW w:w="851" w:type="dxa"/>
            <w:shd w:val="clear" w:color="auto" w:fill="auto"/>
          </w:tcPr>
          <w:p w14:paraId="5A457991" w14:textId="77777777" w:rsidR="005C4CA6" w:rsidRPr="001F1522" w:rsidRDefault="005C4CA6" w:rsidP="00C41E86">
            <w:pPr>
              <w:pStyle w:val="72TabletextTablesTableFigureBoxstyles"/>
            </w:pPr>
            <w:r w:rsidRPr="001F1522">
              <w:t>3.52</w:t>
            </w:r>
          </w:p>
        </w:tc>
        <w:tc>
          <w:tcPr>
            <w:tcW w:w="1701" w:type="dxa"/>
            <w:shd w:val="clear" w:color="auto" w:fill="auto"/>
          </w:tcPr>
          <w:p w14:paraId="36559820" w14:textId="77777777" w:rsidR="005C4CA6" w:rsidRPr="001F1522" w:rsidRDefault="005C4CA6" w:rsidP="00C41E86">
            <w:pPr>
              <w:pStyle w:val="72TabletextTablesTableFigureBoxstyles"/>
            </w:pPr>
            <w:r w:rsidRPr="001F1522">
              <w:t>(1.52, 5.52)</w:t>
            </w:r>
          </w:p>
        </w:tc>
        <w:tc>
          <w:tcPr>
            <w:tcW w:w="1134" w:type="dxa"/>
            <w:shd w:val="clear" w:color="auto" w:fill="auto"/>
          </w:tcPr>
          <w:p w14:paraId="0CB9E569" w14:textId="77777777" w:rsidR="005C4CA6" w:rsidRPr="001F1522" w:rsidRDefault="005C4CA6" w:rsidP="00C41E86">
            <w:pPr>
              <w:pStyle w:val="72TabletextTablesTableFigureBoxstyles"/>
            </w:pPr>
          </w:p>
        </w:tc>
      </w:tr>
      <w:tr w:rsidR="005C4CA6" w:rsidRPr="001F1522" w14:paraId="35BDCA2D" w14:textId="77777777" w:rsidTr="00C41E86">
        <w:tc>
          <w:tcPr>
            <w:tcW w:w="3681" w:type="dxa"/>
            <w:shd w:val="clear" w:color="auto" w:fill="auto"/>
          </w:tcPr>
          <w:p w14:paraId="443522B8" w14:textId="77777777" w:rsidR="005C4CA6" w:rsidRPr="001F1522" w:rsidRDefault="005C4CA6" w:rsidP="00C41E86">
            <w:pPr>
              <w:pStyle w:val="72TabletextTablesTableFigureBoxstyles"/>
            </w:pPr>
            <w:r w:rsidRPr="001F1522">
              <w:tab/>
              <w:t>Hips whole</w:t>
            </w:r>
          </w:p>
        </w:tc>
        <w:tc>
          <w:tcPr>
            <w:tcW w:w="1134" w:type="dxa"/>
            <w:shd w:val="clear" w:color="auto" w:fill="auto"/>
          </w:tcPr>
          <w:p w14:paraId="4581BC6B" w14:textId="77777777" w:rsidR="005C4CA6" w:rsidRPr="001F1522" w:rsidRDefault="005C4CA6" w:rsidP="00C41E86">
            <w:pPr>
              <w:pStyle w:val="72TabletextTablesTableFigureBoxstyles"/>
            </w:pPr>
            <w:r w:rsidRPr="001F1522">
              <w:t>1</w:t>
            </w:r>
          </w:p>
        </w:tc>
        <w:tc>
          <w:tcPr>
            <w:tcW w:w="2268" w:type="dxa"/>
            <w:shd w:val="clear" w:color="auto" w:fill="auto"/>
          </w:tcPr>
          <w:p w14:paraId="1D262AF7" w14:textId="77777777" w:rsidR="005C4CA6" w:rsidRPr="001F1522" w:rsidRDefault="005C4CA6" w:rsidP="00C41E86">
            <w:pPr>
              <w:pStyle w:val="72TabletextTablesTableFigureBoxstyles"/>
            </w:pPr>
            <w:r w:rsidRPr="001F1522">
              <w:t>251.22 (38.56); 09</w:t>
            </w:r>
          </w:p>
        </w:tc>
        <w:tc>
          <w:tcPr>
            <w:tcW w:w="2126" w:type="dxa"/>
            <w:shd w:val="clear" w:color="auto" w:fill="auto"/>
          </w:tcPr>
          <w:p w14:paraId="5C4B1441" w14:textId="77777777" w:rsidR="005C4CA6" w:rsidRPr="001F1522" w:rsidRDefault="005C4CA6" w:rsidP="00C41E86">
            <w:pPr>
              <w:pStyle w:val="72TabletextTablesTableFigureBoxstyles"/>
            </w:pPr>
            <w:r w:rsidRPr="001F1522">
              <w:t>245.19 (37.80); 79</w:t>
            </w:r>
          </w:p>
        </w:tc>
        <w:tc>
          <w:tcPr>
            <w:tcW w:w="851" w:type="dxa"/>
            <w:shd w:val="clear" w:color="auto" w:fill="auto"/>
          </w:tcPr>
          <w:p w14:paraId="4754E93D" w14:textId="77777777" w:rsidR="005C4CA6" w:rsidRPr="001F1522" w:rsidRDefault="005C4CA6" w:rsidP="00C41E86">
            <w:pPr>
              <w:pStyle w:val="72TabletextTablesTableFigureBoxstyles"/>
            </w:pPr>
            <w:r w:rsidRPr="001F1522">
              <w:t>2.84</w:t>
            </w:r>
          </w:p>
        </w:tc>
        <w:tc>
          <w:tcPr>
            <w:tcW w:w="1701" w:type="dxa"/>
            <w:shd w:val="clear" w:color="auto" w:fill="auto"/>
          </w:tcPr>
          <w:p w14:paraId="1F84AB05" w14:textId="77777777" w:rsidR="005C4CA6" w:rsidRPr="001F1522" w:rsidRDefault="005C4CA6" w:rsidP="00C41E86">
            <w:pPr>
              <w:pStyle w:val="72TabletextTablesTableFigureBoxstyles"/>
            </w:pPr>
            <w:r w:rsidRPr="001F1522">
              <w:t>(1.71, 3.97)</w:t>
            </w:r>
          </w:p>
        </w:tc>
        <w:tc>
          <w:tcPr>
            <w:tcW w:w="1134" w:type="dxa"/>
            <w:shd w:val="clear" w:color="auto" w:fill="auto"/>
          </w:tcPr>
          <w:p w14:paraId="3FA19AD6" w14:textId="77777777" w:rsidR="005C4CA6" w:rsidRPr="001F1522" w:rsidRDefault="005C4CA6" w:rsidP="00C41E86">
            <w:pPr>
              <w:pStyle w:val="72TabletextTablesTableFigureBoxstyles"/>
            </w:pPr>
          </w:p>
        </w:tc>
      </w:tr>
      <w:tr w:rsidR="005C4CA6" w:rsidRPr="001F1522" w14:paraId="5E6C662E" w14:textId="77777777" w:rsidTr="00C41E86">
        <w:tc>
          <w:tcPr>
            <w:tcW w:w="12895" w:type="dxa"/>
            <w:gridSpan w:val="7"/>
            <w:shd w:val="clear" w:color="auto" w:fill="auto"/>
          </w:tcPr>
          <w:p w14:paraId="4D01F04C" w14:textId="77777777" w:rsidR="005C4CA6" w:rsidRPr="001F1522" w:rsidRDefault="005C4CA6" w:rsidP="00C41E86">
            <w:pPr>
              <w:pStyle w:val="75TablenotesTablesTableFigureBoxstyles"/>
            </w:pPr>
            <w:r w:rsidRPr="001F1522">
              <w:t>Values are mean (Standard Deviation); numbers. TRT Testosterone Replacement Therapy; CI Confidence Interval; MD Mean Difference; A fixed effects analysis was used as only one study reported the outcome.</w:t>
            </w:r>
          </w:p>
        </w:tc>
      </w:tr>
    </w:tbl>
    <w:p w14:paraId="7F98D2FE" w14:textId="77777777" w:rsidR="005C4CA6" w:rsidRPr="001F1522" w:rsidRDefault="005C4CA6" w:rsidP="005C4CA6">
      <w:pPr>
        <w:pStyle w:val="81FigurelegendTableFigureBoxstyles"/>
        <w:rPr>
          <w:rFonts w:eastAsia="Calibri"/>
          <w:lang w:val="en-GB" w:eastAsia="en-GB"/>
        </w:rPr>
      </w:pPr>
      <w:r w:rsidRPr="001F1522">
        <w:rPr>
          <w:rFonts w:eastAsia="Calibri"/>
          <w:b/>
        </w:rPr>
        <w:t>FIGURE 29</w:t>
      </w:r>
      <w:r w:rsidRPr="001F1522">
        <w:rPr>
          <w:rFonts w:eastAsia="Calibri"/>
          <w:b/>
        </w:rPr>
        <w:t> </w:t>
      </w:r>
      <w:r w:rsidRPr="001F1522">
        <w:rPr>
          <w:rFonts w:eastAsia="Calibri"/>
        </w:rPr>
        <w:t>Two-stage meta-analysis for increase in testosterone (nmol/L). CI Confidence Inte</w:t>
      </w:r>
      <w:r w:rsidRPr="001F1522">
        <w:rPr>
          <w:rFonts w:eastAsia="Calibri"/>
          <w:lang w:val="en-GB" w:eastAsia="en-GB"/>
        </w:rPr>
        <w:t>rval; TRT Testosterone Replacement Therapy; REML Restricted Maximum Likelihood.</w:t>
      </w:r>
    </w:p>
    <w:p w14:paraId="24E343C6" w14:textId="77777777" w:rsidR="005C4CA6" w:rsidRPr="001F1522" w:rsidRDefault="005C4CA6" w:rsidP="005C4CA6">
      <w:pPr>
        <w:pStyle w:val="602TextfoTextstylesTextstyles"/>
      </w:pPr>
      <w:r w:rsidRPr="001F1522">
        <w:rPr>
          <w:vertAlign w:val="superscript"/>
        </w:rPr>
        <w:t>*</w:t>
      </w:r>
      <w:r w:rsidRPr="001F1522">
        <w:t>Data presented as change from baseline</w:t>
      </w:r>
    </w:p>
    <w:p w14:paraId="3DABD32E" w14:textId="77777777" w:rsidR="005C4CA6" w:rsidRPr="001F1522" w:rsidRDefault="005C4CA6" w:rsidP="005C4CA6">
      <w:pPr>
        <w:pStyle w:val="81FigurelegendTableFigureBoxstyles"/>
        <w:rPr>
          <w:rFonts w:eastAsia="Calibri"/>
          <w:lang w:val="en-GB" w:eastAsia="en-GB"/>
        </w:rPr>
      </w:pPr>
      <w:r w:rsidRPr="001F1522">
        <w:rPr>
          <w:rFonts w:eastAsia="Calibri"/>
          <w:b/>
        </w:rPr>
        <w:t>FIGURE 30</w:t>
      </w:r>
      <w:r w:rsidRPr="001F1522">
        <w:rPr>
          <w:rFonts w:eastAsia="Calibri"/>
          <w:b/>
        </w:rPr>
        <w:t> </w:t>
      </w:r>
      <w:r w:rsidRPr="001F1522">
        <w:rPr>
          <w:rFonts w:eastAsia="Calibri"/>
        </w:rPr>
        <w:t>Two-stage meta-analysis for increase in free testosterone (pmol/L). CI Confidence Interval; TRT Testos</w:t>
      </w:r>
      <w:r w:rsidRPr="001F1522">
        <w:rPr>
          <w:rFonts w:eastAsia="Calibri"/>
          <w:lang w:val="en-GB" w:eastAsia="en-GB"/>
        </w:rPr>
        <w:t xml:space="preserve">terone Replacement Therapy; REML Restricted Maximum Likelihood. </w:t>
      </w:r>
      <w:r w:rsidRPr="001F1522">
        <w:rPr>
          <w:rFonts w:eastAsia="Calibri"/>
          <w:vertAlign w:val="superscript"/>
          <w:lang w:val="en-GB" w:eastAsia="en-GB"/>
        </w:rPr>
        <w:t>*</w:t>
      </w:r>
      <w:r w:rsidRPr="001F1522">
        <w:rPr>
          <w:rFonts w:eastAsia="Calibri"/>
          <w:lang w:val="en-GB" w:eastAsia="en-GB"/>
        </w:rPr>
        <w:t>Data presented as change from baseline</w:t>
      </w:r>
    </w:p>
    <w:p w14:paraId="03D153CC" w14:textId="77777777" w:rsidR="005C4CA6" w:rsidRPr="001F1522" w:rsidRDefault="005C4CA6" w:rsidP="005C4CA6">
      <w:pPr>
        <w:pStyle w:val="81FigurelegendTableFigureBoxstyles"/>
        <w:rPr>
          <w:rFonts w:eastAsia="Calibri"/>
          <w:lang w:val="en-GB" w:eastAsia="en-GB"/>
        </w:rPr>
      </w:pPr>
      <w:r w:rsidRPr="001F1522">
        <w:rPr>
          <w:rFonts w:eastAsia="Calibri"/>
          <w:b/>
        </w:rPr>
        <w:t>FIGURE 31</w:t>
      </w:r>
      <w:r w:rsidRPr="001F1522">
        <w:rPr>
          <w:rFonts w:eastAsia="Calibri"/>
          <w:b/>
        </w:rPr>
        <w:t> </w:t>
      </w:r>
      <w:r w:rsidRPr="001F1522">
        <w:rPr>
          <w:rFonts w:eastAsia="Calibri"/>
        </w:rPr>
        <w:t xml:space="preserve">Two-stage meta-analysis for increase in fasting glucose (mmol/L). </w:t>
      </w:r>
      <w:r w:rsidRPr="001F1522">
        <w:rPr>
          <w:rFonts w:eastAsia="Calibri"/>
          <w:lang w:val="en-GB" w:eastAsia="en-GB"/>
        </w:rPr>
        <w:t>CI Confidence Interval; TRT Testosterone Replacement Therapy; REML Restricted Maximum Likelihood.</w:t>
      </w:r>
    </w:p>
    <w:p w14:paraId="1088628C" w14:textId="77777777" w:rsidR="005C4CA6" w:rsidRPr="001F1522" w:rsidRDefault="005C4CA6" w:rsidP="005C4CA6">
      <w:pPr>
        <w:pStyle w:val="81FigurelegendTableFigureBoxstyles"/>
        <w:rPr>
          <w:rFonts w:eastAsia="Calibri"/>
          <w:lang w:val="en-GB" w:eastAsia="en-GB"/>
        </w:rPr>
      </w:pPr>
      <w:r w:rsidRPr="001F1522">
        <w:rPr>
          <w:rFonts w:eastAsia="Calibri"/>
          <w:b/>
        </w:rPr>
        <w:t>FIGURE 32</w:t>
      </w:r>
      <w:r w:rsidRPr="001F1522">
        <w:rPr>
          <w:rFonts w:eastAsia="Calibri"/>
          <w:b/>
        </w:rPr>
        <w:t> </w:t>
      </w:r>
      <w:r w:rsidRPr="001F1522">
        <w:rPr>
          <w:rFonts w:eastAsia="Calibri"/>
        </w:rPr>
        <w:t xml:space="preserve">Two-stage meta-analysis for increase in cholesterol (mmol/L). CI </w:t>
      </w:r>
      <w:r w:rsidRPr="001F1522">
        <w:rPr>
          <w:rFonts w:eastAsia="Calibri"/>
          <w:lang w:val="en-GB" w:eastAsia="en-GB"/>
        </w:rPr>
        <w:t xml:space="preserve">Confidence Interval; TRT Testosterone Replacement Therapy; REML Restricted Maximum Likelihood. </w:t>
      </w:r>
      <w:r w:rsidRPr="001F1522">
        <w:rPr>
          <w:rFonts w:eastAsia="Calibri"/>
          <w:vertAlign w:val="superscript"/>
          <w:lang w:val="en-GB" w:eastAsia="en-GB"/>
        </w:rPr>
        <w:t>*</w:t>
      </w:r>
      <w:r w:rsidRPr="001F1522">
        <w:rPr>
          <w:rFonts w:eastAsia="Calibri"/>
          <w:lang w:val="en-GB" w:eastAsia="en-GB"/>
        </w:rPr>
        <w:t>Data presented as change from baseline</w:t>
      </w:r>
    </w:p>
    <w:p w14:paraId="5B39597E" w14:textId="77777777" w:rsidR="005C4CA6" w:rsidRPr="001F1522" w:rsidRDefault="005C4CA6" w:rsidP="005C4CA6">
      <w:pPr>
        <w:pStyle w:val="81FigurelegendTableFigureBoxstyles"/>
        <w:rPr>
          <w:rFonts w:eastAsia="Calibri"/>
          <w:lang w:val="en-GB" w:eastAsia="en-GB"/>
        </w:rPr>
      </w:pPr>
      <w:r w:rsidRPr="001F1522">
        <w:rPr>
          <w:rFonts w:eastAsia="Calibri"/>
          <w:b/>
        </w:rPr>
        <w:t>FIGURE 33</w:t>
      </w:r>
      <w:r w:rsidRPr="001F1522">
        <w:rPr>
          <w:rFonts w:eastAsia="Calibri"/>
          <w:b/>
        </w:rPr>
        <w:t> </w:t>
      </w:r>
      <w:r w:rsidRPr="001F1522">
        <w:rPr>
          <w:rFonts w:eastAsia="Calibri"/>
        </w:rPr>
        <w:t xml:space="preserve">Two-stage meta-analysis for increase in low-Density Lipoproteins cholesterol (mmol/L). CI Confidence Interval; TRT Testosterone Replacement Therapy; REML </w:t>
      </w:r>
      <w:r w:rsidRPr="001F1522">
        <w:rPr>
          <w:rFonts w:eastAsia="Calibri"/>
          <w:lang w:val="en-GB" w:eastAsia="en-GB"/>
        </w:rPr>
        <w:t xml:space="preserve">Restricted Maximum Likelihood. </w:t>
      </w:r>
      <w:r w:rsidRPr="001F1522">
        <w:rPr>
          <w:rFonts w:eastAsia="Calibri"/>
          <w:vertAlign w:val="superscript"/>
          <w:lang w:val="en-GB" w:eastAsia="en-GB"/>
        </w:rPr>
        <w:t>*</w:t>
      </w:r>
      <w:r w:rsidRPr="001F1522">
        <w:rPr>
          <w:rFonts w:eastAsia="Calibri"/>
          <w:lang w:val="en-GB" w:eastAsia="en-GB"/>
        </w:rPr>
        <w:t>Data presented as change from baseline</w:t>
      </w:r>
    </w:p>
    <w:p w14:paraId="422B1F4C" w14:textId="77777777" w:rsidR="005C4CA6" w:rsidRPr="001F1522" w:rsidRDefault="005C4CA6" w:rsidP="005C4CA6">
      <w:pPr>
        <w:pStyle w:val="81FigurelegendTableFigureBoxstyles"/>
        <w:rPr>
          <w:rFonts w:eastAsia="Calibri"/>
          <w:lang w:val="en-GB" w:eastAsia="en-GB"/>
        </w:rPr>
      </w:pPr>
      <w:r w:rsidRPr="001F1522">
        <w:rPr>
          <w:rFonts w:eastAsia="Calibri"/>
          <w:b/>
        </w:rPr>
        <w:lastRenderedPageBreak/>
        <w:t>FIGURE 34</w:t>
      </w:r>
      <w:r w:rsidRPr="001F1522">
        <w:rPr>
          <w:rFonts w:eastAsia="Calibri"/>
          <w:b/>
        </w:rPr>
        <w:t> </w:t>
      </w:r>
      <w:r w:rsidRPr="001F1522">
        <w:rPr>
          <w:rFonts w:eastAsia="Calibri"/>
        </w:rPr>
        <w:t>Two-stage meta-analysis for increase in high-Density Lipoproteins cholesterol (mmol/L) CI</w:t>
      </w:r>
      <w:r w:rsidRPr="001F1522">
        <w:rPr>
          <w:rFonts w:eastAsia="Calibri"/>
          <w:lang w:val="en-GB" w:eastAsia="en-GB"/>
        </w:rPr>
        <w:t xml:space="preserve"> Confidence Interval; TRT Testosterone Replacement Therapy; REML Restricted Maximum Likelihood. </w:t>
      </w:r>
      <w:r w:rsidRPr="001F1522">
        <w:rPr>
          <w:rFonts w:eastAsia="Calibri"/>
          <w:vertAlign w:val="superscript"/>
          <w:lang w:val="en-GB" w:eastAsia="en-GB"/>
        </w:rPr>
        <w:t>*</w:t>
      </w:r>
      <w:r w:rsidRPr="001F1522">
        <w:rPr>
          <w:rFonts w:eastAsia="Calibri"/>
          <w:lang w:val="en-GB" w:eastAsia="en-GB"/>
        </w:rPr>
        <w:t>Data presented as change from baseline</w:t>
      </w:r>
    </w:p>
    <w:p w14:paraId="0B5C8F5D" w14:textId="77777777" w:rsidR="005C4CA6" w:rsidRPr="001F1522" w:rsidRDefault="005C4CA6" w:rsidP="005C4CA6">
      <w:pPr>
        <w:pStyle w:val="81FigurelegendTableFigureBoxstyles"/>
        <w:rPr>
          <w:rFonts w:eastAsia="Calibri"/>
          <w:lang w:val="en-GB" w:eastAsia="en-GB"/>
        </w:rPr>
      </w:pPr>
      <w:r w:rsidRPr="001F1522">
        <w:rPr>
          <w:rFonts w:eastAsia="Calibri"/>
          <w:b/>
        </w:rPr>
        <w:t>FIGURE 35</w:t>
      </w:r>
      <w:r w:rsidRPr="001F1522">
        <w:rPr>
          <w:rFonts w:eastAsia="Calibri"/>
          <w:b/>
        </w:rPr>
        <w:t> </w:t>
      </w:r>
      <w:r w:rsidRPr="001F1522">
        <w:rPr>
          <w:rFonts w:eastAsia="Calibri"/>
        </w:rPr>
        <w:t>Two-stage meta-analysis for increase in triglycerides (mmol/L). CI Confidence</w:t>
      </w:r>
      <w:r w:rsidRPr="001F1522">
        <w:rPr>
          <w:rFonts w:eastAsia="Calibri"/>
          <w:lang w:val="en-GB" w:eastAsia="en-GB"/>
        </w:rPr>
        <w:t xml:space="preserve"> Interval; TRT Testosterone Replacement Therapy; REML Restricted Maximum Likelihood.</w:t>
      </w:r>
    </w:p>
    <w:p w14:paraId="78F493B6" w14:textId="77777777" w:rsidR="005C4CA6" w:rsidRPr="001F1522" w:rsidRDefault="005C4CA6" w:rsidP="005C4CA6">
      <w:pPr>
        <w:pStyle w:val="81FigurelegendTableFigureBoxstyles"/>
        <w:rPr>
          <w:rFonts w:eastAsia="Calibri"/>
          <w:lang w:val="en-GB" w:eastAsia="en-GB"/>
        </w:rPr>
      </w:pPr>
      <w:r w:rsidRPr="001F1522">
        <w:rPr>
          <w:rFonts w:eastAsia="Calibri"/>
          <w:b/>
        </w:rPr>
        <w:t>FIGURE 36</w:t>
      </w:r>
      <w:r w:rsidRPr="001F1522">
        <w:rPr>
          <w:rFonts w:eastAsia="Calibri"/>
          <w:b/>
        </w:rPr>
        <w:t> </w:t>
      </w:r>
      <w:r w:rsidRPr="001F1522">
        <w:rPr>
          <w:rFonts w:eastAsia="Calibri"/>
        </w:rPr>
        <w:t xml:space="preserve">Two-stage meta-analysis for increase in haemoglobin (g/L). CI </w:t>
      </w:r>
      <w:r w:rsidRPr="001F1522">
        <w:rPr>
          <w:rFonts w:eastAsia="Calibri"/>
          <w:lang w:val="en-GB" w:eastAsia="en-GB"/>
        </w:rPr>
        <w:t xml:space="preserve">Confidence Interval; TRT Testosterone Replacement Therapy; REML Restricted Maximum Likelihood. </w:t>
      </w:r>
      <w:r w:rsidRPr="001F1522">
        <w:rPr>
          <w:rFonts w:eastAsia="Calibri"/>
          <w:vertAlign w:val="superscript"/>
          <w:lang w:val="en-GB" w:eastAsia="en-GB"/>
        </w:rPr>
        <w:t>*</w:t>
      </w:r>
      <w:r w:rsidRPr="001F1522">
        <w:rPr>
          <w:rFonts w:eastAsia="Calibri"/>
          <w:lang w:val="en-GB" w:eastAsia="en-GB"/>
        </w:rPr>
        <w:t>Data presented as change from baseline</w:t>
      </w:r>
    </w:p>
    <w:p w14:paraId="59D39E68" w14:textId="77777777" w:rsidR="005C4CA6" w:rsidRPr="001F1522" w:rsidRDefault="005C4CA6" w:rsidP="005C4CA6">
      <w:pPr>
        <w:pStyle w:val="81FigurelegendTableFigureBoxstyles"/>
        <w:rPr>
          <w:rFonts w:eastAsia="Calibri"/>
          <w:lang w:val="en-GB" w:eastAsia="en-GB"/>
        </w:rPr>
      </w:pPr>
      <w:r w:rsidRPr="001F1522">
        <w:rPr>
          <w:rFonts w:eastAsia="Calibri"/>
          <w:b/>
        </w:rPr>
        <w:t>FIGURE 37</w:t>
      </w:r>
      <w:r w:rsidRPr="001F1522">
        <w:rPr>
          <w:rFonts w:eastAsia="Calibri"/>
          <w:b/>
        </w:rPr>
        <w:t> </w:t>
      </w:r>
      <w:r w:rsidRPr="001F1522">
        <w:rPr>
          <w:rFonts w:eastAsia="Calibri"/>
        </w:rPr>
        <w:t xml:space="preserve">Two-stage meta-analysis for increase in HbA1c (%). CI Confidence </w:t>
      </w:r>
      <w:r w:rsidRPr="001F1522">
        <w:rPr>
          <w:rFonts w:eastAsia="Calibri"/>
          <w:lang w:val="en-GB" w:eastAsia="en-GB"/>
        </w:rPr>
        <w:t xml:space="preserve">Interval; TRT Testosterone Replacement Therapy; REML Restricted Maximum Likelihood. </w:t>
      </w:r>
      <w:r w:rsidRPr="001F1522">
        <w:rPr>
          <w:rFonts w:eastAsia="Calibri"/>
          <w:vertAlign w:val="superscript"/>
          <w:lang w:val="en-GB" w:eastAsia="en-GB"/>
        </w:rPr>
        <w:t>*</w:t>
      </w:r>
      <w:r w:rsidRPr="001F1522">
        <w:rPr>
          <w:rFonts w:eastAsia="Calibri"/>
          <w:lang w:val="en-GB" w:eastAsia="en-GB"/>
        </w:rPr>
        <w:t>Data presented as change from baseline</w:t>
      </w:r>
    </w:p>
    <w:p w14:paraId="2670EE33" w14:textId="77777777" w:rsidR="005C4CA6" w:rsidRPr="001F1522" w:rsidRDefault="005C4CA6" w:rsidP="005C4CA6">
      <w:pPr>
        <w:pStyle w:val="81FigurelegendTableFigureBoxstyles"/>
        <w:rPr>
          <w:rFonts w:eastAsia="Calibri"/>
          <w:lang w:val="en-GB" w:eastAsia="en-GB"/>
        </w:rPr>
      </w:pPr>
      <w:r w:rsidRPr="001F1522">
        <w:rPr>
          <w:rFonts w:eastAsia="Calibri"/>
          <w:b/>
        </w:rPr>
        <w:t>FIGURE 38</w:t>
      </w:r>
      <w:r w:rsidRPr="001F1522">
        <w:rPr>
          <w:rFonts w:eastAsia="Calibri"/>
          <w:b/>
        </w:rPr>
        <w:t> </w:t>
      </w:r>
      <w:r w:rsidRPr="001F1522">
        <w:rPr>
          <w:rFonts w:eastAsia="Calibri"/>
        </w:rPr>
        <w:t xml:space="preserve">Two-stage meta-analysis for increase in haematocrit (%). CI </w:t>
      </w:r>
      <w:r w:rsidRPr="001F1522">
        <w:rPr>
          <w:rFonts w:eastAsia="Calibri"/>
          <w:lang w:val="en-GB" w:eastAsia="en-GB"/>
        </w:rPr>
        <w:t xml:space="preserve">Confidence Interval; TRT Testosterone Replacement Therapy; REML Restricted Maximum Likelihood. </w:t>
      </w:r>
      <w:r w:rsidRPr="001F1522">
        <w:rPr>
          <w:rFonts w:eastAsia="Calibri"/>
          <w:vertAlign w:val="superscript"/>
          <w:lang w:val="en-GB" w:eastAsia="en-GB"/>
        </w:rPr>
        <w:t>*</w:t>
      </w:r>
      <w:r w:rsidRPr="001F1522">
        <w:rPr>
          <w:rFonts w:eastAsia="Calibri"/>
          <w:lang w:val="en-GB" w:eastAsia="en-GB"/>
        </w:rPr>
        <w:t>Data presented as change from baseline</w:t>
      </w:r>
    </w:p>
    <w:p w14:paraId="556EDC04" w14:textId="77777777" w:rsidR="005C4CA6" w:rsidRPr="001F1522" w:rsidRDefault="005C4CA6" w:rsidP="005C4CA6">
      <w:pPr>
        <w:pStyle w:val="81FigurelegendTableFigureBoxstyles"/>
        <w:rPr>
          <w:rFonts w:eastAsia="Calibri"/>
          <w:lang w:val="en-GB" w:eastAsia="en-GB"/>
        </w:rPr>
      </w:pPr>
      <w:r w:rsidRPr="001F1522">
        <w:rPr>
          <w:rFonts w:eastAsia="Calibri"/>
          <w:b/>
        </w:rPr>
        <w:t>FIGURE 39</w:t>
      </w:r>
      <w:r w:rsidRPr="001F1522">
        <w:rPr>
          <w:rFonts w:eastAsia="Calibri"/>
          <w:b/>
        </w:rPr>
        <w:t> </w:t>
      </w:r>
      <w:r w:rsidRPr="001F1522">
        <w:rPr>
          <w:rFonts w:eastAsia="Calibri"/>
        </w:rPr>
        <w:t>Two-stage meta-analysis for increase in systolic blood pressure (mmHg). CI</w:t>
      </w:r>
      <w:r w:rsidRPr="001F1522">
        <w:rPr>
          <w:rFonts w:eastAsia="Calibri"/>
          <w:lang w:val="en-GB" w:eastAsia="en-GB"/>
        </w:rPr>
        <w:t xml:space="preserve"> Confidence Interval; TRT Testosterone Replacement Therapy. </w:t>
      </w:r>
      <w:r w:rsidRPr="001F1522">
        <w:rPr>
          <w:rFonts w:eastAsia="Calibri"/>
          <w:vertAlign w:val="superscript"/>
          <w:lang w:val="en-GB" w:eastAsia="en-GB"/>
        </w:rPr>
        <w:t>*</w:t>
      </w:r>
      <w:r w:rsidRPr="001F1522">
        <w:rPr>
          <w:rFonts w:eastAsia="Calibri"/>
          <w:lang w:val="en-GB" w:eastAsia="en-GB"/>
        </w:rPr>
        <w:t>Data presented as change from baseline</w:t>
      </w:r>
    </w:p>
    <w:p w14:paraId="18FB55DB" w14:textId="77777777" w:rsidR="005C4CA6" w:rsidRPr="001F1522" w:rsidRDefault="005C4CA6" w:rsidP="005C4CA6">
      <w:pPr>
        <w:pStyle w:val="81FigurelegendTableFigureBoxstyles"/>
        <w:rPr>
          <w:rFonts w:eastAsia="Calibri"/>
          <w:lang w:val="en-GB" w:eastAsia="en-GB"/>
        </w:rPr>
      </w:pPr>
      <w:r w:rsidRPr="001F1522">
        <w:rPr>
          <w:rFonts w:eastAsia="Calibri"/>
          <w:b/>
        </w:rPr>
        <w:t>FIGURE 40</w:t>
      </w:r>
      <w:r w:rsidRPr="001F1522">
        <w:rPr>
          <w:rFonts w:eastAsia="Calibri"/>
          <w:b/>
        </w:rPr>
        <w:t> </w:t>
      </w:r>
      <w:r w:rsidRPr="001F1522">
        <w:rPr>
          <w:rFonts w:eastAsia="Calibri"/>
        </w:rPr>
        <w:t>Two-stage meta-analysis for increase in diastolic blood pressure (mmHg) (nmol/L). C</w:t>
      </w:r>
      <w:r w:rsidRPr="001F1522">
        <w:rPr>
          <w:rFonts w:eastAsia="Calibri"/>
          <w:lang w:val="en-GB" w:eastAsia="en-GB"/>
        </w:rPr>
        <w:t xml:space="preserve">I Confidence Interval; TRT Testosterone Replacement Therapy; REML Restricted Maximum Likelihood. </w:t>
      </w:r>
      <w:r w:rsidRPr="001F1522">
        <w:rPr>
          <w:rFonts w:eastAsia="Calibri"/>
          <w:vertAlign w:val="superscript"/>
          <w:lang w:val="en-GB" w:eastAsia="en-GB"/>
        </w:rPr>
        <w:t>*</w:t>
      </w:r>
      <w:r w:rsidRPr="001F1522">
        <w:rPr>
          <w:rFonts w:eastAsia="Calibri"/>
          <w:lang w:val="en-GB" w:eastAsia="en-GB"/>
        </w:rPr>
        <w:t>Data presented as change from baseline</w:t>
      </w:r>
    </w:p>
    <w:p w14:paraId="7D196236" w14:textId="77777777" w:rsidR="005C4CA6" w:rsidRPr="001F1522" w:rsidRDefault="005C4CA6" w:rsidP="005C4CA6">
      <w:pPr>
        <w:pStyle w:val="81FigurelegendTableFigureBoxstyles"/>
        <w:rPr>
          <w:rFonts w:eastAsia="Calibri"/>
          <w:lang w:val="en-GB" w:eastAsia="en-GB"/>
        </w:rPr>
      </w:pPr>
      <w:r w:rsidRPr="001F1522">
        <w:rPr>
          <w:rFonts w:eastAsia="Calibri"/>
          <w:b/>
        </w:rPr>
        <w:t>FIGURE 41</w:t>
      </w:r>
      <w:r w:rsidRPr="001F1522">
        <w:rPr>
          <w:rFonts w:eastAsia="Calibri"/>
          <w:b/>
        </w:rPr>
        <w:t> </w:t>
      </w:r>
      <w:r w:rsidRPr="001F1522">
        <w:rPr>
          <w:rFonts w:eastAsia="Calibri"/>
          <w:lang w:val="en-GB" w:eastAsia="en-GB"/>
        </w:rPr>
        <w:t>Two-stage meta-analysis for increase in bone mineral density (g/cm</w:t>
      </w:r>
      <w:r w:rsidRPr="001F1522">
        <w:rPr>
          <w:rFonts w:eastAsia="Calibri"/>
          <w:vertAlign w:val="superscript"/>
          <w:lang w:val="en-GB" w:eastAsia="en-GB"/>
        </w:rPr>
        <w:t>2</w:t>
      </w:r>
      <w:r w:rsidRPr="001F1522">
        <w:rPr>
          <w:rFonts w:eastAsia="Calibri"/>
          <w:lang w:val="en-GB" w:eastAsia="en-GB"/>
        </w:rPr>
        <w:t xml:space="preserve">): (a) total score; (b) Sub-total; (c) Femoral neck; (d) Lumbar spine; (e) Thoracic spine; (f) Total hip; (g) Trochanter; (h) Intertrochanter; (i) Pelvis; (j) Left arm; (k) Right arm; (l) Left leg; (m) Right leg; (n) Left rib; (o) Right rib. CI Confidence Interval; TRT Testosterone Replacement Therapy; REML Restricted Maximum Likelihood. </w:t>
      </w:r>
      <w:r w:rsidRPr="001F1522">
        <w:rPr>
          <w:rFonts w:eastAsia="Calibri"/>
          <w:vertAlign w:val="superscript"/>
          <w:lang w:val="en-GB" w:eastAsia="en-GB"/>
        </w:rPr>
        <w:t>*</w:t>
      </w:r>
      <w:r w:rsidRPr="001F1522">
        <w:rPr>
          <w:rFonts w:eastAsia="Calibri"/>
          <w:lang w:val="en-GB" w:eastAsia="en-GB"/>
        </w:rPr>
        <w:t>Data presented as change from baseline</w:t>
      </w:r>
    </w:p>
    <w:p w14:paraId="51D99F89" w14:textId="77777777" w:rsidR="005C4CA6" w:rsidRPr="001F1522" w:rsidRDefault="005C4CA6" w:rsidP="005C4CA6">
      <w:pPr>
        <w:pStyle w:val="81FigurelegendTableFigureBoxstyles"/>
        <w:rPr>
          <w:rFonts w:eastAsia="Calibri"/>
          <w:lang w:val="en-GB" w:eastAsia="en-GB"/>
        </w:rPr>
      </w:pPr>
      <w:r w:rsidRPr="001F1522">
        <w:rPr>
          <w:rFonts w:eastAsia="Calibri"/>
          <w:b/>
        </w:rPr>
        <w:t>TABLE 43</w:t>
      </w:r>
      <w:r w:rsidRPr="001F1522">
        <w:rPr>
          <w:rFonts w:eastAsia="Calibri"/>
          <w:b/>
        </w:rPr>
        <w:t> </w:t>
      </w:r>
      <w:r w:rsidRPr="001F1522">
        <w:rPr>
          <w:rFonts w:eastAsia="Calibri"/>
          <w:lang w:val="en-GB" w:eastAsia="en-GB"/>
        </w:rPr>
        <w:t>One-stage meta-analysis analysis for psychological symptom outcomes</w:t>
      </w:r>
    </w:p>
    <w:tbl>
      <w:tblPr>
        <w:tblW w:w="0" w:type="auto"/>
        <w:tblLook w:val="04A0" w:firstRow="1" w:lastRow="0" w:firstColumn="1" w:lastColumn="0" w:noHBand="0" w:noVBand="1"/>
      </w:tblPr>
      <w:tblGrid>
        <w:gridCol w:w="2547"/>
        <w:gridCol w:w="963"/>
        <w:gridCol w:w="1250"/>
        <w:gridCol w:w="1290"/>
        <w:gridCol w:w="663"/>
        <w:gridCol w:w="967"/>
        <w:gridCol w:w="632"/>
      </w:tblGrid>
      <w:tr w:rsidR="005C4CA6" w:rsidRPr="001F1522" w14:paraId="6F24471D" w14:textId="77777777" w:rsidTr="00C41E86">
        <w:tc>
          <w:tcPr>
            <w:tcW w:w="2641" w:type="dxa"/>
            <w:shd w:val="clear" w:color="auto" w:fill="auto"/>
          </w:tcPr>
          <w:p w14:paraId="24CA3698" w14:textId="77777777" w:rsidR="005C4CA6" w:rsidRPr="001F1522" w:rsidRDefault="005C4CA6" w:rsidP="00C41E86">
            <w:pPr>
              <w:pStyle w:val="710TableheadTablesTableFigureBoxstyles"/>
            </w:pPr>
          </w:p>
        </w:tc>
        <w:tc>
          <w:tcPr>
            <w:tcW w:w="972" w:type="dxa"/>
            <w:shd w:val="clear" w:color="auto" w:fill="auto"/>
          </w:tcPr>
          <w:p w14:paraId="7C9D274D" w14:textId="77777777" w:rsidR="005C4CA6" w:rsidRPr="001F1522" w:rsidRDefault="005C4CA6" w:rsidP="00C41E86">
            <w:pPr>
              <w:pStyle w:val="710TableheadTablesTableFigureBoxstyles"/>
              <w:rPr>
                <w:bCs/>
              </w:rPr>
            </w:pPr>
            <w:r w:rsidRPr="001F1522">
              <w:rPr>
                <w:bCs/>
              </w:rPr>
              <w:t>Number of studies</w:t>
            </w:r>
          </w:p>
        </w:tc>
        <w:tc>
          <w:tcPr>
            <w:tcW w:w="1286" w:type="dxa"/>
            <w:shd w:val="clear" w:color="auto" w:fill="auto"/>
          </w:tcPr>
          <w:p w14:paraId="33F9BD1E" w14:textId="77777777" w:rsidR="005C4CA6" w:rsidRPr="001F1522" w:rsidRDefault="005C4CA6" w:rsidP="00C41E86">
            <w:pPr>
              <w:pStyle w:val="710TableheadTablesTableFigureBoxstyles"/>
              <w:rPr>
                <w:bCs/>
              </w:rPr>
            </w:pPr>
            <w:r w:rsidRPr="001F1522">
              <w:rPr>
                <w:bCs/>
              </w:rPr>
              <w:t>TRT N = 1750</w:t>
            </w:r>
          </w:p>
        </w:tc>
        <w:tc>
          <w:tcPr>
            <w:tcW w:w="1325" w:type="dxa"/>
            <w:shd w:val="clear" w:color="auto" w:fill="auto"/>
          </w:tcPr>
          <w:p w14:paraId="0ED90364" w14:textId="77777777" w:rsidR="005C4CA6" w:rsidRPr="001F1522" w:rsidRDefault="005C4CA6" w:rsidP="00C41E86">
            <w:pPr>
              <w:pStyle w:val="710TableheadTablesTableFigureBoxstyles"/>
              <w:rPr>
                <w:bCs/>
              </w:rPr>
            </w:pPr>
            <w:r w:rsidRPr="001F1522">
              <w:rPr>
                <w:bCs/>
              </w:rPr>
              <w:t>Placebo N = 1681</w:t>
            </w:r>
          </w:p>
        </w:tc>
        <w:tc>
          <w:tcPr>
            <w:tcW w:w="671" w:type="dxa"/>
            <w:shd w:val="clear" w:color="auto" w:fill="auto"/>
          </w:tcPr>
          <w:p w14:paraId="3663BE7D" w14:textId="77777777" w:rsidR="005C4CA6" w:rsidRPr="001F1522" w:rsidRDefault="005C4CA6" w:rsidP="00C41E86">
            <w:pPr>
              <w:pStyle w:val="710TableheadTablesTableFigureBoxstyles"/>
              <w:rPr>
                <w:bCs/>
              </w:rPr>
            </w:pPr>
            <w:r w:rsidRPr="001F1522">
              <w:rPr>
                <w:bCs/>
              </w:rPr>
              <w:t>MD</w:t>
            </w:r>
          </w:p>
        </w:tc>
        <w:tc>
          <w:tcPr>
            <w:tcW w:w="995" w:type="dxa"/>
            <w:shd w:val="clear" w:color="auto" w:fill="auto"/>
          </w:tcPr>
          <w:p w14:paraId="2B8F8CDD" w14:textId="77777777" w:rsidR="005C4CA6" w:rsidRPr="001F1522" w:rsidRDefault="005C4CA6" w:rsidP="00C41E86">
            <w:pPr>
              <w:pStyle w:val="710TableheadTablesTableFigureBoxstyles"/>
              <w:rPr>
                <w:bCs/>
              </w:rPr>
            </w:pPr>
            <w:r w:rsidRPr="001F1522">
              <w:rPr>
                <w:bCs/>
              </w:rPr>
              <w:t>95% CI</w:t>
            </w:r>
          </w:p>
        </w:tc>
        <w:tc>
          <w:tcPr>
            <w:tcW w:w="638" w:type="dxa"/>
            <w:shd w:val="clear" w:color="auto" w:fill="auto"/>
          </w:tcPr>
          <w:p w14:paraId="3D1BD0C1" w14:textId="23D37334" w:rsidR="005C4CA6" w:rsidRPr="001F1522" w:rsidRDefault="00000000" w:rsidP="00C41E86">
            <w:pPr>
              <w:pStyle w:val="710TableheadTablesTableFigureBoxstyles"/>
              <w:rPr>
                <w:bCs/>
              </w:rPr>
            </w:pPr>
            <m:oMathPara>
              <m:oMath>
                <m:sSup>
                  <m:sSupPr>
                    <m:ctrlPr>
                      <w:rPr>
                        <w:rFonts w:ascii="Cambria Math" w:hAnsi="Cambria Math"/>
                        <w:bCs/>
                        <w:i/>
                        <w:sz w:val="22"/>
                      </w:rPr>
                    </m:ctrlPr>
                  </m:sSupPr>
                  <m:e>
                    <m:r>
                      <m:rPr>
                        <m:sty m:val="bi"/>
                      </m:rPr>
                      <w:rPr>
                        <w:rFonts w:ascii="Cambria Math" w:hAnsi="Cambria Math"/>
                        <w:sz w:val="22"/>
                      </w:rPr>
                      <m:t>τ</m:t>
                    </m:r>
                  </m:e>
                  <m:sup>
                    <m:r>
                      <m:rPr>
                        <m:sty m:val="bi"/>
                      </m:rPr>
                      <w:rPr>
                        <w:rFonts w:ascii="Cambria Math" w:hAnsi="Cambria Math"/>
                        <w:sz w:val="22"/>
                      </w:rPr>
                      <m:t>2</m:t>
                    </m:r>
                  </m:sup>
                </m:sSup>
              </m:oMath>
            </m:oMathPara>
          </w:p>
        </w:tc>
      </w:tr>
      <w:tr w:rsidR="005C4CA6" w:rsidRPr="001F1522" w14:paraId="1264F70F" w14:textId="77777777" w:rsidTr="00C41E86">
        <w:tc>
          <w:tcPr>
            <w:tcW w:w="2641" w:type="dxa"/>
            <w:shd w:val="clear" w:color="auto" w:fill="auto"/>
          </w:tcPr>
          <w:p w14:paraId="5DC91CEB" w14:textId="77777777" w:rsidR="005C4CA6" w:rsidRPr="001F1522" w:rsidRDefault="005C4CA6" w:rsidP="00C41E86">
            <w:pPr>
              <w:pStyle w:val="72TabletextTablesTableFigureBoxstyles"/>
            </w:pPr>
            <w:bookmarkStart w:id="170" w:name="_Hlk58775706"/>
            <w:r w:rsidRPr="001F1522">
              <w:t>Beck Depression Inventory</w:t>
            </w:r>
            <w:bookmarkEnd w:id="170"/>
          </w:p>
        </w:tc>
        <w:tc>
          <w:tcPr>
            <w:tcW w:w="972" w:type="dxa"/>
            <w:shd w:val="clear" w:color="auto" w:fill="auto"/>
          </w:tcPr>
          <w:p w14:paraId="0767471B" w14:textId="77777777" w:rsidR="005C4CA6" w:rsidRPr="001F1522" w:rsidRDefault="005C4CA6" w:rsidP="00C41E86">
            <w:pPr>
              <w:pStyle w:val="72TabletextTablesTableFigureBoxstyles"/>
              <w:rPr>
                <w:b/>
                <w:bCs/>
              </w:rPr>
            </w:pPr>
            <w:r w:rsidRPr="001F1522">
              <w:t>3</w:t>
            </w:r>
          </w:p>
        </w:tc>
        <w:tc>
          <w:tcPr>
            <w:tcW w:w="1286" w:type="dxa"/>
            <w:shd w:val="clear" w:color="auto" w:fill="auto"/>
          </w:tcPr>
          <w:p w14:paraId="201F8138" w14:textId="77777777" w:rsidR="005C4CA6" w:rsidRPr="001F1522" w:rsidRDefault="005C4CA6" w:rsidP="00C41E86">
            <w:pPr>
              <w:pStyle w:val="72TabletextTablesTableFigureBoxstyles"/>
              <w:rPr>
                <w:b/>
                <w:bCs/>
              </w:rPr>
            </w:pPr>
            <w:r w:rsidRPr="001F1522">
              <w:t>6.99 (6.37); 143</w:t>
            </w:r>
          </w:p>
        </w:tc>
        <w:tc>
          <w:tcPr>
            <w:tcW w:w="1325" w:type="dxa"/>
            <w:shd w:val="clear" w:color="auto" w:fill="auto"/>
          </w:tcPr>
          <w:p w14:paraId="73AD13D6" w14:textId="77777777" w:rsidR="005C4CA6" w:rsidRPr="001F1522" w:rsidRDefault="005C4CA6" w:rsidP="00C41E86">
            <w:pPr>
              <w:pStyle w:val="72TabletextTablesTableFigureBoxstyles"/>
              <w:rPr>
                <w:b/>
                <w:bCs/>
              </w:rPr>
            </w:pPr>
            <w:r w:rsidRPr="001F1522">
              <w:t>8.49 (7.75); 103</w:t>
            </w:r>
          </w:p>
        </w:tc>
        <w:tc>
          <w:tcPr>
            <w:tcW w:w="671" w:type="dxa"/>
            <w:shd w:val="clear" w:color="auto" w:fill="auto"/>
          </w:tcPr>
          <w:p w14:paraId="51DEF86B" w14:textId="77777777" w:rsidR="005C4CA6" w:rsidRPr="001F1522" w:rsidRDefault="005C4CA6" w:rsidP="00C41E86">
            <w:pPr>
              <w:pStyle w:val="72TabletextTablesTableFigureBoxstyles"/>
              <w:rPr>
                <w:b/>
                <w:bCs/>
              </w:rPr>
            </w:pPr>
            <w:r w:rsidRPr="001F1522">
              <w:t>-1.10</w:t>
            </w:r>
          </w:p>
        </w:tc>
        <w:tc>
          <w:tcPr>
            <w:tcW w:w="995" w:type="dxa"/>
            <w:shd w:val="clear" w:color="auto" w:fill="auto"/>
          </w:tcPr>
          <w:p w14:paraId="71ED0E7D" w14:textId="77777777" w:rsidR="005C4CA6" w:rsidRPr="001F1522" w:rsidRDefault="005C4CA6" w:rsidP="00C41E86">
            <w:pPr>
              <w:pStyle w:val="72TabletextTablesTableFigureBoxstyles"/>
              <w:rPr>
                <w:b/>
                <w:bCs/>
              </w:rPr>
            </w:pPr>
            <w:r w:rsidRPr="001F1522">
              <w:t>(-2.49, 0.30)</w:t>
            </w:r>
          </w:p>
        </w:tc>
        <w:tc>
          <w:tcPr>
            <w:tcW w:w="638" w:type="dxa"/>
            <w:shd w:val="clear" w:color="auto" w:fill="auto"/>
          </w:tcPr>
          <w:p w14:paraId="2E51C7A6" w14:textId="77777777" w:rsidR="005C4CA6" w:rsidRPr="001F1522" w:rsidRDefault="005C4CA6" w:rsidP="00C41E86">
            <w:pPr>
              <w:pStyle w:val="72TabletextTablesTableFigureBoxstyles"/>
              <w:rPr>
                <w:rFonts w:eastAsia="Calibri"/>
                <w:b/>
                <w:bCs/>
              </w:rPr>
            </w:pPr>
            <w:r w:rsidRPr="001F1522">
              <w:t>0.71</w:t>
            </w:r>
          </w:p>
        </w:tc>
      </w:tr>
      <w:tr w:rsidR="005C4CA6" w:rsidRPr="001F1522" w14:paraId="1C8E76B4" w14:textId="77777777" w:rsidTr="00C41E86">
        <w:tc>
          <w:tcPr>
            <w:tcW w:w="2641" w:type="dxa"/>
            <w:shd w:val="clear" w:color="auto" w:fill="auto"/>
          </w:tcPr>
          <w:p w14:paraId="4666C66D" w14:textId="77777777" w:rsidR="005C4CA6" w:rsidRPr="001F1522" w:rsidRDefault="005C4CA6" w:rsidP="00C41E86">
            <w:pPr>
              <w:pStyle w:val="72TabletextTablesTableFigureBoxstyles"/>
              <w:rPr>
                <w:vertAlign w:val="superscript"/>
              </w:rPr>
            </w:pPr>
            <w:bookmarkStart w:id="171" w:name="_Hlk58775667"/>
            <w:r w:rsidRPr="001F1522">
              <w:t>Patient Health Questionnaire-9</w:t>
            </w:r>
            <w:bookmarkEnd w:id="171"/>
          </w:p>
        </w:tc>
        <w:tc>
          <w:tcPr>
            <w:tcW w:w="972" w:type="dxa"/>
            <w:shd w:val="clear" w:color="auto" w:fill="auto"/>
          </w:tcPr>
          <w:p w14:paraId="6FD7247A" w14:textId="77777777" w:rsidR="005C4CA6" w:rsidRPr="001F1522" w:rsidRDefault="005C4CA6" w:rsidP="00C41E86">
            <w:pPr>
              <w:pStyle w:val="72TabletextTablesTableFigureBoxstyles"/>
            </w:pPr>
            <w:r w:rsidRPr="001F1522">
              <w:t>1</w:t>
            </w:r>
          </w:p>
        </w:tc>
        <w:tc>
          <w:tcPr>
            <w:tcW w:w="1286" w:type="dxa"/>
            <w:shd w:val="clear" w:color="auto" w:fill="auto"/>
          </w:tcPr>
          <w:p w14:paraId="2B9F5734" w14:textId="77777777" w:rsidR="005C4CA6" w:rsidRPr="001F1522" w:rsidRDefault="005C4CA6" w:rsidP="00C41E86">
            <w:pPr>
              <w:pStyle w:val="72TabletextTablesTableFigureBoxstyles"/>
            </w:pPr>
            <w:r w:rsidRPr="001F1522">
              <w:t>4.04 (3.64); 336</w:t>
            </w:r>
          </w:p>
        </w:tc>
        <w:tc>
          <w:tcPr>
            <w:tcW w:w="1325" w:type="dxa"/>
            <w:shd w:val="clear" w:color="auto" w:fill="auto"/>
          </w:tcPr>
          <w:p w14:paraId="1AE13B89" w14:textId="77777777" w:rsidR="005C4CA6" w:rsidRPr="001F1522" w:rsidRDefault="005C4CA6" w:rsidP="00C41E86">
            <w:pPr>
              <w:pStyle w:val="72TabletextTablesTableFigureBoxstyles"/>
            </w:pPr>
            <w:r w:rsidRPr="001F1522">
              <w:t>4.55 (3.98); 319</w:t>
            </w:r>
          </w:p>
        </w:tc>
        <w:tc>
          <w:tcPr>
            <w:tcW w:w="671" w:type="dxa"/>
            <w:shd w:val="clear" w:color="auto" w:fill="auto"/>
          </w:tcPr>
          <w:p w14:paraId="4DB5C1D9" w14:textId="77777777" w:rsidR="005C4CA6" w:rsidRPr="001F1522" w:rsidRDefault="005C4CA6" w:rsidP="00C41E86">
            <w:pPr>
              <w:pStyle w:val="72TabletextTablesTableFigureBoxstyles"/>
            </w:pPr>
            <w:r w:rsidRPr="001F1522">
              <w:t>-0.57</w:t>
            </w:r>
          </w:p>
        </w:tc>
        <w:tc>
          <w:tcPr>
            <w:tcW w:w="995" w:type="dxa"/>
            <w:shd w:val="clear" w:color="auto" w:fill="auto"/>
          </w:tcPr>
          <w:p w14:paraId="50DA7BD2" w14:textId="77777777" w:rsidR="005C4CA6" w:rsidRPr="001F1522" w:rsidRDefault="005C4CA6" w:rsidP="00C41E86">
            <w:pPr>
              <w:pStyle w:val="72TabletextTablesTableFigureBoxstyles"/>
            </w:pPr>
            <w:r w:rsidRPr="001F1522">
              <w:t>(-1.05, -0.09)</w:t>
            </w:r>
          </w:p>
        </w:tc>
        <w:tc>
          <w:tcPr>
            <w:tcW w:w="638" w:type="dxa"/>
            <w:shd w:val="clear" w:color="auto" w:fill="auto"/>
          </w:tcPr>
          <w:p w14:paraId="68CD06E5" w14:textId="77777777" w:rsidR="005C4CA6" w:rsidRPr="001F1522" w:rsidRDefault="005C4CA6" w:rsidP="00C41E86">
            <w:pPr>
              <w:pStyle w:val="72TabletextTablesTableFigureBoxstyles"/>
            </w:pPr>
          </w:p>
        </w:tc>
      </w:tr>
      <w:tr w:rsidR="005C4CA6" w:rsidRPr="001F1522" w14:paraId="0EAF28A6" w14:textId="77777777" w:rsidTr="00C41E86">
        <w:tc>
          <w:tcPr>
            <w:tcW w:w="2641" w:type="dxa"/>
            <w:shd w:val="clear" w:color="auto" w:fill="auto"/>
          </w:tcPr>
          <w:p w14:paraId="206CA65E" w14:textId="77777777" w:rsidR="005C4CA6" w:rsidRPr="001F1522" w:rsidRDefault="005C4CA6" w:rsidP="00C41E86">
            <w:pPr>
              <w:pStyle w:val="72TabletextTablesTableFigureBoxstyles"/>
              <w:rPr>
                <w:vertAlign w:val="superscript"/>
              </w:rPr>
            </w:pPr>
            <w:bookmarkStart w:id="172" w:name="_Hlk58775682"/>
            <w:r w:rsidRPr="001F1522">
              <w:t>Positive and Negative Affect scale</w:t>
            </w:r>
            <w:bookmarkEnd w:id="172"/>
          </w:p>
        </w:tc>
        <w:tc>
          <w:tcPr>
            <w:tcW w:w="972" w:type="dxa"/>
            <w:shd w:val="clear" w:color="auto" w:fill="auto"/>
          </w:tcPr>
          <w:p w14:paraId="033728DD" w14:textId="77777777" w:rsidR="005C4CA6" w:rsidRPr="001F1522" w:rsidRDefault="005C4CA6" w:rsidP="00C41E86">
            <w:pPr>
              <w:pStyle w:val="72TabletextTablesTableFigureBoxstyles"/>
            </w:pPr>
          </w:p>
        </w:tc>
        <w:tc>
          <w:tcPr>
            <w:tcW w:w="1286" w:type="dxa"/>
            <w:shd w:val="clear" w:color="auto" w:fill="auto"/>
          </w:tcPr>
          <w:p w14:paraId="7627490D" w14:textId="77777777" w:rsidR="005C4CA6" w:rsidRPr="001F1522" w:rsidRDefault="005C4CA6" w:rsidP="00C41E86">
            <w:pPr>
              <w:pStyle w:val="72TabletextTablesTableFigureBoxstyles"/>
            </w:pPr>
          </w:p>
        </w:tc>
        <w:tc>
          <w:tcPr>
            <w:tcW w:w="1325" w:type="dxa"/>
            <w:shd w:val="clear" w:color="auto" w:fill="auto"/>
          </w:tcPr>
          <w:p w14:paraId="5C2A5C5A" w14:textId="77777777" w:rsidR="005C4CA6" w:rsidRPr="001F1522" w:rsidRDefault="005C4CA6" w:rsidP="00C41E86">
            <w:pPr>
              <w:pStyle w:val="72TabletextTablesTableFigureBoxstyles"/>
            </w:pPr>
          </w:p>
        </w:tc>
        <w:tc>
          <w:tcPr>
            <w:tcW w:w="671" w:type="dxa"/>
            <w:shd w:val="clear" w:color="auto" w:fill="auto"/>
          </w:tcPr>
          <w:p w14:paraId="6025D75D" w14:textId="77777777" w:rsidR="005C4CA6" w:rsidRPr="001F1522" w:rsidRDefault="005C4CA6" w:rsidP="00C41E86">
            <w:pPr>
              <w:pStyle w:val="72TabletextTablesTableFigureBoxstyles"/>
            </w:pPr>
          </w:p>
        </w:tc>
        <w:tc>
          <w:tcPr>
            <w:tcW w:w="995" w:type="dxa"/>
            <w:shd w:val="clear" w:color="auto" w:fill="auto"/>
          </w:tcPr>
          <w:p w14:paraId="26C3EF7E" w14:textId="77777777" w:rsidR="005C4CA6" w:rsidRPr="001F1522" w:rsidRDefault="005C4CA6" w:rsidP="00C41E86">
            <w:pPr>
              <w:pStyle w:val="72TabletextTablesTableFigureBoxstyles"/>
            </w:pPr>
          </w:p>
        </w:tc>
        <w:tc>
          <w:tcPr>
            <w:tcW w:w="638" w:type="dxa"/>
            <w:shd w:val="clear" w:color="auto" w:fill="auto"/>
          </w:tcPr>
          <w:p w14:paraId="45C76D0B" w14:textId="77777777" w:rsidR="005C4CA6" w:rsidRPr="001F1522" w:rsidRDefault="005C4CA6" w:rsidP="00C41E86">
            <w:pPr>
              <w:pStyle w:val="72TabletextTablesTableFigureBoxstyles"/>
            </w:pPr>
          </w:p>
        </w:tc>
      </w:tr>
      <w:tr w:rsidR="005C4CA6" w:rsidRPr="001F1522" w14:paraId="08155A5B" w14:textId="77777777" w:rsidTr="00C41E86">
        <w:tc>
          <w:tcPr>
            <w:tcW w:w="2641" w:type="dxa"/>
            <w:shd w:val="clear" w:color="auto" w:fill="auto"/>
          </w:tcPr>
          <w:p w14:paraId="70B72020" w14:textId="77777777" w:rsidR="005C4CA6" w:rsidRPr="001F1522" w:rsidRDefault="005C4CA6" w:rsidP="00C41E86">
            <w:pPr>
              <w:pStyle w:val="72TabletextTablesTableFigureBoxstyles"/>
            </w:pPr>
            <w:r w:rsidRPr="001F1522">
              <w:tab/>
              <w:t>Total</w:t>
            </w:r>
          </w:p>
        </w:tc>
        <w:tc>
          <w:tcPr>
            <w:tcW w:w="972" w:type="dxa"/>
            <w:shd w:val="clear" w:color="auto" w:fill="auto"/>
          </w:tcPr>
          <w:p w14:paraId="3C5851D4" w14:textId="77777777" w:rsidR="005C4CA6" w:rsidRPr="001F1522" w:rsidRDefault="005C4CA6" w:rsidP="00C41E86">
            <w:pPr>
              <w:pStyle w:val="72TabletextTablesTableFigureBoxstyles"/>
            </w:pPr>
            <w:r w:rsidRPr="001F1522">
              <w:t>1</w:t>
            </w:r>
          </w:p>
        </w:tc>
        <w:tc>
          <w:tcPr>
            <w:tcW w:w="1286" w:type="dxa"/>
            <w:shd w:val="clear" w:color="auto" w:fill="auto"/>
          </w:tcPr>
          <w:p w14:paraId="23480291" w14:textId="77777777" w:rsidR="005C4CA6" w:rsidRPr="001F1522" w:rsidRDefault="005C4CA6" w:rsidP="00C41E86">
            <w:pPr>
              <w:pStyle w:val="72TabletextTablesTableFigureBoxstyles"/>
            </w:pPr>
            <w:r w:rsidRPr="001F1522">
              <w:t>23.26 (3.85); 337</w:t>
            </w:r>
          </w:p>
        </w:tc>
        <w:tc>
          <w:tcPr>
            <w:tcW w:w="1325" w:type="dxa"/>
            <w:shd w:val="clear" w:color="auto" w:fill="auto"/>
          </w:tcPr>
          <w:p w14:paraId="1C973245" w14:textId="77777777" w:rsidR="005C4CA6" w:rsidRPr="001F1522" w:rsidRDefault="005C4CA6" w:rsidP="00C41E86">
            <w:pPr>
              <w:pStyle w:val="72TabletextTablesTableFigureBoxstyles"/>
            </w:pPr>
            <w:r w:rsidRPr="001F1522">
              <w:t>23.20 (3.66); 322</w:t>
            </w:r>
          </w:p>
        </w:tc>
        <w:tc>
          <w:tcPr>
            <w:tcW w:w="671" w:type="dxa"/>
            <w:shd w:val="clear" w:color="auto" w:fill="auto"/>
          </w:tcPr>
          <w:p w14:paraId="6F704061" w14:textId="77777777" w:rsidR="005C4CA6" w:rsidRPr="001F1522" w:rsidRDefault="005C4CA6" w:rsidP="00C41E86">
            <w:pPr>
              <w:pStyle w:val="72TabletextTablesTableFigureBoxstyles"/>
            </w:pPr>
            <w:r w:rsidRPr="001F1522">
              <w:t>0.05</w:t>
            </w:r>
          </w:p>
        </w:tc>
        <w:tc>
          <w:tcPr>
            <w:tcW w:w="995" w:type="dxa"/>
            <w:shd w:val="clear" w:color="auto" w:fill="auto"/>
          </w:tcPr>
          <w:p w14:paraId="4062B5BC" w14:textId="77777777" w:rsidR="005C4CA6" w:rsidRPr="001F1522" w:rsidRDefault="005C4CA6" w:rsidP="00C41E86">
            <w:pPr>
              <w:pStyle w:val="72TabletextTablesTableFigureBoxstyles"/>
            </w:pPr>
            <w:r w:rsidRPr="001F1522">
              <w:t>(-0.46, 0.56)</w:t>
            </w:r>
          </w:p>
        </w:tc>
        <w:tc>
          <w:tcPr>
            <w:tcW w:w="638" w:type="dxa"/>
            <w:shd w:val="clear" w:color="auto" w:fill="auto"/>
          </w:tcPr>
          <w:p w14:paraId="25E2C7BD" w14:textId="77777777" w:rsidR="005C4CA6" w:rsidRPr="001F1522" w:rsidRDefault="005C4CA6" w:rsidP="00C41E86">
            <w:pPr>
              <w:pStyle w:val="72TabletextTablesTableFigureBoxstyles"/>
            </w:pPr>
          </w:p>
        </w:tc>
      </w:tr>
      <w:tr w:rsidR="005C4CA6" w:rsidRPr="001F1522" w14:paraId="14FC2676" w14:textId="77777777" w:rsidTr="00C41E86">
        <w:tc>
          <w:tcPr>
            <w:tcW w:w="2641" w:type="dxa"/>
            <w:shd w:val="clear" w:color="auto" w:fill="auto"/>
          </w:tcPr>
          <w:p w14:paraId="36380D7B" w14:textId="77777777" w:rsidR="005C4CA6" w:rsidRPr="001F1522" w:rsidRDefault="005C4CA6" w:rsidP="00C41E86">
            <w:pPr>
              <w:pStyle w:val="72TabletextTablesTableFigureBoxstyles"/>
            </w:pPr>
            <w:r w:rsidRPr="001F1522">
              <w:tab/>
              <w:t>Positive</w:t>
            </w:r>
          </w:p>
        </w:tc>
        <w:tc>
          <w:tcPr>
            <w:tcW w:w="972" w:type="dxa"/>
            <w:shd w:val="clear" w:color="auto" w:fill="auto"/>
          </w:tcPr>
          <w:p w14:paraId="1F69F8E8" w14:textId="77777777" w:rsidR="005C4CA6" w:rsidRPr="001F1522" w:rsidRDefault="005C4CA6" w:rsidP="00C41E86">
            <w:pPr>
              <w:pStyle w:val="72TabletextTablesTableFigureBoxstyles"/>
            </w:pPr>
            <w:r w:rsidRPr="001F1522">
              <w:t>1</w:t>
            </w:r>
          </w:p>
        </w:tc>
        <w:tc>
          <w:tcPr>
            <w:tcW w:w="1286" w:type="dxa"/>
            <w:shd w:val="clear" w:color="auto" w:fill="auto"/>
          </w:tcPr>
          <w:p w14:paraId="3F7EB239" w14:textId="77777777" w:rsidR="005C4CA6" w:rsidRPr="001F1522" w:rsidRDefault="005C4CA6" w:rsidP="00C41E86">
            <w:pPr>
              <w:pStyle w:val="72TabletextTablesTableFigureBoxstyles"/>
            </w:pPr>
            <w:r w:rsidRPr="001F1522">
              <w:t>16.59 (3.73); 337</w:t>
            </w:r>
          </w:p>
        </w:tc>
        <w:tc>
          <w:tcPr>
            <w:tcW w:w="1325" w:type="dxa"/>
            <w:shd w:val="clear" w:color="auto" w:fill="auto"/>
          </w:tcPr>
          <w:p w14:paraId="7A881BA8" w14:textId="77777777" w:rsidR="005C4CA6" w:rsidRPr="001F1522" w:rsidRDefault="005C4CA6" w:rsidP="00C41E86">
            <w:pPr>
              <w:pStyle w:val="72TabletextTablesTableFigureBoxstyles"/>
            </w:pPr>
            <w:r w:rsidRPr="001F1522">
              <w:t>16.26 (3.39); 322</w:t>
            </w:r>
          </w:p>
        </w:tc>
        <w:tc>
          <w:tcPr>
            <w:tcW w:w="671" w:type="dxa"/>
            <w:shd w:val="clear" w:color="auto" w:fill="auto"/>
          </w:tcPr>
          <w:p w14:paraId="5299EBE6" w14:textId="77777777" w:rsidR="005C4CA6" w:rsidRPr="001F1522" w:rsidRDefault="005C4CA6" w:rsidP="00C41E86">
            <w:pPr>
              <w:pStyle w:val="72TabletextTablesTableFigureBoxstyles"/>
            </w:pPr>
            <w:r w:rsidRPr="001F1522">
              <w:t>0.31</w:t>
            </w:r>
          </w:p>
        </w:tc>
        <w:tc>
          <w:tcPr>
            <w:tcW w:w="995" w:type="dxa"/>
            <w:shd w:val="clear" w:color="auto" w:fill="auto"/>
          </w:tcPr>
          <w:p w14:paraId="75FBB7BC" w14:textId="77777777" w:rsidR="005C4CA6" w:rsidRPr="001F1522" w:rsidRDefault="005C4CA6" w:rsidP="00C41E86">
            <w:pPr>
              <w:pStyle w:val="72TabletextTablesTableFigureBoxstyles"/>
            </w:pPr>
            <w:r w:rsidRPr="001F1522">
              <w:t>(-0.17, 0.79)</w:t>
            </w:r>
          </w:p>
        </w:tc>
        <w:tc>
          <w:tcPr>
            <w:tcW w:w="638" w:type="dxa"/>
            <w:shd w:val="clear" w:color="auto" w:fill="auto"/>
          </w:tcPr>
          <w:p w14:paraId="54C497B0" w14:textId="77777777" w:rsidR="005C4CA6" w:rsidRPr="001F1522" w:rsidRDefault="005C4CA6" w:rsidP="00C41E86">
            <w:pPr>
              <w:pStyle w:val="72TabletextTablesTableFigureBoxstyles"/>
            </w:pPr>
          </w:p>
        </w:tc>
      </w:tr>
      <w:tr w:rsidR="005C4CA6" w:rsidRPr="001F1522" w14:paraId="767B69A4" w14:textId="77777777" w:rsidTr="00C41E86">
        <w:tc>
          <w:tcPr>
            <w:tcW w:w="2641" w:type="dxa"/>
            <w:shd w:val="clear" w:color="auto" w:fill="auto"/>
          </w:tcPr>
          <w:p w14:paraId="285C4972" w14:textId="77777777" w:rsidR="005C4CA6" w:rsidRPr="001F1522" w:rsidRDefault="005C4CA6" w:rsidP="00C41E86">
            <w:pPr>
              <w:pStyle w:val="72TabletextTablesTableFigureBoxstyles"/>
            </w:pPr>
            <w:r w:rsidRPr="001F1522">
              <w:tab/>
              <w:t>Negative</w:t>
            </w:r>
          </w:p>
        </w:tc>
        <w:tc>
          <w:tcPr>
            <w:tcW w:w="972" w:type="dxa"/>
            <w:shd w:val="clear" w:color="auto" w:fill="auto"/>
          </w:tcPr>
          <w:p w14:paraId="777A6650" w14:textId="77777777" w:rsidR="005C4CA6" w:rsidRPr="001F1522" w:rsidRDefault="005C4CA6" w:rsidP="00C41E86">
            <w:pPr>
              <w:pStyle w:val="72TabletextTablesTableFigureBoxstyles"/>
            </w:pPr>
            <w:r w:rsidRPr="001F1522">
              <w:t>1</w:t>
            </w:r>
          </w:p>
        </w:tc>
        <w:tc>
          <w:tcPr>
            <w:tcW w:w="1286" w:type="dxa"/>
            <w:shd w:val="clear" w:color="auto" w:fill="auto"/>
          </w:tcPr>
          <w:p w14:paraId="2DB40B57" w14:textId="77777777" w:rsidR="005C4CA6" w:rsidRPr="001F1522" w:rsidRDefault="005C4CA6" w:rsidP="00C41E86">
            <w:pPr>
              <w:pStyle w:val="72TabletextTablesTableFigureBoxstyles"/>
            </w:pPr>
            <w:r w:rsidRPr="001F1522">
              <w:t>6.67 (2.25); 337</w:t>
            </w:r>
          </w:p>
        </w:tc>
        <w:tc>
          <w:tcPr>
            <w:tcW w:w="1325" w:type="dxa"/>
            <w:shd w:val="clear" w:color="auto" w:fill="auto"/>
          </w:tcPr>
          <w:p w14:paraId="6F23E13E" w14:textId="77777777" w:rsidR="005C4CA6" w:rsidRPr="001F1522" w:rsidRDefault="005C4CA6" w:rsidP="00C41E86">
            <w:pPr>
              <w:pStyle w:val="72TabletextTablesTableFigureBoxstyles"/>
            </w:pPr>
            <w:r w:rsidRPr="001F1522">
              <w:t>6.94 (2.60); 322</w:t>
            </w:r>
          </w:p>
        </w:tc>
        <w:tc>
          <w:tcPr>
            <w:tcW w:w="671" w:type="dxa"/>
            <w:shd w:val="clear" w:color="auto" w:fill="auto"/>
          </w:tcPr>
          <w:p w14:paraId="4E850328" w14:textId="77777777" w:rsidR="005C4CA6" w:rsidRPr="001F1522" w:rsidRDefault="005C4CA6" w:rsidP="00C41E86">
            <w:pPr>
              <w:pStyle w:val="72TabletextTablesTableFigureBoxstyles"/>
            </w:pPr>
            <w:r w:rsidRPr="001F1522">
              <w:t>-0.25</w:t>
            </w:r>
          </w:p>
        </w:tc>
        <w:tc>
          <w:tcPr>
            <w:tcW w:w="995" w:type="dxa"/>
            <w:shd w:val="clear" w:color="auto" w:fill="auto"/>
          </w:tcPr>
          <w:p w14:paraId="5FD6E447" w14:textId="77777777" w:rsidR="005C4CA6" w:rsidRPr="001F1522" w:rsidRDefault="005C4CA6" w:rsidP="00C41E86">
            <w:pPr>
              <w:pStyle w:val="72TabletextTablesTableFigureBoxstyles"/>
            </w:pPr>
            <w:r w:rsidRPr="001F1522">
              <w:t>(-0.54, 0.05)</w:t>
            </w:r>
          </w:p>
        </w:tc>
        <w:tc>
          <w:tcPr>
            <w:tcW w:w="638" w:type="dxa"/>
            <w:shd w:val="clear" w:color="auto" w:fill="auto"/>
          </w:tcPr>
          <w:p w14:paraId="52007453" w14:textId="77777777" w:rsidR="005C4CA6" w:rsidRPr="001F1522" w:rsidRDefault="005C4CA6" w:rsidP="00C41E86">
            <w:pPr>
              <w:pStyle w:val="72TabletextTablesTableFigureBoxstyles"/>
            </w:pPr>
          </w:p>
        </w:tc>
      </w:tr>
      <w:tr w:rsidR="005C4CA6" w:rsidRPr="001F1522" w14:paraId="592173CC" w14:textId="77777777" w:rsidTr="00C41E86">
        <w:tc>
          <w:tcPr>
            <w:tcW w:w="2641" w:type="dxa"/>
            <w:shd w:val="clear" w:color="auto" w:fill="auto"/>
          </w:tcPr>
          <w:p w14:paraId="7790C271" w14:textId="77777777" w:rsidR="005C4CA6" w:rsidRPr="001F1522" w:rsidRDefault="005C4CA6" w:rsidP="00C41E86">
            <w:pPr>
              <w:pStyle w:val="72TabletextTablesTableFigureBoxstyles"/>
              <w:rPr>
                <w:vertAlign w:val="superscript"/>
              </w:rPr>
            </w:pPr>
            <w:bookmarkStart w:id="173" w:name="_Hlk58775722"/>
            <w:r w:rsidRPr="001F1522">
              <w:t>Hospital Anxiety and Depression Scale (Depression)</w:t>
            </w:r>
            <w:bookmarkEnd w:id="173"/>
          </w:p>
        </w:tc>
        <w:tc>
          <w:tcPr>
            <w:tcW w:w="972" w:type="dxa"/>
            <w:shd w:val="clear" w:color="auto" w:fill="auto"/>
          </w:tcPr>
          <w:p w14:paraId="078071A6" w14:textId="77777777" w:rsidR="005C4CA6" w:rsidRPr="001F1522" w:rsidRDefault="005C4CA6" w:rsidP="00C41E86">
            <w:pPr>
              <w:pStyle w:val="72TabletextTablesTableFigureBoxstyles"/>
            </w:pPr>
            <w:r w:rsidRPr="001F1522">
              <w:t>1</w:t>
            </w:r>
          </w:p>
        </w:tc>
        <w:tc>
          <w:tcPr>
            <w:tcW w:w="1286" w:type="dxa"/>
            <w:shd w:val="clear" w:color="auto" w:fill="auto"/>
          </w:tcPr>
          <w:p w14:paraId="6594A5E0" w14:textId="77777777" w:rsidR="005C4CA6" w:rsidRPr="001F1522" w:rsidRDefault="005C4CA6" w:rsidP="00C41E86">
            <w:pPr>
              <w:pStyle w:val="72TabletextTablesTableFigureBoxstyles"/>
            </w:pPr>
            <w:r w:rsidRPr="001F1522">
              <w:t>6.76 (4.17); 80</w:t>
            </w:r>
          </w:p>
        </w:tc>
        <w:tc>
          <w:tcPr>
            <w:tcW w:w="1325" w:type="dxa"/>
            <w:shd w:val="clear" w:color="auto" w:fill="auto"/>
          </w:tcPr>
          <w:p w14:paraId="12AC6189" w14:textId="77777777" w:rsidR="005C4CA6" w:rsidRPr="001F1522" w:rsidRDefault="005C4CA6" w:rsidP="00C41E86">
            <w:pPr>
              <w:pStyle w:val="72TabletextTablesTableFigureBoxstyles"/>
            </w:pPr>
            <w:r w:rsidRPr="001F1522">
              <w:t>6.73 (4.15); 96</w:t>
            </w:r>
          </w:p>
        </w:tc>
        <w:tc>
          <w:tcPr>
            <w:tcW w:w="671" w:type="dxa"/>
            <w:shd w:val="clear" w:color="auto" w:fill="auto"/>
          </w:tcPr>
          <w:p w14:paraId="7A269278" w14:textId="77777777" w:rsidR="005C4CA6" w:rsidRPr="001F1522" w:rsidRDefault="005C4CA6" w:rsidP="00C41E86">
            <w:pPr>
              <w:pStyle w:val="72TabletextTablesTableFigureBoxstyles"/>
            </w:pPr>
            <w:r w:rsidRPr="001F1522">
              <w:t>-0.44</w:t>
            </w:r>
          </w:p>
        </w:tc>
        <w:tc>
          <w:tcPr>
            <w:tcW w:w="995" w:type="dxa"/>
            <w:shd w:val="clear" w:color="auto" w:fill="auto"/>
          </w:tcPr>
          <w:p w14:paraId="34CDED4C" w14:textId="77777777" w:rsidR="005C4CA6" w:rsidRPr="001F1522" w:rsidRDefault="005C4CA6" w:rsidP="00C41E86">
            <w:pPr>
              <w:pStyle w:val="72TabletextTablesTableFigureBoxstyles"/>
            </w:pPr>
            <w:r w:rsidRPr="001F1522">
              <w:t>(-1.35, 0.47)</w:t>
            </w:r>
          </w:p>
        </w:tc>
        <w:tc>
          <w:tcPr>
            <w:tcW w:w="638" w:type="dxa"/>
            <w:shd w:val="clear" w:color="auto" w:fill="auto"/>
          </w:tcPr>
          <w:p w14:paraId="5B153F12" w14:textId="77777777" w:rsidR="005C4CA6" w:rsidRPr="001F1522" w:rsidRDefault="005C4CA6" w:rsidP="00C41E86">
            <w:pPr>
              <w:pStyle w:val="72TabletextTablesTableFigureBoxstyles"/>
            </w:pPr>
          </w:p>
        </w:tc>
      </w:tr>
      <w:tr w:rsidR="005C4CA6" w:rsidRPr="001F1522" w14:paraId="472D9E80" w14:textId="77777777" w:rsidTr="00C41E86">
        <w:tc>
          <w:tcPr>
            <w:tcW w:w="2641" w:type="dxa"/>
            <w:shd w:val="clear" w:color="auto" w:fill="auto"/>
          </w:tcPr>
          <w:p w14:paraId="73644647" w14:textId="77777777" w:rsidR="005C4CA6" w:rsidRPr="001F1522" w:rsidRDefault="005C4CA6" w:rsidP="00C41E86">
            <w:pPr>
              <w:pStyle w:val="72TabletextTablesTableFigureBoxstyles"/>
              <w:rPr>
                <w:vertAlign w:val="superscript"/>
              </w:rPr>
            </w:pPr>
            <w:bookmarkStart w:id="174" w:name="_Hlk58775737"/>
            <w:r w:rsidRPr="001F1522">
              <w:t>Centre for Epidemiologic Studies Depression Scale</w:t>
            </w:r>
            <w:bookmarkEnd w:id="174"/>
          </w:p>
        </w:tc>
        <w:tc>
          <w:tcPr>
            <w:tcW w:w="972" w:type="dxa"/>
            <w:shd w:val="clear" w:color="auto" w:fill="auto"/>
          </w:tcPr>
          <w:p w14:paraId="68E90495" w14:textId="77777777" w:rsidR="005C4CA6" w:rsidRPr="001F1522" w:rsidRDefault="005C4CA6" w:rsidP="00C41E86">
            <w:pPr>
              <w:pStyle w:val="72TabletextTablesTableFigureBoxstyles"/>
            </w:pPr>
            <w:r w:rsidRPr="001F1522">
              <w:t>1</w:t>
            </w:r>
          </w:p>
        </w:tc>
        <w:tc>
          <w:tcPr>
            <w:tcW w:w="1286" w:type="dxa"/>
            <w:shd w:val="clear" w:color="auto" w:fill="auto"/>
          </w:tcPr>
          <w:p w14:paraId="4E61AC75" w14:textId="77777777" w:rsidR="005C4CA6" w:rsidRPr="001F1522" w:rsidRDefault="005C4CA6" w:rsidP="00C41E86">
            <w:pPr>
              <w:pStyle w:val="72TabletextTablesTableFigureBoxstyles"/>
            </w:pPr>
            <w:r w:rsidRPr="001F1522">
              <w:t>5.81 (5.44); 47</w:t>
            </w:r>
          </w:p>
        </w:tc>
        <w:tc>
          <w:tcPr>
            <w:tcW w:w="1325" w:type="dxa"/>
            <w:shd w:val="clear" w:color="auto" w:fill="auto"/>
          </w:tcPr>
          <w:p w14:paraId="1421E6AA" w14:textId="77777777" w:rsidR="005C4CA6" w:rsidRPr="001F1522" w:rsidRDefault="005C4CA6" w:rsidP="00C41E86">
            <w:pPr>
              <w:pStyle w:val="72TabletextTablesTableFigureBoxstyles"/>
            </w:pPr>
            <w:r w:rsidRPr="001F1522">
              <w:t>7.92 (10.83); 24</w:t>
            </w:r>
          </w:p>
        </w:tc>
        <w:tc>
          <w:tcPr>
            <w:tcW w:w="671" w:type="dxa"/>
            <w:shd w:val="clear" w:color="auto" w:fill="auto"/>
          </w:tcPr>
          <w:p w14:paraId="739AB948" w14:textId="77777777" w:rsidR="005C4CA6" w:rsidRPr="001F1522" w:rsidRDefault="005C4CA6" w:rsidP="00C41E86">
            <w:pPr>
              <w:pStyle w:val="72TabletextTablesTableFigureBoxstyles"/>
            </w:pPr>
            <w:r w:rsidRPr="001F1522">
              <w:t>-1.86</w:t>
            </w:r>
          </w:p>
        </w:tc>
        <w:tc>
          <w:tcPr>
            <w:tcW w:w="995" w:type="dxa"/>
            <w:shd w:val="clear" w:color="auto" w:fill="auto"/>
          </w:tcPr>
          <w:p w14:paraId="11C301D6" w14:textId="77777777" w:rsidR="005C4CA6" w:rsidRPr="001F1522" w:rsidRDefault="005C4CA6" w:rsidP="00C41E86">
            <w:pPr>
              <w:pStyle w:val="72TabletextTablesTableFigureBoxstyles"/>
            </w:pPr>
            <w:r w:rsidRPr="001F1522">
              <w:t>(-5.37, 1.64)</w:t>
            </w:r>
          </w:p>
        </w:tc>
        <w:tc>
          <w:tcPr>
            <w:tcW w:w="638" w:type="dxa"/>
            <w:shd w:val="clear" w:color="auto" w:fill="auto"/>
          </w:tcPr>
          <w:p w14:paraId="012A19D5" w14:textId="77777777" w:rsidR="005C4CA6" w:rsidRPr="001F1522" w:rsidRDefault="005C4CA6" w:rsidP="00C41E86">
            <w:pPr>
              <w:pStyle w:val="72TabletextTablesTableFigureBoxstyles"/>
            </w:pPr>
          </w:p>
        </w:tc>
      </w:tr>
      <w:tr w:rsidR="005C4CA6" w:rsidRPr="001F1522" w14:paraId="3DA7AC68" w14:textId="77777777" w:rsidTr="00C41E86">
        <w:tc>
          <w:tcPr>
            <w:tcW w:w="2641" w:type="dxa"/>
            <w:shd w:val="clear" w:color="auto" w:fill="auto"/>
          </w:tcPr>
          <w:p w14:paraId="3C266F17" w14:textId="77777777" w:rsidR="005C4CA6" w:rsidRPr="001F1522" w:rsidRDefault="005C4CA6" w:rsidP="00C41E86">
            <w:pPr>
              <w:pStyle w:val="72TabletextTablesTableFigureBoxstyles"/>
              <w:rPr>
                <w:vertAlign w:val="superscript"/>
              </w:rPr>
            </w:pPr>
            <w:bookmarkStart w:id="175" w:name="_Hlk58775754"/>
            <w:r w:rsidRPr="001F1522">
              <w:t>Aggression questionnaire</w:t>
            </w:r>
            <w:bookmarkEnd w:id="175"/>
          </w:p>
        </w:tc>
        <w:tc>
          <w:tcPr>
            <w:tcW w:w="972" w:type="dxa"/>
            <w:shd w:val="clear" w:color="auto" w:fill="auto"/>
          </w:tcPr>
          <w:p w14:paraId="29809B73" w14:textId="77777777" w:rsidR="005C4CA6" w:rsidRPr="001F1522" w:rsidRDefault="005C4CA6" w:rsidP="00C41E86">
            <w:pPr>
              <w:pStyle w:val="72TabletextTablesTableFigureBoxstyles"/>
            </w:pPr>
          </w:p>
        </w:tc>
        <w:tc>
          <w:tcPr>
            <w:tcW w:w="1286" w:type="dxa"/>
            <w:shd w:val="clear" w:color="auto" w:fill="auto"/>
          </w:tcPr>
          <w:p w14:paraId="45D8594D" w14:textId="77777777" w:rsidR="005C4CA6" w:rsidRPr="001F1522" w:rsidRDefault="005C4CA6" w:rsidP="00C41E86">
            <w:pPr>
              <w:pStyle w:val="72TabletextTablesTableFigureBoxstyles"/>
            </w:pPr>
          </w:p>
        </w:tc>
        <w:tc>
          <w:tcPr>
            <w:tcW w:w="1325" w:type="dxa"/>
            <w:shd w:val="clear" w:color="auto" w:fill="auto"/>
          </w:tcPr>
          <w:p w14:paraId="17E6C69A" w14:textId="77777777" w:rsidR="005C4CA6" w:rsidRPr="001F1522" w:rsidRDefault="005C4CA6" w:rsidP="00C41E86">
            <w:pPr>
              <w:pStyle w:val="72TabletextTablesTableFigureBoxstyles"/>
            </w:pPr>
          </w:p>
        </w:tc>
        <w:tc>
          <w:tcPr>
            <w:tcW w:w="671" w:type="dxa"/>
            <w:shd w:val="clear" w:color="auto" w:fill="auto"/>
          </w:tcPr>
          <w:p w14:paraId="0B5DBD71" w14:textId="77777777" w:rsidR="005C4CA6" w:rsidRPr="001F1522" w:rsidRDefault="005C4CA6" w:rsidP="00C41E86">
            <w:pPr>
              <w:pStyle w:val="72TabletextTablesTableFigureBoxstyles"/>
            </w:pPr>
          </w:p>
        </w:tc>
        <w:tc>
          <w:tcPr>
            <w:tcW w:w="995" w:type="dxa"/>
            <w:shd w:val="clear" w:color="auto" w:fill="auto"/>
          </w:tcPr>
          <w:p w14:paraId="26395412" w14:textId="77777777" w:rsidR="005C4CA6" w:rsidRPr="001F1522" w:rsidRDefault="005C4CA6" w:rsidP="00C41E86">
            <w:pPr>
              <w:pStyle w:val="72TabletextTablesTableFigureBoxstyles"/>
            </w:pPr>
          </w:p>
        </w:tc>
        <w:tc>
          <w:tcPr>
            <w:tcW w:w="638" w:type="dxa"/>
            <w:shd w:val="clear" w:color="auto" w:fill="auto"/>
          </w:tcPr>
          <w:p w14:paraId="005AFCFA" w14:textId="77777777" w:rsidR="005C4CA6" w:rsidRPr="001F1522" w:rsidRDefault="005C4CA6" w:rsidP="00C41E86">
            <w:pPr>
              <w:pStyle w:val="72TabletextTablesTableFigureBoxstyles"/>
            </w:pPr>
          </w:p>
        </w:tc>
      </w:tr>
      <w:tr w:rsidR="005C4CA6" w:rsidRPr="001F1522" w14:paraId="0A6D0A70" w14:textId="77777777" w:rsidTr="00C41E86">
        <w:tc>
          <w:tcPr>
            <w:tcW w:w="2641" w:type="dxa"/>
            <w:shd w:val="clear" w:color="auto" w:fill="auto"/>
          </w:tcPr>
          <w:p w14:paraId="648DE45A" w14:textId="77777777" w:rsidR="005C4CA6" w:rsidRPr="001F1522" w:rsidRDefault="005C4CA6" w:rsidP="00C41E86">
            <w:pPr>
              <w:pStyle w:val="72TabletextTablesTableFigureBoxstyles"/>
            </w:pPr>
            <w:r w:rsidRPr="001F1522">
              <w:tab/>
              <w:t>Total</w:t>
            </w:r>
          </w:p>
        </w:tc>
        <w:tc>
          <w:tcPr>
            <w:tcW w:w="972" w:type="dxa"/>
            <w:shd w:val="clear" w:color="auto" w:fill="auto"/>
          </w:tcPr>
          <w:p w14:paraId="327E3F5E" w14:textId="77777777" w:rsidR="005C4CA6" w:rsidRPr="001F1522" w:rsidRDefault="005C4CA6" w:rsidP="00C41E86">
            <w:pPr>
              <w:pStyle w:val="72TabletextTablesTableFigureBoxstyles"/>
            </w:pPr>
            <w:r w:rsidRPr="001F1522">
              <w:t>1</w:t>
            </w:r>
          </w:p>
        </w:tc>
        <w:tc>
          <w:tcPr>
            <w:tcW w:w="1286" w:type="dxa"/>
            <w:shd w:val="clear" w:color="auto" w:fill="auto"/>
          </w:tcPr>
          <w:p w14:paraId="3051B77D" w14:textId="77777777" w:rsidR="005C4CA6" w:rsidRPr="001F1522" w:rsidRDefault="005C4CA6" w:rsidP="00C41E86">
            <w:pPr>
              <w:pStyle w:val="72TabletextTablesTableFigureBoxstyles"/>
            </w:pPr>
            <w:r w:rsidRPr="001F1522">
              <w:t>60.02 (12.37); 47</w:t>
            </w:r>
          </w:p>
        </w:tc>
        <w:tc>
          <w:tcPr>
            <w:tcW w:w="1325" w:type="dxa"/>
            <w:shd w:val="clear" w:color="auto" w:fill="auto"/>
          </w:tcPr>
          <w:p w14:paraId="49F9150B" w14:textId="77777777" w:rsidR="005C4CA6" w:rsidRPr="001F1522" w:rsidRDefault="005C4CA6" w:rsidP="00C41E86">
            <w:pPr>
              <w:pStyle w:val="72TabletextTablesTableFigureBoxstyles"/>
            </w:pPr>
            <w:r w:rsidRPr="001F1522">
              <w:t>60.64 (16.71); 25</w:t>
            </w:r>
          </w:p>
        </w:tc>
        <w:tc>
          <w:tcPr>
            <w:tcW w:w="671" w:type="dxa"/>
            <w:shd w:val="clear" w:color="auto" w:fill="auto"/>
          </w:tcPr>
          <w:p w14:paraId="73A930A4" w14:textId="77777777" w:rsidR="005C4CA6" w:rsidRPr="001F1522" w:rsidRDefault="005C4CA6" w:rsidP="00C41E86">
            <w:pPr>
              <w:pStyle w:val="72TabletextTablesTableFigureBoxstyles"/>
            </w:pPr>
            <w:r w:rsidRPr="001F1522">
              <w:t>-0.54</w:t>
            </w:r>
          </w:p>
        </w:tc>
        <w:tc>
          <w:tcPr>
            <w:tcW w:w="995" w:type="dxa"/>
            <w:shd w:val="clear" w:color="auto" w:fill="auto"/>
          </w:tcPr>
          <w:p w14:paraId="3CBC0820" w14:textId="77777777" w:rsidR="005C4CA6" w:rsidRPr="001F1522" w:rsidRDefault="005C4CA6" w:rsidP="00C41E86">
            <w:pPr>
              <w:pStyle w:val="72TabletextTablesTableFigureBoxstyles"/>
            </w:pPr>
            <w:r w:rsidRPr="001F1522">
              <w:t>(-5.20, 4.11)</w:t>
            </w:r>
          </w:p>
        </w:tc>
        <w:tc>
          <w:tcPr>
            <w:tcW w:w="638" w:type="dxa"/>
            <w:shd w:val="clear" w:color="auto" w:fill="auto"/>
          </w:tcPr>
          <w:p w14:paraId="149099E8" w14:textId="77777777" w:rsidR="005C4CA6" w:rsidRPr="001F1522" w:rsidRDefault="005C4CA6" w:rsidP="00C41E86">
            <w:pPr>
              <w:pStyle w:val="72TabletextTablesTableFigureBoxstyles"/>
            </w:pPr>
          </w:p>
        </w:tc>
      </w:tr>
      <w:tr w:rsidR="005C4CA6" w:rsidRPr="001F1522" w14:paraId="0382CE46" w14:textId="77777777" w:rsidTr="00C41E86">
        <w:tc>
          <w:tcPr>
            <w:tcW w:w="2641" w:type="dxa"/>
            <w:shd w:val="clear" w:color="auto" w:fill="auto"/>
          </w:tcPr>
          <w:p w14:paraId="14362429" w14:textId="77777777" w:rsidR="005C4CA6" w:rsidRPr="001F1522" w:rsidRDefault="005C4CA6" w:rsidP="00C41E86">
            <w:pPr>
              <w:pStyle w:val="72TabletextTablesTableFigureBoxstyles"/>
            </w:pPr>
            <w:r w:rsidRPr="001F1522">
              <w:tab/>
              <w:t>Physical Aggression</w:t>
            </w:r>
          </w:p>
        </w:tc>
        <w:tc>
          <w:tcPr>
            <w:tcW w:w="972" w:type="dxa"/>
            <w:shd w:val="clear" w:color="auto" w:fill="auto"/>
          </w:tcPr>
          <w:p w14:paraId="7C15F895" w14:textId="77777777" w:rsidR="005C4CA6" w:rsidRPr="001F1522" w:rsidRDefault="005C4CA6" w:rsidP="00C41E86">
            <w:pPr>
              <w:pStyle w:val="72TabletextTablesTableFigureBoxstyles"/>
            </w:pPr>
            <w:r w:rsidRPr="001F1522">
              <w:t>1</w:t>
            </w:r>
          </w:p>
        </w:tc>
        <w:tc>
          <w:tcPr>
            <w:tcW w:w="1286" w:type="dxa"/>
            <w:shd w:val="clear" w:color="auto" w:fill="auto"/>
          </w:tcPr>
          <w:p w14:paraId="71EE551A" w14:textId="77777777" w:rsidR="005C4CA6" w:rsidRPr="001F1522" w:rsidRDefault="005C4CA6" w:rsidP="00C41E86">
            <w:pPr>
              <w:pStyle w:val="72TabletextTablesTableFigureBoxstyles"/>
            </w:pPr>
            <w:r w:rsidRPr="001F1522">
              <w:t>17.81 (6.06); 47</w:t>
            </w:r>
          </w:p>
        </w:tc>
        <w:tc>
          <w:tcPr>
            <w:tcW w:w="1325" w:type="dxa"/>
            <w:shd w:val="clear" w:color="auto" w:fill="auto"/>
          </w:tcPr>
          <w:p w14:paraId="5F43B2B7" w14:textId="77777777" w:rsidR="005C4CA6" w:rsidRPr="001F1522" w:rsidRDefault="005C4CA6" w:rsidP="00C41E86">
            <w:pPr>
              <w:pStyle w:val="72TabletextTablesTableFigureBoxstyles"/>
            </w:pPr>
            <w:r w:rsidRPr="001F1522">
              <w:t>17.68 (5.65); 25</w:t>
            </w:r>
          </w:p>
        </w:tc>
        <w:tc>
          <w:tcPr>
            <w:tcW w:w="671" w:type="dxa"/>
            <w:shd w:val="clear" w:color="auto" w:fill="auto"/>
          </w:tcPr>
          <w:p w14:paraId="432C0274" w14:textId="77777777" w:rsidR="005C4CA6" w:rsidRPr="001F1522" w:rsidRDefault="005C4CA6" w:rsidP="00C41E86">
            <w:pPr>
              <w:pStyle w:val="72TabletextTablesTableFigureBoxstyles"/>
            </w:pPr>
            <w:r w:rsidRPr="001F1522">
              <w:t>0.15</w:t>
            </w:r>
          </w:p>
        </w:tc>
        <w:tc>
          <w:tcPr>
            <w:tcW w:w="995" w:type="dxa"/>
            <w:shd w:val="clear" w:color="auto" w:fill="auto"/>
          </w:tcPr>
          <w:p w14:paraId="0A66EC2B" w14:textId="77777777" w:rsidR="005C4CA6" w:rsidRPr="001F1522" w:rsidRDefault="005C4CA6" w:rsidP="00C41E86">
            <w:pPr>
              <w:pStyle w:val="72TabletextTablesTableFigureBoxstyles"/>
            </w:pPr>
            <w:r w:rsidRPr="001F1522">
              <w:t>(-2.19, 2.50)</w:t>
            </w:r>
          </w:p>
        </w:tc>
        <w:tc>
          <w:tcPr>
            <w:tcW w:w="638" w:type="dxa"/>
            <w:shd w:val="clear" w:color="auto" w:fill="auto"/>
          </w:tcPr>
          <w:p w14:paraId="297EE0CC" w14:textId="77777777" w:rsidR="005C4CA6" w:rsidRPr="001F1522" w:rsidRDefault="005C4CA6" w:rsidP="00C41E86">
            <w:pPr>
              <w:pStyle w:val="72TabletextTablesTableFigureBoxstyles"/>
            </w:pPr>
          </w:p>
        </w:tc>
      </w:tr>
      <w:tr w:rsidR="005C4CA6" w:rsidRPr="001F1522" w14:paraId="510A0B8D" w14:textId="77777777" w:rsidTr="00C41E86">
        <w:tc>
          <w:tcPr>
            <w:tcW w:w="2641" w:type="dxa"/>
            <w:shd w:val="clear" w:color="auto" w:fill="auto"/>
          </w:tcPr>
          <w:p w14:paraId="4C3016F1" w14:textId="77777777" w:rsidR="005C4CA6" w:rsidRPr="001F1522" w:rsidRDefault="005C4CA6" w:rsidP="00C41E86">
            <w:pPr>
              <w:pStyle w:val="72TabletextTablesTableFigureBoxstyles"/>
            </w:pPr>
            <w:r w:rsidRPr="001F1522">
              <w:tab/>
              <w:t>Verbal Aggression</w:t>
            </w:r>
          </w:p>
        </w:tc>
        <w:tc>
          <w:tcPr>
            <w:tcW w:w="972" w:type="dxa"/>
            <w:shd w:val="clear" w:color="auto" w:fill="auto"/>
          </w:tcPr>
          <w:p w14:paraId="6BECE846" w14:textId="77777777" w:rsidR="005C4CA6" w:rsidRPr="001F1522" w:rsidRDefault="005C4CA6" w:rsidP="00C41E86">
            <w:pPr>
              <w:pStyle w:val="72TabletextTablesTableFigureBoxstyles"/>
            </w:pPr>
            <w:r w:rsidRPr="001F1522">
              <w:t>1</w:t>
            </w:r>
          </w:p>
        </w:tc>
        <w:tc>
          <w:tcPr>
            <w:tcW w:w="1286" w:type="dxa"/>
            <w:shd w:val="clear" w:color="auto" w:fill="auto"/>
          </w:tcPr>
          <w:p w14:paraId="7A97C5A1" w14:textId="77777777" w:rsidR="005C4CA6" w:rsidRPr="001F1522" w:rsidRDefault="005C4CA6" w:rsidP="00C41E86">
            <w:pPr>
              <w:pStyle w:val="72TabletextTablesTableFigureBoxstyles"/>
            </w:pPr>
            <w:r w:rsidRPr="001F1522">
              <w:t>13.53 (4.32); 47</w:t>
            </w:r>
          </w:p>
        </w:tc>
        <w:tc>
          <w:tcPr>
            <w:tcW w:w="1325" w:type="dxa"/>
            <w:shd w:val="clear" w:color="auto" w:fill="auto"/>
          </w:tcPr>
          <w:p w14:paraId="2B85A99A" w14:textId="77777777" w:rsidR="005C4CA6" w:rsidRPr="001F1522" w:rsidRDefault="005C4CA6" w:rsidP="00C41E86">
            <w:pPr>
              <w:pStyle w:val="72TabletextTablesTableFigureBoxstyles"/>
            </w:pPr>
            <w:r w:rsidRPr="001F1522">
              <w:t>13.44 (3.27); 25</w:t>
            </w:r>
          </w:p>
        </w:tc>
        <w:tc>
          <w:tcPr>
            <w:tcW w:w="671" w:type="dxa"/>
            <w:shd w:val="clear" w:color="auto" w:fill="auto"/>
          </w:tcPr>
          <w:p w14:paraId="41C83304" w14:textId="77777777" w:rsidR="005C4CA6" w:rsidRPr="001F1522" w:rsidRDefault="005C4CA6" w:rsidP="00C41E86">
            <w:pPr>
              <w:pStyle w:val="72TabletextTablesTableFigureBoxstyles"/>
            </w:pPr>
            <w:r w:rsidRPr="001F1522">
              <w:t>-0.48</w:t>
            </w:r>
          </w:p>
        </w:tc>
        <w:tc>
          <w:tcPr>
            <w:tcW w:w="995" w:type="dxa"/>
            <w:shd w:val="clear" w:color="auto" w:fill="auto"/>
          </w:tcPr>
          <w:p w14:paraId="3859F187" w14:textId="77777777" w:rsidR="005C4CA6" w:rsidRPr="001F1522" w:rsidRDefault="005C4CA6" w:rsidP="00C41E86">
            <w:pPr>
              <w:pStyle w:val="72TabletextTablesTableFigureBoxstyles"/>
            </w:pPr>
            <w:r w:rsidRPr="001F1522">
              <w:t>(-2.06, 1.10)</w:t>
            </w:r>
          </w:p>
        </w:tc>
        <w:tc>
          <w:tcPr>
            <w:tcW w:w="638" w:type="dxa"/>
            <w:shd w:val="clear" w:color="auto" w:fill="auto"/>
          </w:tcPr>
          <w:p w14:paraId="6D93900C" w14:textId="77777777" w:rsidR="005C4CA6" w:rsidRPr="001F1522" w:rsidRDefault="005C4CA6" w:rsidP="00C41E86">
            <w:pPr>
              <w:pStyle w:val="72TabletextTablesTableFigureBoxstyles"/>
            </w:pPr>
          </w:p>
        </w:tc>
      </w:tr>
      <w:tr w:rsidR="005C4CA6" w:rsidRPr="001F1522" w14:paraId="313076E2" w14:textId="77777777" w:rsidTr="00C41E86">
        <w:tc>
          <w:tcPr>
            <w:tcW w:w="2641" w:type="dxa"/>
            <w:shd w:val="clear" w:color="auto" w:fill="auto"/>
          </w:tcPr>
          <w:p w14:paraId="096A0F58" w14:textId="77777777" w:rsidR="005C4CA6" w:rsidRPr="001F1522" w:rsidRDefault="005C4CA6" w:rsidP="00C41E86">
            <w:pPr>
              <w:pStyle w:val="72TabletextTablesTableFigureBoxstyles"/>
            </w:pPr>
            <w:r w:rsidRPr="001F1522">
              <w:tab/>
              <w:t>Anger</w:t>
            </w:r>
          </w:p>
        </w:tc>
        <w:tc>
          <w:tcPr>
            <w:tcW w:w="972" w:type="dxa"/>
            <w:shd w:val="clear" w:color="auto" w:fill="auto"/>
          </w:tcPr>
          <w:p w14:paraId="44DB64C1" w14:textId="77777777" w:rsidR="005C4CA6" w:rsidRPr="001F1522" w:rsidRDefault="005C4CA6" w:rsidP="00C41E86">
            <w:pPr>
              <w:pStyle w:val="72TabletextTablesTableFigureBoxstyles"/>
            </w:pPr>
            <w:r w:rsidRPr="001F1522">
              <w:t>1</w:t>
            </w:r>
          </w:p>
        </w:tc>
        <w:tc>
          <w:tcPr>
            <w:tcW w:w="1286" w:type="dxa"/>
            <w:shd w:val="clear" w:color="auto" w:fill="auto"/>
          </w:tcPr>
          <w:p w14:paraId="2FB52C63" w14:textId="77777777" w:rsidR="005C4CA6" w:rsidRPr="001F1522" w:rsidRDefault="005C4CA6" w:rsidP="00C41E86">
            <w:pPr>
              <w:pStyle w:val="72TabletextTablesTableFigureBoxstyles"/>
            </w:pPr>
            <w:r w:rsidRPr="001F1522">
              <w:t>14.09 (3.96); 47</w:t>
            </w:r>
          </w:p>
        </w:tc>
        <w:tc>
          <w:tcPr>
            <w:tcW w:w="1325" w:type="dxa"/>
            <w:shd w:val="clear" w:color="auto" w:fill="auto"/>
          </w:tcPr>
          <w:p w14:paraId="5474977F" w14:textId="77777777" w:rsidR="005C4CA6" w:rsidRPr="001F1522" w:rsidRDefault="005C4CA6" w:rsidP="00C41E86">
            <w:pPr>
              <w:pStyle w:val="72TabletextTablesTableFigureBoxstyles"/>
            </w:pPr>
            <w:r w:rsidRPr="001F1522">
              <w:t>14.36 (6.00); 25</w:t>
            </w:r>
          </w:p>
        </w:tc>
        <w:tc>
          <w:tcPr>
            <w:tcW w:w="671" w:type="dxa"/>
            <w:shd w:val="clear" w:color="auto" w:fill="auto"/>
          </w:tcPr>
          <w:p w14:paraId="17E4D28F" w14:textId="77777777" w:rsidR="005C4CA6" w:rsidRPr="001F1522" w:rsidRDefault="005C4CA6" w:rsidP="00C41E86">
            <w:pPr>
              <w:pStyle w:val="72TabletextTablesTableFigureBoxstyles"/>
            </w:pPr>
            <w:r w:rsidRPr="001F1522">
              <w:t>-0.40</w:t>
            </w:r>
          </w:p>
        </w:tc>
        <w:tc>
          <w:tcPr>
            <w:tcW w:w="995" w:type="dxa"/>
            <w:shd w:val="clear" w:color="auto" w:fill="auto"/>
          </w:tcPr>
          <w:p w14:paraId="406E6F3F" w14:textId="77777777" w:rsidR="005C4CA6" w:rsidRPr="001F1522" w:rsidRDefault="005C4CA6" w:rsidP="00C41E86">
            <w:pPr>
              <w:pStyle w:val="72TabletextTablesTableFigureBoxstyles"/>
            </w:pPr>
            <w:r w:rsidRPr="001F1522">
              <w:t>(-1.85, 1.04)</w:t>
            </w:r>
          </w:p>
        </w:tc>
        <w:tc>
          <w:tcPr>
            <w:tcW w:w="638" w:type="dxa"/>
            <w:shd w:val="clear" w:color="auto" w:fill="auto"/>
          </w:tcPr>
          <w:p w14:paraId="67AE9FAC" w14:textId="77777777" w:rsidR="005C4CA6" w:rsidRPr="001F1522" w:rsidRDefault="005C4CA6" w:rsidP="00C41E86">
            <w:pPr>
              <w:pStyle w:val="72TabletextTablesTableFigureBoxstyles"/>
            </w:pPr>
          </w:p>
        </w:tc>
      </w:tr>
      <w:tr w:rsidR="005C4CA6" w:rsidRPr="001F1522" w14:paraId="1CD88CDC" w14:textId="77777777" w:rsidTr="00C41E86">
        <w:tc>
          <w:tcPr>
            <w:tcW w:w="2641" w:type="dxa"/>
            <w:shd w:val="clear" w:color="auto" w:fill="auto"/>
          </w:tcPr>
          <w:p w14:paraId="2B4D7712" w14:textId="77777777" w:rsidR="005C4CA6" w:rsidRPr="001F1522" w:rsidRDefault="005C4CA6" w:rsidP="00C41E86">
            <w:pPr>
              <w:pStyle w:val="72TabletextTablesTableFigureBoxstyles"/>
            </w:pPr>
            <w:r w:rsidRPr="001F1522">
              <w:tab/>
              <w:t>Hostility</w:t>
            </w:r>
          </w:p>
        </w:tc>
        <w:tc>
          <w:tcPr>
            <w:tcW w:w="972" w:type="dxa"/>
            <w:shd w:val="clear" w:color="auto" w:fill="auto"/>
          </w:tcPr>
          <w:p w14:paraId="55DDC581" w14:textId="77777777" w:rsidR="005C4CA6" w:rsidRPr="001F1522" w:rsidRDefault="005C4CA6" w:rsidP="00C41E86">
            <w:pPr>
              <w:pStyle w:val="72TabletextTablesTableFigureBoxstyles"/>
            </w:pPr>
            <w:r w:rsidRPr="001F1522">
              <w:t>1</w:t>
            </w:r>
          </w:p>
        </w:tc>
        <w:tc>
          <w:tcPr>
            <w:tcW w:w="1286" w:type="dxa"/>
            <w:shd w:val="clear" w:color="auto" w:fill="auto"/>
          </w:tcPr>
          <w:p w14:paraId="37EEC925" w14:textId="77777777" w:rsidR="005C4CA6" w:rsidRPr="001F1522" w:rsidRDefault="005C4CA6" w:rsidP="00C41E86">
            <w:pPr>
              <w:pStyle w:val="72TabletextTablesTableFigureBoxstyles"/>
            </w:pPr>
            <w:r w:rsidRPr="001F1522">
              <w:t>14.60 (3.95); 47</w:t>
            </w:r>
          </w:p>
        </w:tc>
        <w:tc>
          <w:tcPr>
            <w:tcW w:w="1325" w:type="dxa"/>
            <w:shd w:val="clear" w:color="auto" w:fill="auto"/>
          </w:tcPr>
          <w:p w14:paraId="5EA75DC4" w14:textId="77777777" w:rsidR="005C4CA6" w:rsidRPr="001F1522" w:rsidRDefault="005C4CA6" w:rsidP="00C41E86">
            <w:pPr>
              <w:pStyle w:val="72TabletextTablesTableFigureBoxstyles"/>
            </w:pPr>
            <w:r w:rsidRPr="001F1522">
              <w:t>15.16 (5.69); 25</w:t>
            </w:r>
          </w:p>
        </w:tc>
        <w:tc>
          <w:tcPr>
            <w:tcW w:w="671" w:type="dxa"/>
            <w:shd w:val="clear" w:color="auto" w:fill="auto"/>
          </w:tcPr>
          <w:p w14:paraId="55C5136D" w14:textId="77777777" w:rsidR="005C4CA6" w:rsidRPr="001F1522" w:rsidRDefault="005C4CA6" w:rsidP="00C41E86">
            <w:pPr>
              <w:pStyle w:val="72TabletextTablesTableFigureBoxstyles"/>
            </w:pPr>
            <w:r w:rsidRPr="001F1522">
              <w:t>0.21</w:t>
            </w:r>
          </w:p>
        </w:tc>
        <w:tc>
          <w:tcPr>
            <w:tcW w:w="995" w:type="dxa"/>
            <w:shd w:val="clear" w:color="auto" w:fill="auto"/>
          </w:tcPr>
          <w:p w14:paraId="048713AB" w14:textId="77777777" w:rsidR="005C4CA6" w:rsidRPr="001F1522" w:rsidRDefault="005C4CA6" w:rsidP="00C41E86">
            <w:pPr>
              <w:pStyle w:val="72TabletextTablesTableFigureBoxstyles"/>
            </w:pPr>
            <w:r w:rsidRPr="001F1522">
              <w:t>(-1.38, 1.80)</w:t>
            </w:r>
          </w:p>
        </w:tc>
        <w:tc>
          <w:tcPr>
            <w:tcW w:w="638" w:type="dxa"/>
            <w:shd w:val="clear" w:color="auto" w:fill="auto"/>
          </w:tcPr>
          <w:p w14:paraId="4D0A3D25" w14:textId="77777777" w:rsidR="005C4CA6" w:rsidRPr="001F1522" w:rsidRDefault="005C4CA6" w:rsidP="00C41E86">
            <w:pPr>
              <w:pStyle w:val="72TabletextTablesTableFigureBoxstyles"/>
            </w:pPr>
          </w:p>
        </w:tc>
      </w:tr>
      <w:tr w:rsidR="005C4CA6" w:rsidRPr="001F1522" w14:paraId="18B25B71" w14:textId="77777777" w:rsidTr="00C41E86">
        <w:tc>
          <w:tcPr>
            <w:tcW w:w="2641" w:type="dxa"/>
            <w:shd w:val="clear" w:color="auto" w:fill="auto"/>
          </w:tcPr>
          <w:p w14:paraId="3AA09449" w14:textId="77777777" w:rsidR="005C4CA6" w:rsidRPr="001F1522" w:rsidRDefault="005C4CA6" w:rsidP="00C41E86">
            <w:pPr>
              <w:pStyle w:val="72TabletextTablesTableFigureBoxstyles"/>
              <w:rPr>
                <w:vertAlign w:val="superscript"/>
              </w:rPr>
            </w:pPr>
            <w:bookmarkStart w:id="176" w:name="_Hlk58775766"/>
            <w:r w:rsidRPr="001F1522">
              <w:lastRenderedPageBreak/>
              <w:t>Speilberger State-Trait Anxiety</w:t>
            </w:r>
            <w:bookmarkEnd w:id="176"/>
          </w:p>
        </w:tc>
        <w:tc>
          <w:tcPr>
            <w:tcW w:w="972" w:type="dxa"/>
            <w:shd w:val="clear" w:color="auto" w:fill="auto"/>
          </w:tcPr>
          <w:p w14:paraId="3D658F7C" w14:textId="77777777" w:rsidR="005C4CA6" w:rsidRPr="001F1522" w:rsidRDefault="005C4CA6" w:rsidP="00C41E86">
            <w:pPr>
              <w:pStyle w:val="72TabletextTablesTableFigureBoxstyles"/>
            </w:pPr>
            <w:r w:rsidRPr="001F1522">
              <w:t>1</w:t>
            </w:r>
          </w:p>
        </w:tc>
        <w:tc>
          <w:tcPr>
            <w:tcW w:w="1286" w:type="dxa"/>
            <w:shd w:val="clear" w:color="auto" w:fill="auto"/>
          </w:tcPr>
          <w:p w14:paraId="7C3E4F27" w14:textId="77777777" w:rsidR="005C4CA6" w:rsidRPr="001F1522" w:rsidRDefault="005C4CA6" w:rsidP="00C41E86">
            <w:pPr>
              <w:pStyle w:val="72TabletextTablesTableFigureBoxstyles"/>
            </w:pPr>
            <w:r w:rsidRPr="001F1522">
              <w:t>23.47 (4.40); 19</w:t>
            </w:r>
          </w:p>
        </w:tc>
        <w:tc>
          <w:tcPr>
            <w:tcW w:w="1325" w:type="dxa"/>
            <w:shd w:val="clear" w:color="auto" w:fill="auto"/>
          </w:tcPr>
          <w:p w14:paraId="7D6F7377" w14:textId="77777777" w:rsidR="005C4CA6" w:rsidRPr="001F1522" w:rsidRDefault="005C4CA6" w:rsidP="00C41E86">
            <w:pPr>
              <w:pStyle w:val="72TabletextTablesTableFigureBoxstyles"/>
            </w:pPr>
            <w:r w:rsidRPr="001F1522">
              <w:t>30.89 (8.97); 19</w:t>
            </w:r>
          </w:p>
        </w:tc>
        <w:tc>
          <w:tcPr>
            <w:tcW w:w="671" w:type="dxa"/>
            <w:shd w:val="clear" w:color="auto" w:fill="auto"/>
          </w:tcPr>
          <w:p w14:paraId="37AD9670" w14:textId="77777777" w:rsidR="005C4CA6" w:rsidRPr="001F1522" w:rsidRDefault="005C4CA6" w:rsidP="00C41E86">
            <w:pPr>
              <w:pStyle w:val="72TabletextTablesTableFigureBoxstyles"/>
            </w:pPr>
            <w:r w:rsidRPr="001F1522">
              <w:t>-2.08</w:t>
            </w:r>
          </w:p>
        </w:tc>
        <w:tc>
          <w:tcPr>
            <w:tcW w:w="995" w:type="dxa"/>
            <w:shd w:val="clear" w:color="auto" w:fill="auto"/>
          </w:tcPr>
          <w:p w14:paraId="19712A6B" w14:textId="77777777" w:rsidR="005C4CA6" w:rsidRPr="001F1522" w:rsidRDefault="005C4CA6" w:rsidP="00C41E86">
            <w:pPr>
              <w:pStyle w:val="72TabletextTablesTableFigureBoxstyles"/>
            </w:pPr>
            <w:r w:rsidRPr="001F1522">
              <w:t>(-5.93, 1.76)</w:t>
            </w:r>
          </w:p>
        </w:tc>
        <w:tc>
          <w:tcPr>
            <w:tcW w:w="638" w:type="dxa"/>
            <w:shd w:val="clear" w:color="auto" w:fill="auto"/>
          </w:tcPr>
          <w:p w14:paraId="25751BA5" w14:textId="77777777" w:rsidR="005C4CA6" w:rsidRPr="001F1522" w:rsidRDefault="005C4CA6" w:rsidP="00C41E86">
            <w:pPr>
              <w:pStyle w:val="72TabletextTablesTableFigureBoxstyles"/>
            </w:pPr>
          </w:p>
        </w:tc>
      </w:tr>
      <w:tr w:rsidR="005C4CA6" w:rsidRPr="001F1522" w14:paraId="51153A9F" w14:textId="77777777" w:rsidTr="00C41E86">
        <w:tc>
          <w:tcPr>
            <w:tcW w:w="8528" w:type="dxa"/>
            <w:gridSpan w:val="7"/>
            <w:shd w:val="clear" w:color="auto" w:fill="auto"/>
          </w:tcPr>
          <w:p w14:paraId="0D6AB101" w14:textId="77777777" w:rsidR="005C4CA6" w:rsidRPr="001F1522" w:rsidRDefault="005C4CA6" w:rsidP="00C41E86">
            <w:pPr>
              <w:pStyle w:val="75TablenotesTablesTableFigureBoxstyles"/>
            </w:pPr>
            <w:r w:rsidRPr="001F1522">
              <w:t>Values are mean (Standard deviation); numbers. TRT Testosterone Replacement Therapy; CI Confidence Interval; MD Mean Difference; Random-effects analysis was used for outcomes where more than one study provided IPD. A fixed effects analysis was used as only one study reported the outcome.</w:t>
            </w:r>
          </w:p>
        </w:tc>
      </w:tr>
    </w:tbl>
    <w:p w14:paraId="3676B5A3" w14:textId="77777777" w:rsidR="005C4CA6" w:rsidRPr="001F1522" w:rsidRDefault="005C4CA6" w:rsidP="005C4CA6">
      <w:pPr>
        <w:pStyle w:val="81FigurelegendTableFigureBoxstyles"/>
        <w:rPr>
          <w:rFonts w:eastAsia="Calibri"/>
          <w:lang w:val="en-GB" w:eastAsia="en-GB"/>
        </w:rPr>
      </w:pPr>
      <w:r w:rsidRPr="001F1522">
        <w:rPr>
          <w:rFonts w:eastAsia="Calibri"/>
          <w:b/>
        </w:rPr>
        <w:t>FIGURE 42</w:t>
      </w:r>
      <w:r w:rsidRPr="001F1522">
        <w:rPr>
          <w:rFonts w:eastAsia="Calibri"/>
          <w:b/>
        </w:rPr>
        <w:t> </w:t>
      </w:r>
      <w:r w:rsidRPr="001F1522">
        <w:rPr>
          <w:rFonts w:eastAsia="Calibri"/>
        </w:rPr>
        <w:t xml:space="preserve">Two-stage meta-analysis for Beck Depression Inventory. CI Confidence </w:t>
      </w:r>
      <w:r w:rsidRPr="001F1522">
        <w:rPr>
          <w:rFonts w:eastAsia="Calibri"/>
          <w:lang w:val="en-GB" w:eastAsia="en-GB"/>
        </w:rPr>
        <w:t>Interval; TRT Testosterone Replacement Therapy; REML Restricted Maximum Likelihood.</w:t>
      </w:r>
    </w:p>
    <w:p w14:paraId="0322F9D2" w14:textId="77777777" w:rsidR="005C4CA6" w:rsidRPr="001F1522" w:rsidRDefault="005C4CA6" w:rsidP="005C4CA6">
      <w:pPr>
        <w:pStyle w:val="81FigurelegendTableFigureBoxstyles"/>
        <w:rPr>
          <w:rFonts w:eastAsia="Calibri"/>
          <w:lang w:val="en-GB" w:eastAsia="en-GB"/>
        </w:rPr>
      </w:pPr>
      <w:r w:rsidRPr="001F1522">
        <w:rPr>
          <w:rFonts w:eastAsia="Calibri"/>
          <w:b/>
        </w:rPr>
        <w:t>FIGURE 43</w:t>
      </w:r>
      <w:r w:rsidRPr="001F1522">
        <w:rPr>
          <w:rFonts w:eastAsia="Calibri"/>
          <w:b/>
        </w:rPr>
        <w:t> </w:t>
      </w:r>
      <w:r w:rsidRPr="001F1522">
        <w:rPr>
          <w:rFonts w:eastAsia="Calibri"/>
        </w:rPr>
        <w:t xml:space="preserve">Two-stage meta-analysis for The Geriatric Depression Scale. CI </w:t>
      </w:r>
      <w:r w:rsidRPr="001F1522">
        <w:rPr>
          <w:rFonts w:eastAsia="Calibri"/>
          <w:lang w:val="en-GB" w:eastAsia="en-GB"/>
        </w:rPr>
        <w:t xml:space="preserve">Confidence Interval; TRT Testosterone Replacement Therapy. </w:t>
      </w:r>
      <w:r w:rsidRPr="001F1522">
        <w:rPr>
          <w:rFonts w:eastAsia="Calibri"/>
          <w:vertAlign w:val="superscript"/>
          <w:lang w:val="en-GB" w:eastAsia="en-GB"/>
        </w:rPr>
        <w:t>*</w:t>
      </w:r>
      <w:r w:rsidRPr="001F1522">
        <w:rPr>
          <w:rFonts w:eastAsia="Calibri"/>
          <w:lang w:val="en-GB" w:eastAsia="en-GB"/>
        </w:rPr>
        <w:t>Data presented as change from baseline</w:t>
      </w:r>
    </w:p>
    <w:p w14:paraId="6FD6AB54" w14:textId="77777777" w:rsidR="005C4CA6" w:rsidRPr="001F1522" w:rsidRDefault="005C4CA6" w:rsidP="005C4CA6">
      <w:pPr>
        <w:pStyle w:val="81FigurelegendTableFigureBoxstyles"/>
        <w:rPr>
          <w:rFonts w:eastAsia="Calibri"/>
          <w:sz w:val="28"/>
          <w:szCs w:val="24"/>
          <w:lang w:val="en-GB" w:eastAsia="en-GB"/>
        </w:rPr>
      </w:pPr>
      <w:r w:rsidRPr="001F1522">
        <w:rPr>
          <w:rFonts w:eastAsia="Calibri"/>
          <w:b/>
        </w:rPr>
        <w:t>FIGURE 44</w:t>
      </w:r>
      <w:r w:rsidRPr="001F1522">
        <w:rPr>
          <w:rFonts w:eastAsia="Calibri"/>
          <w:b/>
        </w:rPr>
        <w:t> </w:t>
      </w:r>
      <w:r w:rsidRPr="001F1522">
        <w:rPr>
          <w:rFonts w:eastAsia="Calibri"/>
        </w:rPr>
        <w:t xml:space="preserve">Two-stage meta-analysis for Hamilton Depression. CI Confidence Interval; </w:t>
      </w:r>
      <w:r w:rsidRPr="001F1522">
        <w:rPr>
          <w:rFonts w:eastAsia="Calibri"/>
          <w:lang w:val="en-GB" w:eastAsia="en-GB"/>
        </w:rPr>
        <w:t>TRT Testosterone Replacement Therapy.</w:t>
      </w:r>
    </w:p>
    <w:p w14:paraId="19779EA5" w14:textId="77777777" w:rsidR="005C4CA6" w:rsidRPr="001F1522" w:rsidRDefault="005C4CA6" w:rsidP="005C4CA6">
      <w:pPr>
        <w:pStyle w:val="81FigurelegendTableFigureBoxstyles"/>
        <w:rPr>
          <w:rFonts w:eastAsia="Calibri"/>
          <w:lang w:val="en-GB" w:eastAsia="en-GB"/>
        </w:rPr>
      </w:pPr>
      <w:r w:rsidRPr="001F1522">
        <w:rPr>
          <w:rFonts w:eastAsia="Calibri"/>
          <w:b/>
        </w:rPr>
        <w:t>FIGURE 45</w:t>
      </w:r>
      <w:r w:rsidRPr="001F1522">
        <w:rPr>
          <w:rFonts w:eastAsia="Calibri"/>
          <w:b/>
        </w:rPr>
        <w:t> </w:t>
      </w:r>
      <w:r w:rsidRPr="001F1522">
        <w:rPr>
          <w:rFonts w:eastAsia="Calibri"/>
          <w:lang w:val="en-GB" w:eastAsia="en-GB"/>
        </w:rPr>
        <w:t>Two-stage meta-analysis for Profile of Mood States: (a) Anger; (b) Depression; (c) Fatigue; (d) Tension and anxiety; (e) Vigour. CI Confidence Interval; TRT Testosterone Replacement Therapy.</w:t>
      </w:r>
    </w:p>
    <w:p w14:paraId="1D0DE45A" w14:textId="77777777" w:rsidR="005C4CA6" w:rsidRPr="001F1522" w:rsidRDefault="005C4CA6" w:rsidP="005C4CA6">
      <w:pPr>
        <w:pStyle w:val="43AppendixtitleHeadingsHeadingstyles"/>
        <w:rPr>
          <w:rFonts w:eastAsia="Calibri"/>
          <w:lang w:eastAsia="en-GB"/>
        </w:rPr>
      </w:pPr>
      <w:r w:rsidRPr="001F1522">
        <w:rPr>
          <w:rFonts w:eastAsia="Calibri"/>
          <w:lang w:eastAsia="en-GB"/>
        </w:rPr>
        <w:lastRenderedPageBreak/>
        <w:t>Appendix 7</w:t>
      </w:r>
      <w:r w:rsidRPr="001F1522">
        <w:rPr>
          <w:rFonts w:eastAsia="Calibri"/>
          <w:lang w:eastAsia="en-GB"/>
        </w:rPr>
        <w:t> </w:t>
      </w:r>
      <w:r w:rsidRPr="001F1522">
        <w:rPr>
          <w:rFonts w:eastAsia="Calibri"/>
          <w:lang w:eastAsia="en-GB"/>
        </w:rPr>
        <w:t>Details of the health-related quality of life data and analysis for the economic model</w:t>
      </w:r>
    </w:p>
    <w:p w14:paraId="38FE2451" w14:textId="77777777" w:rsidR="005C4CA6" w:rsidRPr="001F1522" w:rsidRDefault="005C4CA6" w:rsidP="005C4CA6">
      <w:pPr>
        <w:pStyle w:val="52AheadHeadingsHeadingstyles"/>
        <w:rPr>
          <w:i/>
          <w:iCs/>
        </w:rPr>
      </w:pPr>
      <w:r w:rsidRPr="001F1522">
        <w:t>SF-36 data from the TestES dataset.</w:t>
      </w:r>
    </w:p>
    <w:p w14:paraId="08C4062E" w14:textId="77777777" w:rsidR="005C4CA6" w:rsidRPr="001F1522" w:rsidRDefault="005C4CA6" w:rsidP="005C4CA6">
      <w:pPr>
        <w:pStyle w:val="602TextfoTextstylesTextstyles"/>
        <w:rPr>
          <w:lang w:eastAsia="en-GB"/>
        </w:rPr>
      </w:pPr>
      <w:r w:rsidRPr="001F1522">
        <w:rPr>
          <w:lang w:eastAsia="en-GB"/>
        </w:rPr>
        <w:t>Table 42 shows the total number of participants in the datasets, which provided SF-36 data together with the collection timepoints. Data from Magnussen et al. 2016 for the 26-week assessment were grouped with the 26-week data from the other three studies and analysed together as one timepoint. A substantial number of participants presented missing data for all SF-36 questions suggesting that the SF-36 data have been completed only for a sub-sample of the study (e.g., Basaria 2015).</w:t>
      </w:r>
    </w:p>
    <w:p w14:paraId="632DC283"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44</w:t>
      </w:r>
      <w:r w:rsidRPr="001F1522">
        <w:rPr>
          <w:rFonts w:eastAsia="Calibri"/>
          <w:b/>
        </w:rPr>
        <w:t> </w:t>
      </w:r>
      <w:r w:rsidRPr="001F1522">
        <w:rPr>
          <w:rFonts w:eastAsia="Calibri"/>
          <w:lang w:val="en-GB" w:eastAsia="en-GB"/>
        </w:rPr>
        <w:t>SF-36 data available from received studies</w:t>
      </w:r>
    </w:p>
    <w:tbl>
      <w:tblPr>
        <w:tblW w:w="7980" w:type="dxa"/>
        <w:tblInd w:w="118" w:type="dxa"/>
        <w:tblLook w:val="04A0" w:firstRow="1" w:lastRow="0" w:firstColumn="1" w:lastColumn="0" w:noHBand="0" w:noVBand="1"/>
      </w:tblPr>
      <w:tblGrid>
        <w:gridCol w:w="1933"/>
        <w:gridCol w:w="1457"/>
        <w:gridCol w:w="1068"/>
        <w:gridCol w:w="871"/>
        <w:gridCol w:w="634"/>
        <w:gridCol w:w="634"/>
        <w:gridCol w:w="634"/>
        <w:gridCol w:w="749"/>
      </w:tblGrid>
      <w:tr w:rsidR="005C4CA6" w:rsidRPr="001F1522" w14:paraId="1CA732CF" w14:textId="77777777" w:rsidTr="00C41E86">
        <w:trPr>
          <w:trHeight w:val="20"/>
        </w:trPr>
        <w:tc>
          <w:tcPr>
            <w:tcW w:w="1940" w:type="dxa"/>
            <w:shd w:val="clear" w:color="auto" w:fill="D9D9D9"/>
            <w:vAlign w:val="bottom"/>
          </w:tcPr>
          <w:p w14:paraId="6D8C1772" w14:textId="77777777" w:rsidR="005C4CA6" w:rsidRPr="001F1522" w:rsidRDefault="005C4CA6" w:rsidP="00C41E86">
            <w:pPr>
              <w:pStyle w:val="710TableheadTablesTableFigureBoxstyles"/>
              <w:rPr>
                <w:lang w:eastAsia="en-GB"/>
              </w:rPr>
            </w:pPr>
            <w:r w:rsidRPr="001F1522">
              <w:rPr>
                <w:lang w:eastAsia="en-GB"/>
              </w:rPr>
              <w:t>Study</w:t>
            </w:r>
          </w:p>
        </w:tc>
        <w:tc>
          <w:tcPr>
            <w:tcW w:w="1457" w:type="dxa"/>
            <w:shd w:val="clear" w:color="auto" w:fill="D9D9D9"/>
            <w:vAlign w:val="bottom"/>
          </w:tcPr>
          <w:p w14:paraId="326C53EC" w14:textId="77777777" w:rsidR="005C4CA6" w:rsidRPr="001F1522" w:rsidRDefault="005C4CA6" w:rsidP="00C41E86">
            <w:pPr>
              <w:pStyle w:val="710TableheadTablesTableFigureBoxstyles"/>
              <w:rPr>
                <w:lang w:eastAsia="en-GB"/>
              </w:rPr>
            </w:pPr>
            <w:r w:rsidRPr="001F1522">
              <w:rPr>
                <w:lang w:eastAsia="en-GB"/>
              </w:rPr>
              <w:t>Number of participants in dataset</w:t>
            </w:r>
          </w:p>
        </w:tc>
        <w:tc>
          <w:tcPr>
            <w:tcW w:w="4583" w:type="dxa"/>
            <w:gridSpan w:val="6"/>
            <w:shd w:val="clear" w:color="auto" w:fill="D9D9D9"/>
            <w:vAlign w:val="bottom"/>
          </w:tcPr>
          <w:p w14:paraId="00DC409B" w14:textId="77777777" w:rsidR="005C4CA6" w:rsidRPr="001F1522" w:rsidRDefault="005C4CA6" w:rsidP="00C41E86">
            <w:pPr>
              <w:pStyle w:val="705TableheadgroupTablesTableFigureBoxstyles"/>
              <w:rPr>
                <w:lang w:eastAsia="en-GB"/>
              </w:rPr>
            </w:pPr>
            <w:r w:rsidRPr="001F1522">
              <w:rPr>
                <w:lang w:eastAsia="en-GB"/>
              </w:rPr>
              <w:t>Data collection timepoints and number of participants with any SF-36 data available at each timepoint</w:t>
            </w:r>
          </w:p>
        </w:tc>
      </w:tr>
      <w:tr w:rsidR="005C4CA6" w:rsidRPr="001F1522" w14:paraId="65345B5D" w14:textId="77777777" w:rsidTr="00C41E86">
        <w:trPr>
          <w:trHeight w:val="20"/>
        </w:trPr>
        <w:tc>
          <w:tcPr>
            <w:tcW w:w="1940" w:type="dxa"/>
            <w:shd w:val="clear" w:color="auto" w:fill="D9D9D9"/>
            <w:vAlign w:val="bottom"/>
          </w:tcPr>
          <w:p w14:paraId="5554E107" w14:textId="77777777" w:rsidR="005C4CA6" w:rsidRPr="001F1522" w:rsidRDefault="005C4CA6" w:rsidP="00C41E86">
            <w:pPr>
              <w:pStyle w:val="710TableheadTablesTableFigureBoxstyles"/>
              <w:rPr>
                <w:lang w:eastAsia="en-GB"/>
              </w:rPr>
            </w:pPr>
          </w:p>
        </w:tc>
        <w:tc>
          <w:tcPr>
            <w:tcW w:w="1457" w:type="dxa"/>
            <w:shd w:val="clear" w:color="auto" w:fill="D9D9D9"/>
            <w:vAlign w:val="bottom"/>
          </w:tcPr>
          <w:p w14:paraId="3449A6DE" w14:textId="77777777" w:rsidR="005C4CA6" w:rsidRPr="001F1522" w:rsidRDefault="005C4CA6" w:rsidP="00C41E86">
            <w:pPr>
              <w:pStyle w:val="710TableheadTablesTableFigureBoxstyles"/>
              <w:rPr>
                <w:lang w:eastAsia="en-GB"/>
              </w:rPr>
            </w:pPr>
          </w:p>
        </w:tc>
        <w:tc>
          <w:tcPr>
            <w:tcW w:w="1070" w:type="dxa"/>
            <w:shd w:val="clear" w:color="auto" w:fill="D9D9D9"/>
            <w:vAlign w:val="center"/>
          </w:tcPr>
          <w:p w14:paraId="0893623A" w14:textId="77777777" w:rsidR="005C4CA6" w:rsidRPr="001F1522" w:rsidRDefault="005C4CA6" w:rsidP="00C41E86">
            <w:pPr>
              <w:pStyle w:val="710TableheadTablesTableFigureBoxstyles"/>
              <w:rPr>
                <w:lang w:eastAsia="en-GB"/>
              </w:rPr>
            </w:pPr>
            <w:r w:rsidRPr="001F1522">
              <w:rPr>
                <w:lang w:eastAsia="en-GB"/>
              </w:rPr>
              <w:t>Baseline</w:t>
            </w:r>
          </w:p>
        </w:tc>
        <w:tc>
          <w:tcPr>
            <w:tcW w:w="873" w:type="dxa"/>
            <w:shd w:val="clear" w:color="auto" w:fill="D9D9D9"/>
            <w:vAlign w:val="center"/>
          </w:tcPr>
          <w:p w14:paraId="192BFACD" w14:textId="77777777" w:rsidR="005C4CA6" w:rsidRPr="001F1522" w:rsidRDefault="005C4CA6" w:rsidP="00C41E86">
            <w:pPr>
              <w:pStyle w:val="710TableheadTablesTableFigureBoxstyles"/>
              <w:rPr>
                <w:lang w:eastAsia="en-GB"/>
              </w:rPr>
            </w:pPr>
            <w:r w:rsidRPr="001F1522">
              <w:rPr>
                <w:lang w:eastAsia="en-GB"/>
              </w:rPr>
              <w:t>24-week</w:t>
            </w:r>
          </w:p>
        </w:tc>
        <w:tc>
          <w:tcPr>
            <w:tcW w:w="630" w:type="dxa"/>
            <w:shd w:val="clear" w:color="auto" w:fill="D9D9D9"/>
            <w:noWrap/>
            <w:vAlign w:val="center"/>
          </w:tcPr>
          <w:p w14:paraId="474158FF" w14:textId="77777777" w:rsidR="005C4CA6" w:rsidRPr="001F1522" w:rsidRDefault="005C4CA6" w:rsidP="00C41E86">
            <w:pPr>
              <w:pStyle w:val="710TableheadTablesTableFigureBoxstyles"/>
              <w:rPr>
                <w:lang w:eastAsia="en-GB"/>
              </w:rPr>
            </w:pPr>
            <w:r w:rsidRPr="001F1522">
              <w:rPr>
                <w:lang w:eastAsia="en-GB"/>
              </w:rPr>
              <w:t>26-week</w:t>
            </w:r>
          </w:p>
        </w:tc>
        <w:tc>
          <w:tcPr>
            <w:tcW w:w="630" w:type="dxa"/>
            <w:shd w:val="clear" w:color="auto" w:fill="D9D9D9"/>
            <w:noWrap/>
            <w:vAlign w:val="center"/>
          </w:tcPr>
          <w:p w14:paraId="31001644" w14:textId="77777777" w:rsidR="005C4CA6" w:rsidRPr="001F1522" w:rsidRDefault="005C4CA6" w:rsidP="00C41E86">
            <w:pPr>
              <w:pStyle w:val="710TableheadTablesTableFigureBoxstyles"/>
              <w:rPr>
                <w:lang w:eastAsia="en-GB"/>
              </w:rPr>
            </w:pPr>
            <w:r w:rsidRPr="001F1522">
              <w:rPr>
                <w:lang w:eastAsia="en-GB"/>
              </w:rPr>
              <w:t>52-week</w:t>
            </w:r>
          </w:p>
        </w:tc>
        <w:tc>
          <w:tcPr>
            <w:tcW w:w="630" w:type="dxa"/>
            <w:shd w:val="clear" w:color="auto" w:fill="D9D9D9"/>
            <w:vAlign w:val="center"/>
          </w:tcPr>
          <w:p w14:paraId="6B62EA32" w14:textId="77777777" w:rsidR="005C4CA6" w:rsidRPr="001F1522" w:rsidRDefault="005C4CA6" w:rsidP="00C41E86">
            <w:pPr>
              <w:pStyle w:val="710TableheadTablesTableFigureBoxstyles"/>
              <w:rPr>
                <w:lang w:eastAsia="en-GB"/>
              </w:rPr>
            </w:pPr>
            <w:r w:rsidRPr="001F1522">
              <w:rPr>
                <w:lang w:eastAsia="en-GB"/>
              </w:rPr>
              <w:t>78-week</w:t>
            </w:r>
          </w:p>
        </w:tc>
        <w:tc>
          <w:tcPr>
            <w:tcW w:w="750" w:type="dxa"/>
            <w:shd w:val="clear" w:color="auto" w:fill="D9D9D9"/>
            <w:vAlign w:val="center"/>
          </w:tcPr>
          <w:p w14:paraId="4CBF628B" w14:textId="77777777" w:rsidR="005C4CA6" w:rsidRPr="001F1522" w:rsidRDefault="005C4CA6" w:rsidP="00C41E86">
            <w:pPr>
              <w:pStyle w:val="710TableheadTablesTableFigureBoxstyles"/>
              <w:rPr>
                <w:lang w:eastAsia="en-GB"/>
              </w:rPr>
            </w:pPr>
            <w:r w:rsidRPr="001F1522">
              <w:rPr>
                <w:lang w:eastAsia="en-GB"/>
              </w:rPr>
              <w:t>156-week</w:t>
            </w:r>
          </w:p>
        </w:tc>
      </w:tr>
      <w:tr w:rsidR="005C4CA6" w:rsidRPr="001F1522" w14:paraId="4AAC1D3C" w14:textId="77777777" w:rsidTr="00C41E86">
        <w:trPr>
          <w:trHeight w:val="20"/>
        </w:trPr>
        <w:tc>
          <w:tcPr>
            <w:tcW w:w="1940" w:type="dxa"/>
            <w:shd w:val="clear" w:color="auto" w:fill="auto"/>
            <w:vAlign w:val="bottom"/>
          </w:tcPr>
          <w:p w14:paraId="24A1FC11" w14:textId="77777777" w:rsidR="005C4CA6" w:rsidRPr="001F1522" w:rsidRDefault="005C4CA6" w:rsidP="00C41E86">
            <w:pPr>
              <w:pStyle w:val="72TabletextTablesTableFigureBoxstyles"/>
              <w:rPr>
                <w:lang w:eastAsia="en-GB"/>
              </w:rPr>
            </w:pPr>
            <w:r w:rsidRPr="001F1522">
              <w:rPr>
                <w:lang w:eastAsia="en-GB"/>
              </w:rPr>
              <w:t>Basaria 2015a</w:t>
            </w:r>
          </w:p>
        </w:tc>
        <w:tc>
          <w:tcPr>
            <w:tcW w:w="1457" w:type="dxa"/>
            <w:shd w:val="clear" w:color="auto" w:fill="auto"/>
            <w:noWrap/>
            <w:vAlign w:val="bottom"/>
          </w:tcPr>
          <w:p w14:paraId="754FE69F" w14:textId="77777777" w:rsidR="005C4CA6" w:rsidRPr="001F1522" w:rsidRDefault="005C4CA6" w:rsidP="00C41E86">
            <w:pPr>
              <w:pStyle w:val="72TabletextTablesTableFigureBoxstyles"/>
              <w:rPr>
                <w:lang w:eastAsia="en-GB"/>
              </w:rPr>
            </w:pPr>
            <w:r w:rsidRPr="001F1522">
              <w:rPr>
                <w:lang w:eastAsia="en-GB"/>
              </w:rPr>
              <w:t>306</w:t>
            </w:r>
          </w:p>
        </w:tc>
        <w:tc>
          <w:tcPr>
            <w:tcW w:w="1070" w:type="dxa"/>
            <w:shd w:val="clear" w:color="auto" w:fill="auto"/>
            <w:vAlign w:val="bottom"/>
          </w:tcPr>
          <w:p w14:paraId="154F68C9" w14:textId="77777777" w:rsidR="005C4CA6" w:rsidRPr="001F1522" w:rsidRDefault="005C4CA6" w:rsidP="00C41E86">
            <w:pPr>
              <w:pStyle w:val="72TabletextTablesTableFigureBoxstyles"/>
              <w:rPr>
                <w:lang w:eastAsia="en-GB"/>
              </w:rPr>
            </w:pPr>
            <w:r w:rsidRPr="001F1522">
              <w:rPr>
                <w:lang w:eastAsia="en-GB"/>
              </w:rPr>
              <w:t>118</w:t>
            </w:r>
          </w:p>
        </w:tc>
        <w:tc>
          <w:tcPr>
            <w:tcW w:w="873" w:type="dxa"/>
            <w:shd w:val="clear" w:color="auto" w:fill="auto"/>
            <w:vAlign w:val="bottom"/>
          </w:tcPr>
          <w:p w14:paraId="2273A6C9" w14:textId="77777777" w:rsidR="005C4CA6" w:rsidRPr="001F1522" w:rsidRDefault="005C4CA6" w:rsidP="00C41E86">
            <w:pPr>
              <w:pStyle w:val="72TabletextTablesTableFigureBoxstyles"/>
              <w:rPr>
                <w:lang w:eastAsia="en-GB"/>
              </w:rPr>
            </w:pPr>
          </w:p>
        </w:tc>
        <w:tc>
          <w:tcPr>
            <w:tcW w:w="630" w:type="dxa"/>
            <w:shd w:val="clear" w:color="auto" w:fill="auto"/>
          </w:tcPr>
          <w:p w14:paraId="49D23699" w14:textId="77777777" w:rsidR="005C4CA6" w:rsidRPr="001F1522" w:rsidRDefault="005C4CA6" w:rsidP="00C41E86">
            <w:pPr>
              <w:pStyle w:val="72TabletextTablesTableFigureBoxstyles"/>
              <w:rPr>
                <w:lang w:eastAsia="en-GB"/>
              </w:rPr>
            </w:pPr>
            <w:r w:rsidRPr="001F1522">
              <w:rPr>
                <w:lang w:eastAsia="en-GB"/>
              </w:rPr>
              <w:t>103</w:t>
            </w:r>
          </w:p>
        </w:tc>
        <w:tc>
          <w:tcPr>
            <w:tcW w:w="630" w:type="dxa"/>
            <w:shd w:val="clear" w:color="auto" w:fill="auto"/>
            <w:vAlign w:val="bottom"/>
          </w:tcPr>
          <w:p w14:paraId="208573A9" w14:textId="77777777" w:rsidR="005C4CA6" w:rsidRPr="001F1522" w:rsidRDefault="005C4CA6" w:rsidP="00C41E86">
            <w:pPr>
              <w:pStyle w:val="72TabletextTablesTableFigureBoxstyles"/>
              <w:rPr>
                <w:lang w:eastAsia="en-GB"/>
              </w:rPr>
            </w:pPr>
          </w:p>
        </w:tc>
        <w:tc>
          <w:tcPr>
            <w:tcW w:w="630" w:type="dxa"/>
            <w:shd w:val="clear" w:color="auto" w:fill="auto"/>
          </w:tcPr>
          <w:p w14:paraId="3AB2D956" w14:textId="77777777" w:rsidR="005C4CA6" w:rsidRPr="001F1522" w:rsidRDefault="005C4CA6" w:rsidP="00C41E86">
            <w:pPr>
              <w:pStyle w:val="72TabletextTablesTableFigureBoxstyles"/>
              <w:rPr>
                <w:lang w:eastAsia="en-GB"/>
              </w:rPr>
            </w:pPr>
            <w:r w:rsidRPr="001F1522">
              <w:rPr>
                <w:lang w:eastAsia="en-GB"/>
              </w:rPr>
              <w:t>93</w:t>
            </w:r>
          </w:p>
        </w:tc>
        <w:tc>
          <w:tcPr>
            <w:tcW w:w="750" w:type="dxa"/>
            <w:shd w:val="clear" w:color="auto" w:fill="auto"/>
          </w:tcPr>
          <w:p w14:paraId="7A4881E5" w14:textId="77777777" w:rsidR="005C4CA6" w:rsidRPr="001F1522" w:rsidRDefault="005C4CA6" w:rsidP="00C41E86">
            <w:pPr>
              <w:pStyle w:val="72TabletextTablesTableFigureBoxstyles"/>
              <w:rPr>
                <w:lang w:eastAsia="en-GB"/>
              </w:rPr>
            </w:pPr>
            <w:r w:rsidRPr="001F1522">
              <w:rPr>
                <w:lang w:eastAsia="en-GB"/>
              </w:rPr>
              <w:t>83</w:t>
            </w:r>
          </w:p>
        </w:tc>
      </w:tr>
      <w:tr w:rsidR="005C4CA6" w:rsidRPr="001F1522" w14:paraId="473C26EC" w14:textId="77777777" w:rsidTr="00C41E86">
        <w:trPr>
          <w:trHeight w:val="20"/>
        </w:trPr>
        <w:tc>
          <w:tcPr>
            <w:tcW w:w="1940" w:type="dxa"/>
            <w:shd w:val="clear" w:color="auto" w:fill="auto"/>
            <w:vAlign w:val="bottom"/>
          </w:tcPr>
          <w:p w14:paraId="47EA6821" w14:textId="77777777" w:rsidR="005C4CA6" w:rsidRPr="001F1522" w:rsidRDefault="005C4CA6" w:rsidP="00C41E86">
            <w:pPr>
              <w:pStyle w:val="72TabletextTablesTableFigureBoxstyles"/>
              <w:rPr>
                <w:lang w:eastAsia="en-GB"/>
              </w:rPr>
            </w:pPr>
            <w:r w:rsidRPr="001F1522">
              <w:rPr>
                <w:lang w:eastAsia="en-GB"/>
              </w:rPr>
              <w:t>Emmelot-Vonk 2008</w:t>
            </w:r>
          </w:p>
        </w:tc>
        <w:tc>
          <w:tcPr>
            <w:tcW w:w="1457" w:type="dxa"/>
            <w:shd w:val="clear" w:color="auto" w:fill="auto"/>
            <w:noWrap/>
            <w:vAlign w:val="bottom"/>
          </w:tcPr>
          <w:p w14:paraId="06A991F5" w14:textId="77777777" w:rsidR="005C4CA6" w:rsidRPr="001F1522" w:rsidRDefault="005C4CA6" w:rsidP="00C41E86">
            <w:pPr>
              <w:pStyle w:val="72TabletextTablesTableFigureBoxstyles"/>
              <w:rPr>
                <w:lang w:eastAsia="en-GB"/>
              </w:rPr>
            </w:pPr>
            <w:r w:rsidRPr="001F1522">
              <w:rPr>
                <w:lang w:eastAsia="en-GB"/>
              </w:rPr>
              <w:t>225</w:t>
            </w:r>
          </w:p>
        </w:tc>
        <w:tc>
          <w:tcPr>
            <w:tcW w:w="1070" w:type="dxa"/>
            <w:shd w:val="clear" w:color="auto" w:fill="auto"/>
            <w:vAlign w:val="bottom"/>
          </w:tcPr>
          <w:p w14:paraId="325120EC" w14:textId="77777777" w:rsidR="005C4CA6" w:rsidRPr="001F1522" w:rsidRDefault="005C4CA6" w:rsidP="00C41E86">
            <w:pPr>
              <w:pStyle w:val="72TabletextTablesTableFigureBoxstyles"/>
              <w:rPr>
                <w:lang w:eastAsia="en-GB"/>
              </w:rPr>
            </w:pPr>
            <w:r w:rsidRPr="001F1522">
              <w:rPr>
                <w:lang w:eastAsia="en-GB"/>
              </w:rPr>
              <w:t>220</w:t>
            </w:r>
          </w:p>
        </w:tc>
        <w:tc>
          <w:tcPr>
            <w:tcW w:w="873" w:type="dxa"/>
            <w:shd w:val="clear" w:color="auto" w:fill="auto"/>
            <w:vAlign w:val="bottom"/>
          </w:tcPr>
          <w:p w14:paraId="6D68CB0F" w14:textId="77777777" w:rsidR="005C4CA6" w:rsidRPr="001F1522" w:rsidRDefault="005C4CA6" w:rsidP="00C41E86">
            <w:pPr>
              <w:pStyle w:val="72TabletextTablesTableFigureBoxstyles"/>
              <w:rPr>
                <w:lang w:eastAsia="en-GB"/>
              </w:rPr>
            </w:pPr>
          </w:p>
        </w:tc>
        <w:tc>
          <w:tcPr>
            <w:tcW w:w="630" w:type="dxa"/>
            <w:shd w:val="clear" w:color="auto" w:fill="auto"/>
          </w:tcPr>
          <w:p w14:paraId="6842E9AB" w14:textId="77777777" w:rsidR="005C4CA6" w:rsidRPr="001F1522" w:rsidRDefault="005C4CA6" w:rsidP="00C41E86">
            <w:pPr>
              <w:pStyle w:val="72TabletextTablesTableFigureBoxstyles"/>
              <w:rPr>
                <w:lang w:eastAsia="en-GB"/>
              </w:rPr>
            </w:pPr>
            <w:r w:rsidRPr="001F1522">
              <w:rPr>
                <w:lang w:eastAsia="en-GB"/>
              </w:rPr>
              <w:t>220</w:t>
            </w:r>
          </w:p>
        </w:tc>
        <w:tc>
          <w:tcPr>
            <w:tcW w:w="630" w:type="dxa"/>
            <w:shd w:val="clear" w:color="auto" w:fill="auto"/>
            <w:vAlign w:val="bottom"/>
          </w:tcPr>
          <w:p w14:paraId="6A0B42A0" w14:textId="77777777" w:rsidR="005C4CA6" w:rsidRPr="001F1522" w:rsidRDefault="005C4CA6" w:rsidP="00C41E86">
            <w:pPr>
              <w:pStyle w:val="72TabletextTablesTableFigureBoxstyles"/>
              <w:rPr>
                <w:lang w:eastAsia="en-GB"/>
              </w:rPr>
            </w:pPr>
          </w:p>
        </w:tc>
        <w:tc>
          <w:tcPr>
            <w:tcW w:w="630" w:type="dxa"/>
            <w:shd w:val="clear" w:color="auto" w:fill="auto"/>
            <w:vAlign w:val="bottom"/>
          </w:tcPr>
          <w:p w14:paraId="4D07D77B" w14:textId="77777777" w:rsidR="005C4CA6" w:rsidRPr="001F1522" w:rsidRDefault="005C4CA6" w:rsidP="00C41E86">
            <w:pPr>
              <w:pStyle w:val="72TabletextTablesTableFigureBoxstyles"/>
              <w:rPr>
                <w:lang w:eastAsia="en-GB"/>
              </w:rPr>
            </w:pPr>
          </w:p>
        </w:tc>
        <w:tc>
          <w:tcPr>
            <w:tcW w:w="750" w:type="dxa"/>
            <w:shd w:val="clear" w:color="auto" w:fill="auto"/>
            <w:vAlign w:val="bottom"/>
          </w:tcPr>
          <w:p w14:paraId="40E25DFA" w14:textId="77777777" w:rsidR="005C4CA6" w:rsidRPr="001F1522" w:rsidRDefault="005C4CA6" w:rsidP="00C41E86">
            <w:pPr>
              <w:pStyle w:val="72TabletextTablesTableFigureBoxstyles"/>
              <w:rPr>
                <w:lang w:eastAsia="en-GB"/>
              </w:rPr>
            </w:pPr>
          </w:p>
        </w:tc>
      </w:tr>
      <w:tr w:rsidR="005C4CA6" w:rsidRPr="001F1522" w14:paraId="6DFAE48B" w14:textId="77777777" w:rsidTr="00C41E86">
        <w:trPr>
          <w:trHeight w:val="20"/>
        </w:trPr>
        <w:tc>
          <w:tcPr>
            <w:tcW w:w="1940" w:type="dxa"/>
            <w:shd w:val="clear" w:color="auto" w:fill="auto"/>
            <w:vAlign w:val="bottom"/>
          </w:tcPr>
          <w:p w14:paraId="69AE032C" w14:textId="77777777" w:rsidR="005C4CA6" w:rsidRPr="001F1522" w:rsidRDefault="005C4CA6" w:rsidP="00C41E86">
            <w:pPr>
              <w:pStyle w:val="72TabletextTablesTableFigureBoxstyles"/>
              <w:rPr>
                <w:lang w:eastAsia="en-GB"/>
              </w:rPr>
            </w:pPr>
            <w:r w:rsidRPr="001F1522">
              <w:rPr>
                <w:lang w:eastAsia="en-GB"/>
              </w:rPr>
              <w:t>Hildreth 2013</w:t>
            </w:r>
          </w:p>
        </w:tc>
        <w:tc>
          <w:tcPr>
            <w:tcW w:w="1457" w:type="dxa"/>
            <w:shd w:val="clear" w:color="auto" w:fill="auto"/>
            <w:noWrap/>
            <w:vAlign w:val="bottom"/>
          </w:tcPr>
          <w:p w14:paraId="53BCAE36" w14:textId="77777777" w:rsidR="005C4CA6" w:rsidRPr="001F1522" w:rsidRDefault="005C4CA6" w:rsidP="00C41E86">
            <w:pPr>
              <w:pStyle w:val="72TabletextTablesTableFigureBoxstyles"/>
              <w:rPr>
                <w:lang w:eastAsia="en-GB"/>
              </w:rPr>
            </w:pPr>
            <w:r w:rsidRPr="001F1522">
              <w:rPr>
                <w:lang w:eastAsia="en-GB"/>
              </w:rPr>
              <w:t>82</w:t>
            </w:r>
          </w:p>
        </w:tc>
        <w:tc>
          <w:tcPr>
            <w:tcW w:w="1070" w:type="dxa"/>
            <w:shd w:val="clear" w:color="auto" w:fill="auto"/>
            <w:vAlign w:val="bottom"/>
          </w:tcPr>
          <w:p w14:paraId="087437CB" w14:textId="77777777" w:rsidR="005C4CA6" w:rsidRPr="001F1522" w:rsidRDefault="005C4CA6" w:rsidP="00C41E86">
            <w:pPr>
              <w:pStyle w:val="72TabletextTablesTableFigureBoxstyles"/>
              <w:rPr>
                <w:lang w:eastAsia="en-GB"/>
              </w:rPr>
            </w:pPr>
            <w:r w:rsidRPr="001F1522">
              <w:rPr>
                <w:lang w:eastAsia="en-GB"/>
              </w:rPr>
              <w:t>82</w:t>
            </w:r>
          </w:p>
        </w:tc>
        <w:tc>
          <w:tcPr>
            <w:tcW w:w="873" w:type="dxa"/>
            <w:shd w:val="clear" w:color="auto" w:fill="auto"/>
            <w:vAlign w:val="bottom"/>
          </w:tcPr>
          <w:p w14:paraId="6D8D28FB" w14:textId="77777777" w:rsidR="005C4CA6" w:rsidRPr="001F1522" w:rsidRDefault="005C4CA6" w:rsidP="00C41E86">
            <w:pPr>
              <w:pStyle w:val="72TabletextTablesTableFigureBoxstyles"/>
              <w:rPr>
                <w:lang w:eastAsia="en-GB"/>
              </w:rPr>
            </w:pPr>
          </w:p>
        </w:tc>
        <w:tc>
          <w:tcPr>
            <w:tcW w:w="630" w:type="dxa"/>
            <w:shd w:val="clear" w:color="auto" w:fill="auto"/>
          </w:tcPr>
          <w:p w14:paraId="5B6A14E6" w14:textId="77777777" w:rsidR="005C4CA6" w:rsidRPr="001F1522" w:rsidRDefault="005C4CA6" w:rsidP="00C41E86">
            <w:pPr>
              <w:pStyle w:val="72TabletextTablesTableFigureBoxstyles"/>
              <w:rPr>
                <w:lang w:eastAsia="en-GB"/>
              </w:rPr>
            </w:pPr>
            <w:r w:rsidRPr="001F1522">
              <w:rPr>
                <w:lang w:eastAsia="en-GB"/>
              </w:rPr>
              <w:t>73</w:t>
            </w:r>
          </w:p>
        </w:tc>
        <w:tc>
          <w:tcPr>
            <w:tcW w:w="630" w:type="dxa"/>
            <w:shd w:val="clear" w:color="auto" w:fill="auto"/>
            <w:vAlign w:val="bottom"/>
          </w:tcPr>
          <w:p w14:paraId="0FB0B52B" w14:textId="77777777" w:rsidR="005C4CA6" w:rsidRPr="001F1522" w:rsidRDefault="005C4CA6" w:rsidP="00C41E86">
            <w:pPr>
              <w:pStyle w:val="72TabletextTablesTableFigureBoxstyles"/>
              <w:rPr>
                <w:lang w:eastAsia="en-GB"/>
              </w:rPr>
            </w:pPr>
            <w:r w:rsidRPr="001F1522">
              <w:rPr>
                <w:lang w:eastAsia="en-GB"/>
              </w:rPr>
              <w:t>72</w:t>
            </w:r>
          </w:p>
        </w:tc>
        <w:tc>
          <w:tcPr>
            <w:tcW w:w="630" w:type="dxa"/>
            <w:shd w:val="clear" w:color="auto" w:fill="auto"/>
            <w:vAlign w:val="bottom"/>
          </w:tcPr>
          <w:p w14:paraId="0922DE88" w14:textId="77777777" w:rsidR="005C4CA6" w:rsidRPr="001F1522" w:rsidRDefault="005C4CA6" w:rsidP="00C41E86">
            <w:pPr>
              <w:pStyle w:val="72TabletextTablesTableFigureBoxstyles"/>
              <w:rPr>
                <w:lang w:eastAsia="en-GB"/>
              </w:rPr>
            </w:pPr>
          </w:p>
        </w:tc>
        <w:tc>
          <w:tcPr>
            <w:tcW w:w="750" w:type="dxa"/>
            <w:shd w:val="clear" w:color="auto" w:fill="auto"/>
            <w:vAlign w:val="bottom"/>
          </w:tcPr>
          <w:p w14:paraId="19BFCBD2" w14:textId="77777777" w:rsidR="005C4CA6" w:rsidRPr="001F1522" w:rsidRDefault="005C4CA6" w:rsidP="00C41E86">
            <w:pPr>
              <w:pStyle w:val="72TabletextTablesTableFigureBoxstyles"/>
              <w:rPr>
                <w:lang w:eastAsia="en-GB"/>
              </w:rPr>
            </w:pPr>
          </w:p>
        </w:tc>
      </w:tr>
      <w:tr w:rsidR="005C4CA6" w:rsidRPr="001F1522" w14:paraId="553FB7D8" w14:textId="77777777" w:rsidTr="00C41E86">
        <w:trPr>
          <w:trHeight w:val="20"/>
        </w:trPr>
        <w:tc>
          <w:tcPr>
            <w:tcW w:w="1940" w:type="dxa"/>
            <w:shd w:val="clear" w:color="auto" w:fill="auto"/>
            <w:vAlign w:val="bottom"/>
          </w:tcPr>
          <w:p w14:paraId="4D1E9D9C" w14:textId="77777777" w:rsidR="005C4CA6" w:rsidRPr="001F1522" w:rsidRDefault="005C4CA6" w:rsidP="00C41E86">
            <w:pPr>
              <w:pStyle w:val="72TabletextTablesTableFigureBoxstyles"/>
              <w:rPr>
                <w:lang w:eastAsia="en-GB"/>
              </w:rPr>
            </w:pPr>
            <w:r w:rsidRPr="001F1522">
              <w:rPr>
                <w:lang w:eastAsia="en-GB"/>
              </w:rPr>
              <w:t>Magnussen 2016</w:t>
            </w:r>
          </w:p>
        </w:tc>
        <w:tc>
          <w:tcPr>
            <w:tcW w:w="1457" w:type="dxa"/>
            <w:shd w:val="clear" w:color="auto" w:fill="auto"/>
            <w:noWrap/>
            <w:vAlign w:val="bottom"/>
          </w:tcPr>
          <w:p w14:paraId="2A913FEA" w14:textId="77777777" w:rsidR="005C4CA6" w:rsidRPr="001F1522" w:rsidRDefault="005C4CA6" w:rsidP="00C41E86">
            <w:pPr>
              <w:pStyle w:val="72TabletextTablesTableFigureBoxstyles"/>
              <w:rPr>
                <w:lang w:eastAsia="en-GB"/>
              </w:rPr>
            </w:pPr>
            <w:r w:rsidRPr="001F1522">
              <w:rPr>
                <w:lang w:eastAsia="en-GB"/>
              </w:rPr>
              <w:t>39</w:t>
            </w:r>
          </w:p>
        </w:tc>
        <w:tc>
          <w:tcPr>
            <w:tcW w:w="1070" w:type="dxa"/>
            <w:shd w:val="clear" w:color="auto" w:fill="auto"/>
            <w:vAlign w:val="bottom"/>
          </w:tcPr>
          <w:p w14:paraId="214DD079" w14:textId="77777777" w:rsidR="005C4CA6" w:rsidRPr="001F1522" w:rsidRDefault="005C4CA6" w:rsidP="00C41E86">
            <w:pPr>
              <w:pStyle w:val="72TabletextTablesTableFigureBoxstyles"/>
              <w:rPr>
                <w:lang w:eastAsia="en-GB"/>
              </w:rPr>
            </w:pPr>
            <w:r w:rsidRPr="001F1522">
              <w:rPr>
                <w:lang w:eastAsia="en-GB"/>
              </w:rPr>
              <w:t>39</w:t>
            </w:r>
          </w:p>
        </w:tc>
        <w:tc>
          <w:tcPr>
            <w:tcW w:w="873" w:type="dxa"/>
            <w:shd w:val="clear" w:color="auto" w:fill="auto"/>
            <w:vAlign w:val="bottom"/>
          </w:tcPr>
          <w:p w14:paraId="41436AFA" w14:textId="77777777" w:rsidR="005C4CA6" w:rsidRPr="001F1522" w:rsidRDefault="005C4CA6" w:rsidP="00C41E86">
            <w:pPr>
              <w:pStyle w:val="72TabletextTablesTableFigureBoxstyles"/>
              <w:rPr>
                <w:lang w:eastAsia="en-GB"/>
              </w:rPr>
            </w:pPr>
            <w:r w:rsidRPr="001F1522">
              <w:rPr>
                <w:lang w:eastAsia="en-GB"/>
              </w:rPr>
              <w:t>39</w:t>
            </w:r>
          </w:p>
        </w:tc>
        <w:tc>
          <w:tcPr>
            <w:tcW w:w="630" w:type="dxa"/>
            <w:shd w:val="clear" w:color="auto" w:fill="auto"/>
            <w:vAlign w:val="bottom"/>
          </w:tcPr>
          <w:p w14:paraId="526BDB6D" w14:textId="77777777" w:rsidR="005C4CA6" w:rsidRPr="001F1522" w:rsidRDefault="005C4CA6" w:rsidP="00C41E86">
            <w:pPr>
              <w:pStyle w:val="72TabletextTablesTableFigureBoxstyles"/>
              <w:rPr>
                <w:lang w:eastAsia="en-GB"/>
              </w:rPr>
            </w:pPr>
          </w:p>
        </w:tc>
        <w:tc>
          <w:tcPr>
            <w:tcW w:w="630" w:type="dxa"/>
            <w:shd w:val="clear" w:color="auto" w:fill="auto"/>
            <w:vAlign w:val="bottom"/>
          </w:tcPr>
          <w:p w14:paraId="0ECDBFF0" w14:textId="77777777" w:rsidR="005C4CA6" w:rsidRPr="001F1522" w:rsidRDefault="005C4CA6" w:rsidP="00C41E86">
            <w:pPr>
              <w:pStyle w:val="72TabletextTablesTableFigureBoxstyles"/>
              <w:rPr>
                <w:lang w:eastAsia="en-GB"/>
              </w:rPr>
            </w:pPr>
          </w:p>
        </w:tc>
        <w:tc>
          <w:tcPr>
            <w:tcW w:w="630" w:type="dxa"/>
            <w:shd w:val="clear" w:color="auto" w:fill="auto"/>
            <w:vAlign w:val="bottom"/>
          </w:tcPr>
          <w:p w14:paraId="06491DC7" w14:textId="77777777" w:rsidR="005C4CA6" w:rsidRPr="001F1522" w:rsidRDefault="005C4CA6" w:rsidP="00C41E86">
            <w:pPr>
              <w:pStyle w:val="72TabletextTablesTableFigureBoxstyles"/>
              <w:rPr>
                <w:lang w:eastAsia="en-GB"/>
              </w:rPr>
            </w:pPr>
          </w:p>
        </w:tc>
        <w:tc>
          <w:tcPr>
            <w:tcW w:w="750" w:type="dxa"/>
            <w:shd w:val="clear" w:color="auto" w:fill="auto"/>
            <w:vAlign w:val="bottom"/>
          </w:tcPr>
          <w:p w14:paraId="3E0808A0" w14:textId="77777777" w:rsidR="005C4CA6" w:rsidRPr="001F1522" w:rsidRDefault="005C4CA6" w:rsidP="00C41E86">
            <w:pPr>
              <w:pStyle w:val="72TabletextTablesTableFigureBoxstyles"/>
              <w:rPr>
                <w:lang w:eastAsia="en-GB"/>
              </w:rPr>
            </w:pPr>
          </w:p>
        </w:tc>
      </w:tr>
    </w:tbl>
    <w:p w14:paraId="087CAB85" w14:textId="77777777" w:rsidR="005C4CA6" w:rsidRPr="001F1522" w:rsidRDefault="005C4CA6" w:rsidP="005C4CA6">
      <w:pPr>
        <w:pStyle w:val="602TextfoTextstylesTextstyles"/>
        <w:rPr>
          <w:lang w:eastAsia="en-GB"/>
        </w:rPr>
      </w:pPr>
      <w:r w:rsidRPr="001F1522">
        <w:rPr>
          <w:lang w:eastAsia="en-GB"/>
        </w:rPr>
        <w:t>Separate regression models were used to analyse each timepoint data. A mixed effect regression model (random effects on participants and fix effects on study) adjusted by baseline SF-6D score was used for the analysis of the 26-week data. Gamma regressions were used to obtain the difference in utility score at 52, 78 and 156 weeks and dummy variables were defined (1 for TRT and 0 for No TRT). Table 43 shows non-statistically significant results for all timepoints. TRT dummy variable coefficient and standard error for the 26-week assessment were used to build a normal probability distribution used in the Markov model.</w:t>
      </w:r>
    </w:p>
    <w:p w14:paraId="31CCBCD2"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45</w:t>
      </w:r>
      <w:r w:rsidRPr="001F1522">
        <w:rPr>
          <w:rFonts w:eastAsia="Calibri"/>
          <w:b/>
        </w:rPr>
        <w:t> </w:t>
      </w:r>
      <w:r w:rsidRPr="001F1522">
        <w:rPr>
          <w:rFonts w:eastAsia="Calibri"/>
          <w:lang w:val="en-GB" w:eastAsia="en-GB"/>
        </w:rPr>
        <w:t>Utility score difference between TRT and No TRT for the SF-6D data analysis</w:t>
      </w:r>
    </w:p>
    <w:tbl>
      <w:tblPr>
        <w:tblW w:w="8364" w:type="dxa"/>
        <w:tblInd w:w="108" w:type="dxa"/>
        <w:tblLook w:val="04A0" w:firstRow="1" w:lastRow="0" w:firstColumn="1" w:lastColumn="0" w:noHBand="0" w:noVBand="1"/>
      </w:tblPr>
      <w:tblGrid>
        <w:gridCol w:w="1370"/>
        <w:gridCol w:w="632"/>
        <w:gridCol w:w="1336"/>
        <w:gridCol w:w="1482"/>
        <w:gridCol w:w="1382"/>
        <w:gridCol w:w="2162"/>
      </w:tblGrid>
      <w:tr w:rsidR="005C4CA6" w:rsidRPr="001F1522" w14:paraId="00EE4E82" w14:textId="77777777" w:rsidTr="00C41E86">
        <w:trPr>
          <w:trHeight w:val="284"/>
        </w:trPr>
        <w:tc>
          <w:tcPr>
            <w:tcW w:w="1370" w:type="dxa"/>
            <w:shd w:val="clear" w:color="auto" w:fill="D9D9D9"/>
            <w:noWrap/>
            <w:vAlign w:val="bottom"/>
          </w:tcPr>
          <w:p w14:paraId="1674A446" w14:textId="77777777" w:rsidR="005C4CA6" w:rsidRPr="001F1522" w:rsidRDefault="005C4CA6" w:rsidP="00C41E86">
            <w:pPr>
              <w:pStyle w:val="710TableheadTablesTableFigureBoxstyles"/>
              <w:rPr>
                <w:lang w:eastAsia="en-GB"/>
              </w:rPr>
            </w:pPr>
            <w:r w:rsidRPr="001F1522">
              <w:rPr>
                <w:lang w:eastAsia="en-GB"/>
              </w:rPr>
              <w:t>Timepoint</w:t>
            </w:r>
          </w:p>
        </w:tc>
        <w:tc>
          <w:tcPr>
            <w:tcW w:w="632" w:type="dxa"/>
            <w:shd w:val="clear" w:color="auto" w:fill="D9D9D9"/>
            <w:noWrap/>
            <w:vAlign w:val="bottom"/>
          </w:tcPr>
          <w:p w14:paraId="13CEDF0F" w14:textId="77777777" w:rsidR="005C4CA6" w:rsidRPr="001F1522" w:rsidRDefault="005C4CA6" w:rsidP="00C41E86">
            <w:pPr>
              <w:pStyle w:val="710TableheadTablesTableFigureBoxstyles"/>
              <w:rPr>
                <w:lang w:eastAsia="en-GB"/>
              </w:rPr>
            </w:pPr>
            <w:r w:rsidRPr="001F1522">
              <w:rPr>
                <w:lang w:eastAsia="en-GB"/>
              </w:rPr>
              <w:t>N</w:t>
            </w:r>
          </w:p>
        </w:tc>
        <w:tc>
          <w:tcPr>
            <w:tcW w:w="1336" w:type="dxa"/>
            <w:shd w:val="clear" w:color="auto" w:fill="D9D9D9"/>
            <w:noWrap/>
            <w:vAlign w:val="bottom"/>
          </w:tcPr>
          <w:p w14:paraId="024FFCD3" w14:textId="77777777" w:rsidR="005C4CA6" w:rsidRPr="001F1522" w:rsidRDefault="005C4CA6" w:rsidP="00C41E86">
            <w:pPr>
              <w:pStyle w:val="710TableheadTablesTableFigureBoxstyles"/>
              <w:rPr>
                <w:lang w:eastAsia="en-GB"/>
              </w:rPr>
            </w:pPr>
            <w:r w:rsidRPr="001F1522">
              <w:rPr>
                <w:lang w:eastAsia="en-GB"/>
              </w:rPr>
              <w:t>Coefficient</w:t>
            </w:r>
          </w:p>
        </w:tc>
        <w:tc>
          <w:tcPr>
            <w:tcW w:w="1482" w:type="dxa"/>
            <w:shd w:val="clear" w:color="auto" w:fill="D9D9D9"/>
            <w:noWrap/>
            <w:vAlign w:val="bottom"/>
          </w:tcPr>
          <w:p w14:paraId="51A2CADF" w14:textId="77777777" w:rsidR="005C4CA6" w:rsidRPr="001F1522" w:rsidRDefault="005C4CA6" w:rsidP="00C41E86">
            <w:pPr>
              <w:pStyle w:val="710TableheadTablesTableFigureBoxstyles"/>
              <w:rPr>
                <w:lang w:eastAsia="en-GB"/>
              </w:rPr>
            </w:pPr>
            <w:r w:rsidRPr="001F1522">
              <w:rPr>
                <w:lang w:eastAsia="en-GB"/>
              </w:rPr>
              <w:t>Standard error</w:t>
            </w:r>
          </w:p>
        </w:tc>
        <w:tc>
          <w:tcPr>
            <w:tcW w:w="1382" w:type="dxa"/>
            <w:shd w:val="clear" w:color="auto" w:fill="D9D9D9"/>
            <w:noWrap/>
            <w:vAlign w:val="bottom"/>
          </w:tcPr>
          <w:p w14:paraId="6D4DAAE6" w14:textId="77777777" w:rsidR="005C4CA6" w:rsidRPr="001F1522" w:rsidRDefault="005C4CA6" w:rsidP="00C41E86">
            <w:pPr>
              <w:pStyle w:val="710TableheadTablesTableFigureBoxstyles"/>
              <w:rPr>
                <w:lang w:eastAsia="en-GB"/>
              </w:rPr>
            </w:pPr>
            <w:r w:rsidRPr="001F1522">
              <w:rPr>
                <w:lang w:eastAsia="en-GB"/>
              </w:rPr>
              <w:t>p-value</w:t>
            </w:r>
          </w:p>
        </w:tc>
        <w:tc>
          <w:tcPr>
            <w:tcW w:w="2162" w:type="dxa"/>
            <w:shd w:val="clear" w:color="auto" w:fill="D9D9D9"/>
            <w:noWrap/>
            <w:vAlign w:val="bottom"/>
          </w:tcPr>
          <w:p w14:paraId="57A21AE3" w14:textId="77777777" w:rsidR="005C4CA6" w:rsidRPr="001F1522" w:rsidRDefault="005C4CA6" w:rsidP="00C41E86">
            <w:pPr>
              <w:pStyle w:val="710TableheadTablesTableFigureBoxstyles"/>
              <w:rPr>
                <w:lang w:eastAsia="en-GB"/>
              </w:rPr>
            </w:pPr>
            <w:r w:rsidRPr="001F1522">
              <w:rPr>
                <w:lang w:eastAsia="en-GB"/>
              </w:rPr>
              <w:t>95% CI</w:t>
            </w:r>
          </w:p>
        </w:tc>
      </w:tr>
      <w:tr w:rsidR="005C4CA6" w:rsidRPr="001F1522" w14:paraId="09ED571C" w14:textId="77777777" w:rsidTr="00C41E86">
        <w:trPr>
          <w:trHeight w:val="569"/>
        </w:trPr>
        <w:tc>
          <w:tcPr>
            <w:tcW w:w="1370" w:type="dxa"/>
            <w:shd w:val="clear" w:color="auto" w:fill="auto"/>
            <w:noWrap/>
            <w:vAlign w:val="bottom"/>
          </w:tcPr>
          <w:p w14:paraId="5146951C" w14:textId="77777777" w:rsidR="005C4CA6" w:rsidRPr="001F1522" w:rsidRDefault="005C4CA6" w:rsidP="00C41E86">
            <w:pPr>
              <w:pStyle w:val="72TabletextTablesTableFigureBoxstyles"/>
              <w:rPr>
                <w:lang w:eastAsia="en-GB"/>
              </w:rPr>
            </w:pPr>
            <w:r w:rsidRPr="001F1522">
              <w:rPr>
                <w:lang w:eastAsia="en-GB"/>
              </w:rPr>
              <w:t>26 weeks</w:t>
            </w:r>
          </w:p>
        </w:tc>
        <w:tc>
          <w:tcPr>
            <w:tcW w:w="632" w:type="dxa"/>
            <w:shd w:val="clear" w:color="auto" w:fill="auto"/>
            <w:noWrap/>
            <w:vAlign w:val="bottom"/>
          </w:tcPr>
          <w:p w14:paraId="1BD342BE" w14:textId="77777777" w:rsidR="005C4CA6" w:rsidRPr="001F1522" w:rsidRDefault="005C4CA6" w:rsidP="00C41E86">
            <w:pPr>
              <w:pStyle w:val="72TabletextTablesTableFigureBoxstyles"/>
              <w:rPr>
                <w:lang w:eastAsia="en-GB"/>
              </w:rPr>
            </w:pPr>
            <w:r w:rsidRPr="001F1522">
              <w:rPr>
                <w:lang w:eastAsia="en-GB"/>
              </w:rPr>
              <w:t>409</w:t>
            </w:r>
          </w:p>
        </w:tc>
        <w:tc>
          <w:tcPr>
            <w:tcW w:w="1336" w:type="dxa"/>
            <w:shd w:val="clear" w:color="auto" w:fill="auto"/>
            <w:noWrap/>
            <w:vAlign w:val="bottom"/>
          </w:tcPr>
          <w:p w14:paraId="12B443B9" w14:textId="77777777" w:rsidR="005C4CA6" w:rsidRPr="001F1522" w:rsidRDefault="005C4CA6" w:rsidP="00C41E86">
            <w:pPr>
              <w:pStyle w:val="72TabletextTablesTableFigureBoxstyles"/>
              <w:rPr>
                <w:lang w:eastAsia="en-GB"/>
              </w:rPr>
            </w:pPr>
            <w:r w:rsidRPr="001F1522">
              <w:rPr>
                <w:lang w:eastAsia="en-GB"/>
              </w:rPr>
              <w:t>0.0042</w:t>
            </w:r>
          </w:p>
        </w:tc>
        <w:tc>
          <w:tcPr>
            <w:tcW w:w="1482" w:type="dxa"/>
            <w:shd w:val="clear" w:color="auto" w:fill="auto"/>
            <w:noWrap/>
            <w:vAlign w:val="bottom"/>
          </w:tcPr>
          <w:p w14:paraId="2896DBBD" w14:textId="77777777" w:rsidR="005C4CA6" w:rsidRPr="001F1522" w:rsidRDefault="005C4CA6" w:rsidP="00C41E86">
            <w:pPr>
              <w:pStyle w:val="72TabletextTablesTableFigureBoxstyles"/>
              <w:rPr>
                <w:lang w:eastAsia="en-GB"/>
              </w:rPr>
            </w:pPr>
            <w:r w:rsidRPr="001F1522">
              <w:rPr>
                <w:lang w:eastAsia="en-GB"/>
              </w:rPr>
              <w:t>0.0084</w:t>
            </w:r>
          </w:p>
        </w:tc>
        <w:tc>
          <w:tcPr>
            <w:tcW w:w="1382" w:type="dxa"/>
            <w:shd w:val="clear" w:color="auto" w:fill="auto"/>
            <w:noWrap/>
            <w:vAlign w:val="bottom"/>
          </w:tcPr>
          <w:p w14:paraId="3E7898BC" w14:textId="77777777" w:rsidR="005C4CA6" w:rsidRPr="001F1522" w:rsidRDefault="005C4CA6" w:rsidP="00C41E86">
            <w:pPr>
              <w:pStyle w:val="72TabletextTablesTableFigureBoxstyles"/>
              <w:rPr>
                <w:lang w:eastAsia="en-GB"/>
              </w:rPr>
            </w:pPr>
            <w:r w:rsidRPr="001F1522">
              <w:rPr>
                <w:lang w:eastAsia="en-GB"/>
              </w:rPr>
              <w:t>0.4900</w:t>
            </w:r>
          </w:p>
        </w:tc>
        <w:tc>
          <w:tcPr>
            <w:tcW w:w="2162" w:type="dxa"/>
            <w:shd w:val="clear" w:color="auto" w:fill="auto"/>
            <w:noWrap/>
            <w:vAlign w:val="bottom"/>
          </w:tcPr>
          <w:p w14:paraId="33882B2E" w14:textId="77777777" w:rsidR="005C4CA6" w:rsidRPr="001F1522" w:rsidRDefault="005C4CA6" w:rsidP="00C41E86">
            <w:pPr>
              <w:pStyle w:val="72TabletextTablesTableFigureBoxstyles"/>
              <w:rPr>
                <w:lang w:eastAsia="en-GB"/>
              </w:rPr>
            </w:pPr>
            <w:r w:rsidRPr="001F1522">
              <w:rPr>
                <w:lang w:eastAsia="en-GB"/>
              </w:rPr>
              <w:t>(-0.012 to 0.021)</w:t>
            </w:r>
          </w:p>
        </w:tc>
      </w:tr>
      <w:tr w:rsidR="005C4CA6" w:rsidRPr="001F1522" w14:paraId="15241CF5" w14:textId="77777777" w:rsidTr="00C41E86">
        <w:trPr>
          <w:trHeight w:val="284"/>
        </w:trPr>
        <w:tc>
          <w:tcPr>
            <w:tcW w:w="1370" w:type="dxa"/>
            <w:shd w:val="clear" w:color="auto" w:fill="auto"/>
            <w:noWrap/>
            <w:vAlign w:val="bottom"/>
          </w:tcPr>
          <w:p w14:paraId="71338704" w14:textId="77777777" w:rsidR="005C4CA6" w:rsidRPr="001F1522" w:rsidRDefault="005C4CA6" w:rsidP="00C41E86">
            <w:pPr>
              <w:pStyle w:val="72TabletextTablesTableFigureBoxstyles"/>
              <w:rPr>
                <w:lang w:eastAsia="en-GB"/>
              </w:rPr>
            </w:pPr>
            <w:r w:rsidRPr="001F1522">
              <w:rPr>
                <w:lang w:eastAsia="en-GB"/>
              </w:rPr>
              <w:t>52 weeks</w:t>
            </w:r>
          </w:p>
        </w:tc>
        <w:tc>
          <w:tcPr>
            <w:tcW w:w="632" w:type="dxa"/>
            <w:shd w:val="clear" w:color="auto" w:fill="auto"/>
            <w:noWrap/>
            <w:vAlign w:val="bottom"/>
          </w:tcPr>
          <w:p w14:paraId="60CF86FB" w14:textId="77777777" w:rsidR="005C4CA6" w:rsidRPr="001F1522" w:rsidRDefault="005C4CA6" w:rsidP="00C41E86">
            <w:pPr>
              <w:pStyle w:val="72TabletextTablesTableFigureBoxstyles"/>
              <w:rPr>
                <w:lang w:eastAsia="en-GB"/>
              </w:rPr>
            </w:pPr>
            <w:r w:rsidRPr="001F1522">
              <w:rPr>
                <w:lang w:eastAsia="en-GB"/>
              </w:rPr>
              <w:t>72</w:t>
            </w:r>
          </w:p>
        </w:tc>
        <w:tc>
          <w:tcPr>
            <w:tcW w:w="1336" w:type="dxa"/>
            <w:shd w:val="clear" w:color="auto" w:fill="auto"/>
            <w:noWrap/>
            <w:vAlign w:val="bottom"/>
          </w:tcPr>
          <w:p w14:paraId="147A45FE" w14:textId="77777777" w:rsidR="005C4CA6" w:rsidRPr="001F1522" w:rsidRDefault="005C4CA6" w:rsidP="00C41E86">
            <w:pPr>
              <w:pStyle w:val="72TabletextTablesTableFigureBoxstyles"/>
              <w:rPr>
                <w:lang w:eastAsia="en-GB"/>
              </w:rPr>
            </w:pPr>
            <w:r w:rsidRPr="001F1522">
              <w:rPr>
                <w:lang w:eastAsia="en-GB"/>
              </w:rPr>
              <w:t>0.0256</w:t>
            </w:r>
          </w:p>
        </w:tc>
        <w:tc>
          <w:tcPr>
            <w:tcW w:w="1482" w:type="dxa"/>
            <w:shd w:val="clear" w:color="auto" w:fill="auto"/>
            <w:noWrap/>
            <w:vAlign w:val="bottom"/>
          </w:tcPr>
          <w:p w14:paraId="31DBEFF3" w14:textId="77777777" w:rsidR="005C4CA6" w:rsidRPr="001F1522" w:rsidRDefault="005C4CA6" w:rsidP="00C41E86">
            <w:pPr>
              <w:pStyle w:val="72TabletextTablesTableFigureBoxstyles"/>
              <w:rPr>
                <w:lang w:eastAsia="en-GB"/>
              </w:rPr>
            </w:pPr>
            <w:r w:rsidRPr="001F1522">
              <w:rPr>
                <w:lang w:eastAsia="en-GB"/>
              </w:rPr>
              <w:t>0.0242</w:t>
            </w:r>
          </w:p>
        </w:tc>
        <w:tc>
          <w:tcPr>
            <w:tcW w:w="1382" w:type="dxa"/>
            <w:shd w:val="clear" w:color="auto" w:fill="auto"/>
            <w:noWrap/>
            <w:vAlign w:val="bottom"/>
          </w:tcPr>
          <w:p w14:paraId="5D910C7A" w14:textId="77777777" w:rsidR="005C4CA6" w:rsidRPr="001F1522" w:rsidRDefault="005C4CA6" w:rsidP="00C41E86">
            <w:pPr>
              <w:pStyle w:val="72TabletextTablesTableFigureBoxstyles"/>
              <w:rPr>
                <w:lang w:eastAsia="en-GB"/>
              </w:rPr>
            </w:pPr>
            <w:r w:rsidRPr="001F1522">
              <w:rPr>
                <w:lang w:eastAsia="en-GB"/>
              </w:rPr>
              <w:t>0.2890</w:t>
            </w:r>
          </w:p>
        </w:tc>
        <w:tc>
          <w:tcPr>
            <w:tcW w:w="2162" w:type="dxa"/>
            <w:shd w:val="clear" w:color="auto" w:fill="auto"/>
            <w:noWrap/>
            <w:vAlign w:val="bottom"/>
          </w:tcPr>
          <w:p w14:paraId="20987DF0" w14:textId="77777777" w:rsidR="005C4CA6" w:rsidRPr="001F1522" w:rsidRDefault="005C4CA6" w:rsidP="00C41E86">
            <w:pPr>
              <w:pStyle w:val="72TabletextTablesTableFigureBoxstyles"/>
              <w:rPr>
                <w:lang w:eastAsia="en-GB"/>
              </w:rPr>
            </w:pPr>
            <w:r w:rsidRPr="001F1522">
              <w:rPr>
                <w:lang w:eastAsia="en-GB"/>
              </w:rPr>
              <w:t>(-0.022 to 0.073)</w:t>
            </w:r>
          </w:p>
        </w:tc>
      </w:tr>
      <w:tr w:rsidR="005C4CA6" w:rsidRPr="001F1522" w14:paraId="228F02D1" w14:textId="77777777" w:rsidTr="00C41E86">
        <w:trPr>
          <w:trHeight w:val="284"/>
        </w:trPr>
        <w:tc>
          <w:tcPr>
            <w:tcW w:w="1370" w:type="dxa"/>
            <w:shd w:val="clear" w:color="auto" w:fill="auto"/>
            <w:noWrap/>
            <w:vAlign w:val="bottom"/>
          </w:tcPr>
          <w:p w14:paraId="2577A265" w14:textId="77777777" w:rsidR="005C4CA6" w:rsidRPr="001F1522" w:rsidRDefault="005C4CA6" w:rsidP="00C41E86">
            <w:pPr>
              <w:pStyle w:val="72TabletextTablesTableFigureBoxstyles"/>
              <w:rPr>
                <w:lang w:eastAsia="en-GB"/>
              </w:rPr>
            </w:pPr>
            <w:r w:rsidRPr="001F1522">
              <w:rPr>
                <w:lang w:eastAsia="en-GB"/>
              </w:rPr>
              <w:t>78 weeks</w:t>
            </w:r>
          </w:p>
        </w:tc>
        <w:tc>
          <w:tcPr>
            <w:tcW w:w="632" w:type="dxa"/>
            <w:shd w:val="clear" w:color="auto" w:fill="auto"/>
            <w:noWrap/>
            <w:vAlign w:val="bottom"/>
          </w:tcPr>
          <w:p w14:paraId="799DC9CA" w14:textId="77777777" w:rsidR="005C4CA6" w:rsidRPr="001F1522" w:rsidRDefault="005C4CA6" w:rsidP="00C41E86">
            <w:pPr>
              <w:pStyle w:val="72TabletextTablesTableFigureBoxstyles"/>
              <w:rPr>
                <w:lang w:eastAsia="en-GB"/>
              </w:rPr>
            </w:pPr>
            <w:r w:rsidRPr="001F1522">
              <w:rPr>
                <w:lang w:eastAsia="en-GB"/>
              </w:rPr>
              <w:t>91</w:t>
            </w:r>
          </w:p>
        </w:tc>
        <w:tc>
          <w:tcPr>
            <w:tcW w:w="1336" w:type="dxa"/>
            <w:shd w:val="clear" w:color="auto" w:fill="auto"/>
            <w:noWrap/>
            <w:vAlign w:val="bottom"/>
          </w:tcPr>
          <w:p w14:paraId="35534711" w14:textId="77777777" w:rsidR="005C4CA6" w:rsidRPr="001F1522" w:rsidRDefault="005C4CA6" w:rsidP="00C41E86">
            <w:pPr>
              <w:pStyle w:val="72TabletextTablesTableFigureBoxstyles"/>
              <w:rPr>
                <w:lang w:eastAsia="en-GB"/>
              </w:rPr>
            </w:pPr>
            <w:r w:rsidRPr="001F1522">
              <w:rPr>
                <w:lang w:eastAsia="en-GB"/>
              </w:rPr>
              <w:t>-0.0355</w:t>
            </w:r>
          </w:p>
        </w:tc>
        <w:tc>
          <w:tcPr>
            <w:tcW w:w="1482" w:type="dxa"/>
            <w:shd w:val="clear" w:color="auto" w:fill="auto"/>
            <w:noWrap/>
            <w:vAlign w:val="bottom"/>
          </w:tcPr>
          <w:p w14:paraId="56DA143E" w14:textId="77777777" w:rsidR="005C4CA6" w:rsidRPr="001F1522" w:rsidRDefault="005C4CA6" w:rsidP="00C41E86">
            <w:pPr>
              <w:pStyle w:val="72TabletextTablesTableFigureBoxstyles"/>
              <w:rPr>
                <w:lang w:eastAsia="en-GB"/>
              </w:rPr>
            </w:pPr>
            <w:r w:rsidRPr="001F1522">
              <w:rPr>
                <w:lang w:eastAsia="en-GB"/>
              </w:rPr>
              <w:t>0.0268</w:t>
            </w:r>
          </w:p>
        </w:tc>
        <w:tc>
          <w:tcPr>
            <w:tcW w:w="1382" w:type="dxa"/>
            <w:shd w:val="clear" w:color="auto" w:fill="auto"/>
            <w:noWrap/>
            <w:vAlign w:val="bottom"/>
          </w:tcPr>
          <w:p w14:paraId="074769CA" w14:textId="77777777" w:rsidR="005C4CA6" w:rsidRPr="001F1522" w:rsidRDefault="005C4CA6" w:rsidP="00C41E86">
            <w:pPr>
              <w:pStyle w:val="72TabletextTablesTableFigureBoxstyles"/>
              <w:rPr>
                <w:lang w:eastAsia="en-GB"/>
              </w:rPr>
            </w:pPr>
            <w:r w:rsidRPr="001F1522">
              <w:rPr>
                <w:lang w:eastAsia="en-GB"/>
              </w:rPr>
              <w:t>0.1840</w:t>
            </w:r>
          </w:p>
        </w:tc>
        <w:tc>
          <w:tcPr>
            <w:tcW w:w="2162" w:type="dxa"/>
            <w:shd w:val="clear" w:color="auto" w:fill="auto"/>
            <w:noWrap/>
            <w:vAlign w:val="bottom"/>
          </w:tcPr>
          <w:p w14:paraId="59B22700" w14:textId="77777777" w:rsidR="005C4CA6" w:rsidRPr="001F1522" w:rsidRDefault="005C4CA6" w:rsidP="00C41E86">
            <w:pPr>
              <w:pStyle w:val="72TabletextTablesTableFigureBoxstyles"/>
              <w:rPr>
                <w:lang w:eastAsia="en-GB"/>
              </w:rPr>
            </w:pPr>
            <w:r w:rsidRPr="001F1522">
              <w:rPr>
                <w:lang w:eastAsia="en-GB"/>
              </w:rPr>
              <w:t>(-0.088 to 0.017)</w:t>
            </w:r>
          </w:p>
        </w:tc>
      </w:tr>
      <w:tr w:rsidR="005C4CA6" w:rsidRPr="001F1522" w14:paraId="4202AF1E" w14:textId="77777777" w:rsidTr="00C41E86">
        <w:trPr>
          <w:trHeight w:val="284"/>
        </w:trPr>
        <w:tc>
          <w:tcPr>
            <w:tcW w:w="1370" w:type="dxa"/>
            <w:shd w:val="clear" w:color="auto" w:fill="auto"/>
            <w:noWrap/>
            <w:vAlign w:val="bottom"/>
          </w:tcPr>
          <w:p w14:paraId="636BE144" w14:textId="77777777" w:rsidR="005C4CA6" w:rsidRPr="001F1522" w:rsidRDefault="005C4CA6" w:rsidP="00C41E86">
            <w:pPr>
              <w:pStyle w:val="72TabletextTablesTableFigureBoxstyles"/>
              <w:rPr>
                <w:lang w:eastAsia="en-GB"/>
              </w:rPr>
            </w:pPr>
            <w:r w:rsidRPr="001F1522">
              <w:rPr>
                <w:lang w:eastAsia="en-GB"/>
              </w:rPr>
              <w:t>156 weeks</w:t>
            </w:r>
          </w:p>
        </w:tc>
        <w:tc>
          <w:tcPr>
            <w:tcW w:w="632" w:type="dxa"/>
            <w:shd w:val="clear" w:color="auto" w:fill="auto"/>
            <w:noWrap/>
            <w:vAlign w:val="bottom"/>
          </w:tcPr>
          <w:p w14:paraId="3CADE9A3" w14:textId="77777777" w:rsidR="005C4CA6" w:rsidRPr="001F1522" w:rsidRDefault="005C4CA6" w:rsidP="00C41E86">
            <w:pPr>
              <w:pStyle w:val="72TabletextTablesTableFigureBoxstyles"/>
              <w:rPr>
                <w:lang w:eastAsia="en-GB"/>
              </w:rPr>
            </w:pPr>
            <w:r w:rsidRPr="001F1522">
              <w:rPr>
                <w:lang w:eastAsia="en-GB"/>
              </w:rPr>
              <w:t>82</w:t>
            </w:r>
          </w:p>
        </w:tc>
        <w:tc>
          <w:tcPr>
            <w:tcW w:w="1336" w:type="dxa"/>
            <w:shd w:val="clear" w:color="auto" w:fill="auto"/>
            <w:noWrap/>
            <w:vAlign w:val="bottom"/>
          </w:tcPr>
          <w:p w14:paraId="76E8D652" w14:textId="77777777" w:rsidR="005C4CA6" w:rsidRPr="001F1522" w:rsidRDefault="005C4CA6" w:rsidP="00C41E86">
            <w:pPr>
              <w:pStyle w:val="72TabletextTablesTableFigureBoxstyles"/>
              <w:rPr>
                <w:lang w:eastAsia="en-GB"/>
              </w:rPr>
            </w:pPr>
            <w:r w:rsidRPr="001F1522">
              <w:rPr>
                <w:lang w:eastAsia="en-GB"/>
              </w:rPr>
              <w:t>-0.0002</w:t>
            </w:r>
          </w:p>
        </w:tc>
        <w:tc>
          <w:tcPr>
            <w:tcW w:w="1482" w:type="dxa"/>
            <w:shd w:val="clear" w:color="auto" w:fill="auto"/>
            <w:noWrap/>
            <w:vAlign w:val="bottom"/>
          </w:tcPr>
          <w:p w14:paraId="5D730C43" w14:textId="77777777" w:rsidR="005C4CA6" w:rsidRPr="001F1522" w:rsidRDefault="005C4CA6" w:rsidP="00C41E86">
            <w:pPr>
              <w:pStyle w:val="72TabletextTablesTableFigureBoxstyles"/>
              <w:rPr>
                <w:lang w:eastAsia="en-GB"/>
              </w:rPr>
            </w:pPr>
            <w:r w:rsidRPr="001F1522">
              <w:rPr>
                <w:lang w:eastAsia="en-GB"/>
              </w:rPr>
              <w:t>0.0229</w:t>
            </w:r>
          </w:p>
        </w:tc>
        <w:tc>
          <w:tcPr>
            <w:tcW w:w="1382" w:type="dxa"/>
            <w:shd w:val="clear" w:color="auto" w:fill="auto"/>
            <w:noWrap/>
            <w:vAlign w:val="bottom"/>
          </w:tcPr>
          <w:p w14:paraId="21AA4593" w14:textId="77777777" w:rsidR="005C4CA6" w:rsidRPr="001F1522" w:rsidRDefault="005C4CA6" w:rsidP="00C41E86">
            <w:pPr>
              <w:pStyle w:val="72TabletextTablesTableFigureBoxstyles"/>
              <w:rPr>
                <w:lang w:eastAsia="en-GB"/>
              </w:rPr>
            </w:pPr>
            <w:r w:rsidRPr="001F1522">
              <w:rPr>
                <w:lang w:eastAsia="en-GB"/>
              </w:rPr>
              <w:t>0.9950</w:t>
            </w:r>
          </w:p>
        </w:tc>
        <w:tc>
          <w:tcPr>
            <w:tcW w:w="2162" w:type="dxa"/>
            <w:shd w:val="clear" w:color="auto" w:fill="auto"/>
            <w:noWrap/>
            <w:vAlign w:val="bottom"/>
          </w:tcPr>
          <w:p w14:paraId="1C3BED13" w14:textId="77777777" w:rsidR="005C4CA6" w:rsidRPr="001F1522" w:rsidRDefault="005C4CA6" w:rsidP="00C41E86">
            <w:pPr>
              <w:pStyle w:val="72TabletextTablesTableFigureBoxstyles"/>
              <w:rPr>
                <w:lang w:eastAsia="en-GB"/>
              </w:rPr>
            </w:pPr>
            <w:r w:rsidRPr="001F1522">
              <w:rPr>
                <w:lang w:eastAsia="en-GB"/>
              </w:rPr>
              <w:t>(-0.045 to 0.045)</w:t>
            </w:r>
          </w:p>
        </w:tc>
      </w:tr>
    </w:tbl>
    <w:p w14:paraId="7C04FB18" w14:textId="77777777" w:rsidR="005C4CA6" w:rsidRPr="001F1522" w:rsidRDefault="005C4CA6" w:rsidP="005C4CA6">
      <w:pPr>
        <w:pStyle w:val="602TextfoTextstylesTextstyles"/>
        <w:rPr>
          <w:b/>
          <w:bCs/>
          <w:i/>
          <w:iCs/>
        </w:rPr>
      </w:pPr>
      <w:r w:rsidRPr="001F1522">
        <w:t>Beck Depression Inventory (BDI) score data from the TestES dataset</w:t>
      </w:r>
    </w:p>
    <w:p w14:paraId="6621C8D1" w14:textId="77777777" w:rsidR="005C4CA6" w:rsidRPr="001F1522" w:rsidRDefault="005C4CA6" w:rsidP="005C4CA6">
      <w:pPr>
        <w:pStyle w:val="602TextfoTextstylesTextstyles"/>
        <w:rPr>
          <w:lang w:eastAsia="en-GB"/>
        </w:rPr>
      </w:pPr>
      <w:r w:rsidRPr="001F1522">
        <w:rPr>
          <w:lang w:eastAsia="en-GB"/>
        </w:rPr>
        <w:t>Datasets from three studies reporting BDI data were available. The total number of participants in the datasets and the number of participants with BDI data at each timepoint are presented in Table 44 Data were grouped for analysis into three groups according to the following timepoints: a) 14- and 18-week, b) 18-, 30- and 35-week and c) 52-week timepoint.</w:t>
      </w:r>
    </w:p>
    <w:p w14:paraId="3921F8EE"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46</w:t>
      </w:r>
      <w:r w:rsidRPr="001F1522">
        <w:rPr>
          <w:rFonts w:eastAsia="Calibri"/>
          <w:b/>
        </w:rPr>
        <w:t> </w:t>
      </w:r>
      <w:r w:rsidRPr="001F1522">
        <w:rPr>
          <w:rFonts w:eastAsia="Calibri"/>
          <w:lang w:val="en-GB" w:eastAsia="en-GB"/>
        </w:rPr>
        <w:t>Beck Depression Inventory score (BDI) data available from received studies</w:t>
      </w:r>
    </w:p>
    <w:tbl>
      <w:tblPr>
        <w:tblW w:w="8352" w:type="dxa"/>
        <w:tblInd w:w="113" w:type="dxa"/>
        <w:tblLayout w:type="fixed"/>
        <w:tblLook w:val="04A0" w:firstRow="1" w:lastRow="0" w:firstColumn="1" w:lastColumn="0" w:noHBand="0" w:noVBand="1"/>
      </w:tblPr>
      <w:tblGrid>
        <w:gridCol w:w="1416"/>
        <w:gridCol w:w="1552"/>
        <w:gridCol w:w="897"/>
        <w:gridCol w:w="897"/>
        <w:gridCol w:w="898"/>
        <w:gridCol w:w="897"/>
        <w:gridCol w:w="897"/>
        <w:gridCol w:w="898"/>
      </w:tblGrid>
      <w:tr w:rsidR="005C4CA6" w:rsidRPr="001F1522" w14:paraId="734754BC" w14:textId="77777777" w:rsidTr="00C41E86">
        <w:trPr>
          <w:trHeight w:val="20"/>
        </w:trPr>
        <w:tc>
          <w:tcPr>
            <w:tcW w:w="1416" w:type="dxa"/>
            <w:shd w:val="clear" w:color="auto" w:fill="D9D9D9"/>
            <w:vAlign w:val="bottom"/>
          </w:tcPr>
          <w:p w14:paraId="675797BA" w14:textId="77777777" w:rsidR="005C4CA6" w:rsidRPr="001F1522" w:rsidRDefault="005C4CA6" w:rsidP="00C41E86">
            <w:pPr>
              <w:pStyle w:val="710TableheadTablesTableFigureBoxstyles"/>
              <w:rPr>
                <w:lang w:eastAsia="en-GB"/>
              </w:rPr>
            </w:pPr>
            <w:r w:rsidRPr="001F1522">
              <w:rPr>
                <w:lang w:eastAsia="en-GB"/>
              </w:rPr>
              <w:t>Study</w:t>
            </w:r>
          </w:p>
        </w:tc>
        <w:tc>
          <w:tcPr>
            <w:tcW w:w="1552" w:type="dxa"/>
            <w:shd w:val="clear" w:color="auto" w:fill="D9D9D9"/>
            <w:noWrap/>
            <w:vAlign w:val="bottom"/>
          </w:tcPr>
          <w:p w14:paraId="2664AF89" w14:textId="77777777" w:rsidR="005C4CA6" w:rsidRPr="001F1522" w:rsidRDefault="005C4CA6" w:rsidP="00C41E86">
            <w:pPr>
              <w:pStyle w:val="710TableheadTablesTableFigureBoxstyles"/>
              <w:rPr>
                <w:lang w:eastAsia="en-GB"/>
              </w:rPr>
            </w:pPr>
            <w:r w:rsidRPr="001F1522">
              <w:rPr>
                <w:lang w:eastAsia="en-GB"/>
              </w:rPr>
              <w:t>Number of participants in dataset</w:t>
            </w:r>
          </w:p>
        </w:tc>
        <w:tc>
          <w:tcPr>
            <w:tcW w:w="5384" w:type="dxa"/>
            <w:gridSpan w:val="6"/>
            <w:shd w:val="clear" w:color="auto" w:fill="D9D9D9"/>
            <w:vAlign w:val="bottom"/>
          </w:tcPr>
          <w:p w14:paraId="7FAEE2FF" w14:textId="77777777" w:rsidR="005C4CA6" w:rsidRPr="001F1522" w:rsidRDefault="005C4CA6" w:rsidP="00C41E86">
            <w:pPr>
              <w:pStyle w:val="705TableheadgroupTablesTableFigureBoxstyles"/>
              <w:rPr>
                <w:lang w:eastAsia="en-GB"/>
              </w:rPr>
            </w:pPr>
            <w:r w:rsidRPr="001F1522">
              <w:rPr>
                <w:lang w:eastAsia="en-GB"/>
              </w:rPr>
              <w:t>Data collection timepoints and number of participants with BDI data available at each timepoint</w:t>
            </w:r>
          </w:p>
        </w:tc>
      </w:tr>
      <w:tr w:rsidR="005C4CA6" w:rsidRPr="001F1522" w14:paraId="757FA819" w14:textId="77777777" w:rsidTr="00C41E86">
        <w:trPr>
          <w:trHeight w:val="20"/>
        </w:trPr>
        <w:tc>
          <w:tcPr>
            <w:tcW w:w="1416" w:type="dxa"/>
            <w:shd w:val="clear" w:color="auto" w:fill="auto"/>
            <w:vAlign w:val="bottom"/>
          </w:tcPr>
          <w:p w14:paraId="128A9321" w14:textId="77777777" w:rsidR="005C4CA6" w:rsidRPr="001F1522" w:rsidRDefault="005C4CA6" w:rsidP="00C41E86">
            <w:pPr>
              <w:pStyle w:val="710TableheadTablesTableFigureBoxstyles"/>
              <w:rPr>
                <w:lang w:eastAsia="en-GB"/>
              </w:rPr>
            </w:pPr>
          </w:p>
        </w:tc>
        <w:tc>
          <w:tcPr>
            <w:tcW w:w="1552" w:type="dxa"/>
            <w:shd w:val="clear" w:color="auto" w:fill="auto"/>
            <w:noWrap/>
            <w:vAlign w:val="bottom"/>
          </w:tcPr>
          <w:p w14:paraId="693B22F1" w14:textId="77777777" w:rsidR="005C4CA6" w:rsidRPr="001F1522" w:rsidRDefault="005C4CA6" w:rsidP="00C41E86">
            <w:pPr>
              <w:pStyle w:val="710TableheadTablesTableFigureBoxstyles"/>
              <w:rPr>
                <w:lang w:eastAsia="en-GB"/>
              </w:rPr>
            </w:pPr>
          </w:p>
        </w:tc>
        <w:tc>
          <w:tcPr>
            <w:tcW w:w="897" w:type="dxa"/>
            <w:shd w:val="clear" w:color="auto" w:fill="auto"/>
            <w:vAlign w:val="bottom"/>
          </w:tcPr>
          <w:p w14:paraId="1CB85C1B" w14:textId="77777777" w:rsidR="005C4CA6" w:rsidRPr="001F1522" w:rsidRDefault="005C4CA6" w:rsidP="00C41E86">
            <w:pPr>
              <w:pStyle w:val="710TableheadTablesTableFigureBoxstyles"/>
              <w:rPr>
                <w:lang w:eastAsia="en-GB"/>
              </w:rPr>
            </w:pPr>
            <w:r w:rsidRPr="001F1522">
              <w:rPr>
                <w:lang w:eastAsia="en-GB"/>
              </w:rPr>
              <w:t>14-week</w:t>
            </w:r>
          </w:p>
        </w:tc>
        <w:tc>
          <w:tcPr>
            <w:tcW w:w="897" w:type="dxa"/>
            <w:shd w:val="clear" w:color="auto" w:fill="auto"/>
            <w:noWrap/>
            <w:vAlign w:val="bottom"/>
          </w:tcPr>
          <w:p w14:paraId="67B24881" w14:textId="77777777" w:rsidR="005C4CA6" w:rsidRPr="001F1522" w:rsidRDefault="005C4CA6" w:rsidP="00C41E86">
            <w:pPr>
              <w:pStyle w:val="710TableheadTablesTableFigureBoxstyles"/>
              <w:rPr>
                <w:lang w:eastAsia="en-GB"/>
              </w:rPr>
            </w:pPr>
            <w:r w:rsidRPr="001F1522">
              <w:rPr>
                <w:lang w:eastAsia="en-GB"/>
              </w:rPr>
              <w:t>18-week</w:t>
            </w:r>
          </w:p>
        </w:tc>
        <w:tc>
          <w:tcPr>
            <w:tcW w:w="898" w:type="dxa"/>
            <w:shd w:val="clear" w:color="auto" w:fill="auto"/>
            <w:noWrap/>
            <w:vAlign w:val="bottom"/>
          </w:tcPr>
          <w:p w14:paraId="3D946EC1" w14:textId="77777777" w:rsidR="005C4CA6" w:rsidRPr="001F1522" w:rsidRDefault="005C4CA6" w:rsidP="00C41E86">
            <w:pPr>
              <w:pStyle w:val="710TableheadTablesTableFigureBoxstyles"/>
              <w:rPr>
                <w:lang w:eastAsia="en-GB"/>
              </w:rPr>
            </w:pPr>
            <w:r w:rsidRPr="001F1522">
              <w:rPr>
                <w:lang w:eastAsia="en-GB"/>
              </w:rPr>
              <w:t>28-week</w:t>
            </w:r>
          </w:p>
        </w:tc>
        <w:tc>
          <w:tcPr>
            <w:tcW w:w="897" w:type="dxa"/>
            <w:shd w:val="clear" w:color="auto" w:fill="auto"/>
            <w:vAlign w:val="bottom"/>
          </w:tcPr>
          <w:p w14:paraId="0269BF8E" w14:textId="77777777" w:rsidR="005C4CA6" w:rsidRPr="001F1522" w:rsidRDefault="005C4CA6" w:rsidP="00C41E86">
            <w:pPr>
              <w:pStyle w:val="710TableheadTablesTableFigureBoxstyles"/>
              <w:rPr>
                <w:lang w:eastAsia="en-GB"/>
              </w:rPr>
            </w:pPr>
            <w:r w:rsidRPr="001F1522">
              <w:rPr>
                <w:lang w:eastAsia="en-GB"/>
              </w:rPr>
              <w:t>30-week</w:t>
            </w:r>
          </w:p>
        </w:tc>
        <w:tc>
          <w:tcPr>
            <w:tcW w:w="897" w:type="dxa"/>
            <w:shd w:val="clear" w:color="auto" w:fill="auto"/>
            <w:vAlign w:val="bottom"/>
          </w:tcPr>
          <w:p w14:paraId="2DE64B1B" w14:textId="77777777" w:rsidR="005C4CA6" w:rsidRPr="001F1522" w:rsidRDefault="005C4CA6" w:rsidP="00C41E86">
            <w:pPr>
              <w:pStyle w:val="710TableheadTablesTableFigureBoxstyles"/>
              <w:rPr>
                <w:lang w:eastAsia="en-GB"/>
              </w:rPr>
            </w:pPr>
            <w:r w:rsidRPr="001F1522">
              <w:rPr>
                <w:lang w:eastAsia="en-GB"/>
              </w:rPr>
              <w:t>35-week</w:t>
            </w:r>
          </w:p>
        </w:tc>
        <w:tc>
          <w:tcPr>
            <w:tcW w:w="898" w:type="dxa"/>
            <w:shd w:val="clear" w:color="auto" w:fill="auto"/>
            <w:vAlign w:val="bottom"/>
          </w:tcPr>
          <w:p w14:paraId="76DC1E34" w14:textId="77777777" w:rsidR="005C4CA6" w:rsidRPr="001F1522" w:rsidRDefault="005C4CA6" w:rsidP="00C41E86">
            <w:pPr>
              <w:pStyle w:val="710TableheadTablesTableFigureBoxstyles"/>
              <w:rPr>
                <w:lang w:eastAsia="en-GB"/>
              </w:rPr>
            </w:pPr>
            <w:r w:rsidRPr="001F1522">
              <w:rPr>
                <w:lang w:eastAsia="en-GB"/>
              </w:rPr>
              <w:t>52-week</w:t>
            </w:r>
          </w:p>
        </w:tc>
      </w:tr>
      <w:tr w:rsidR="005C4CA6" w:rsidRPr="001F1522" w14:paraId="275130F5" w14:textId="77777777" w:rsidTr="00C41E86">
        <w:trPr>
          <w:trHeight w:val="561"/>
        </w:trPr>
        <w:tc>
          <w:tcPr>
            <w:tcW w:w="1416" w:type="dxa"/>
            <w:shd w:val="clear" w:color="auto" w:fill="auto"/>
            <w:noWrap/>
            <w:vAlign w:val="bottom"/>
          </w:tcPr>
          <w:p w14:paraId="3D60C6FC" w14:textId="77777777" w:rsidR="005C4CA6" w:rsidRPr="001F1522" w:rsidRDefault="005C4CA6" w:rsidP="00C41E86">
            <w:pPr>
              <w:pStyle w:val="72TabletextTablesTableFigureBoxstyles"/>
              <w:rPr>
                <w:lang w:eastAsia="en-GB"/>
              </w:rPr>
            </w:pPr>
            <w:r w:rsidRPr="001F1522">
              <w:rPr>
                <w:lang w:eastAsia="en-GB"/>
              </w:rPr>
              <w:t>Giltay</w:t>
            </w:r>
          </w:p>
        </w:tc>
        <w:tc>
          <w:tcPr>
            <w:tcW w:w="1552" w:type="dxa"/>
            <w:shd w:val="clear" w:color="auto" w:fill="auto"/>
            <w:noWrap/>
            <w:vAlign w:val="bottom"/>
          </w:tcPr>
          <w:p w14:paraId="44BE8DC9" w14:textId="77777777" w:rsidR="005C4CA6" w:rsidRPr="001F1522" w:rsidRDefault="005C4CA6" w:rsidP="00C41E86">
            <w:pPr>
              <w:pStyle w:val="72TabletextTablesTableFigureBoxstyles"/>
              <w:rPr>
                <w:lang w:eastAsia="en-GB"/>
              </w:rPr>
            </w:pPr>
            <w:r w:rsidRPr="001F1522">
              <w:rPr>
                <w:lang w:eastAsia="en-GB"/>
              </w:rPr>
              <w:t>184</w:t>
            </w:r>
          </w:p>
        </w:tc>
        <w:tc>
          <w:tcPr>
            <w:tcW w:w="897" w:type="dxa"/>
            <w:shd w:val="clear" w:color="auto" w:fill="auto"/>
            <w:vAlign w:val="bottom"/>
          </w:tcPr>
          <w:p w14:paraId="5D52227F" w14:textId="77777777" w:rsidR="005C4CA6" w:rsidRPr="001F1522" w:rsidRDefault="005C4CA6" w:rsidP="00C41E86">
            <w:pPr>
              <w:pStyle w:val="72TabletextTablesTableFigureBoxstyles"/>
              <w:rPr>
                <w:lang w:eastAsia="en-GB"/>
              </w:rPr>
            </w:pPr>
          </w:p>
        </w:tc>
        <w:tc>
          <w:tcPr>
            <w:tcW w:w="897" w:type="dxa"/>
            <w:shd w:val="clear" w:color="auto" w:fill="auto"/>
            <w:vAlign w:val="bottom"/>
          </w:tcPr>
          <w:p w14:paraId="3302511B" w14:textId="77777777" w:rsidR="005C4CA6" w:rsidRPr="001F1522" w:rsidRDefault="005C4CA6" w:rsidP="00C41E86">
            <w:pPr>
              <w:pStyle w:val="72TabletextTablesTableFigureBoxstyles"/>
              <w:rPr>
                <w:lang w:eastAsia="en-GB"/>
              </w:rPr>
            </w:pPr>
            <w:r w:rsidRPr="001F1522">
              <w:rPr>
                <w:lang w:eastAsia="en-GB"/>
              </w:rPr>
              <w:t>175</w:t>
            </w:r>
          </w:p>
        </w:tc>
        <w:tc>
          <w:tcPr>
            <w:tcW w:w="898" w:type="dxa"/>
            <w:shd w:val="clear" w:color="auto" w:fill="auto"/>
            <w:vAlign w:val="bottom"/>
          </w:tcPr>
          <w:p w14:paraId="7AEE5305" w14:textId="77777777" w:rsidR="005C4CA6" w:rsidRPr="001F1522" w:rsidRDefault="005C4CA6" w:rsidP="00C41E86">
            <w:pPr>
              <w:pStyle w:val="72TabletextTablesTableFigureBoxstyles"/>
              <w:rPr>
                <w:lang w:eastAsia="en-GB"/>
              </w:rPr>
            </w:pPr>
          </w:p>
        </w:tc>
        <w:tc>
          <w:tcPr>
            <w:tcW w:w="897" w:type="dxa"/>
            <w:shd w:val="clear" w:color="auto" w:fill="auto"/>
            <w:vAlign w:val="bottom"/>
          </w:tcPr>
          <w:p w14:paraId="23F3DB55" w14:textId="77777777" w:rsidR="005C4CA6" w:rsidRPr="001F1522" w:rsidRDefault="005C4CA6" w:rsidP="00C41E86">
            <w:pPr>
              <w:pStyle w:val="72TabletextTablesTableFigureBoxstyles"/>
              <w:rPr>
                <w:lang w:eastAsia="en-GB"/>
              </w:rPr>
            </w:pPr>
            <w:r w:rsidRPr="001F1522">
              <w:rPr>
                <w:lang w:eastAsia="en-GB"/>
              </w:rPr>
              <w:t>170</w:t>
            </w:r>
          </w:p>
        </w:tc>
        <w:tc>
          <w:tcPr>
            <w:tcW w:w="897" w:type="dxa"/>
            <w:shd w:val="clear" w:color="auto" w:fill="auto"/>
            <w:vAlign w:val="bottom"/>
          </w:tcPr>
          <w:p w14:paraId="5D3210BD" w14:textId="77777777" w:rsidR="005C4CA6" w:rsidRPr="001F1522" w:rsidRDefault="005C4CA6" w:rsidP="00C41E86">
            <w:pPr>
              <w:pStyle w:val="72TabletextTablesTableFigureBoxstyles"/>
              <w:rPr>
                <w:lang w:eastAsia="en-GB"/>
              </w:rPr>
            </w:pPr>
          </w:p>
        </w:tc>
        <w:tc>
          <w:tcPr>
            <w:tcW w:w="898" w:type="dxa"/>
            <w:shd w:val="clear" w:color="auto" w:fill="auto"/>
            <w:noWrap/>
            <w:vAlign w:val="bottom"/>
          </w:tcPr>
          <w:p w14:paraId="64B8F9BA" w14:textId="77777777" w:rsidR="005C4CA6" w:rsidRPr="001F1522" w:rsidRDefault="005C4CA6" w:rsidP="00C41E86">
            <w:pPr>
              <w:pStyle w:val="72TabletextTablesTableFigureBoxstyles"/>
              <w:rPr>
                <w:lang w:eastAsia="en-GB"/>
              </w:rPr>
            </w:pPr>
          </w:p>
        </w:tc>
      </w:tr>
      <w:tr w:rsidR="005C4CA6" w:rsidRPr="001F1522" w14:paraId="493F812C" w14:textId="77777777" w:rsidTr="00C41E86">
        <w:trPr>
          <w:trHeight w:val="20"/>
        </w:trPr>
        <w:tc>
          <w:tcPr>
            <w:tcW w:w="1416" w:type="dxa"/>
            <w:shd w:val="clear" w:color="auto" w:fill="auto"/>
            <w:noWrap/>
            <w:vAlign w:val="bottom"/>
          </w:tcPr>
          <w:p w14:paraId="70CFFF6B" w14:textId="77777777" w:rsidR="005C4CA6" w:rsidRPr="001F1522" w:rsidRDefault="005C4CA6" w:rsidP="00C41E86">
            <w:pPr>
              <w:pStyle w:val="72TabletextTablesTableFigureBoxstyles"/>
              <w:rPr>
                <w:lang w:eastAsia="en-GB"/>
              </w:rPr>
            </w:pPr>
            <w:r w:rsidRPr="001F1522">
              <w:rPr>
                <w:lang w:eastAsia="en-GB"/>
              </w:rPr>
              <w:t>Agledahl 2008</w:t>
            </w:r>
          </w:p>
        </w:tc>
        <w:tc>
          <w:tcPr>
            <w:tcW w:w="1552" w:type="dxa"/>
            <w:shd w:val="clear" w:color="auto" w:fill="auto"/>
            <w:noWrap/>
            <w:vAlign w:val="bottom"/>
          </w:tcPr>
          <w:p w14:paraId="76869298" w14:textId="77777777" w:rsidR="005C4CA6" w:rsidRPr="001F1522" w:rsidRDefault="005C4CA6" w:rsidP="00C41E86">
            <w:pPr>
              <w:pStyle w:val="72TabletextTablesTableFigureBoxstyles"/>
              <w:rPr>
                <w:lang w:eastAsia="en-GB"/>
              </w:rPr>
            </w:pPr>
            <w:r w:rsidRPr="001F1522">
              <w:rPr>
                <w:lang w:eastAsia="en-GB"/>
              </w:rPr>
              <w:t>40</w:t>
            </w:r>
          </w:p>
        </w:tc>
        <w:tc>
          <w:tcPr>
            <w:tcW w:w="897" w:type="dxa"/>
            <w:shd w:val="clear" w:color="auto" w:fill="auto"/>
            <w:vAlign w:val="bottom"/>
          </w:tcPr>
          <w:p w14:paraId="23B2D29F" w14:textId="77777777" w:rsidR="005C4CA6" w:rsidRPr="001F1522" w:rsidRDefault="005C4CA6" w:rsidP="00C41E86">
            <w:pPr>
              <w:pStyle w:val="72TabletextTablesTableFigureBoxstyles"/>
              <w:rPr>
                <w:lang w:eastAsia="en-GB"/>
              </w:rPr>
            </w:pPr>
          </w:p>
        </w:tc>
        <w:tc>
          <w:tcPr>
            <w:tcW w:w="897" w:type="dxa"/>
            <w:shd w:val="clear" w:color="auto" w:fill="auto"/>
            <w:noWrap/>
            <w:vAlign w:val="bottom"/>
          </w:tcPr>
          <w:p w14:paraId="1E46EBEA" w14:textId="77777777" w:rsidR="005C4CA6" w:rsidRPr="001F1522" w:rsidRDefault="005C4CA6" w:rsidP="00C41E86">
            <w:pPr>
              <w:pStyle w:val="72TabletextTablesTableFigureBoxstyles"/>
              <w:rPr>
                <w:lang w:eastAsia="en-GB"/>
              </w:rPr>
            </w:pPr>
          </w:p>
        </w:tc>
        <w:tc>
          <w:tcPr>
            <w:tcW w:w="898" w:type="dxa"/>
            <w:shd w:val="clear" w:color="auto" w:fill="auto"/>
            <w:vAlign w:val="bottom"/>
          </w:tcPr>
          <w:p w14:paraId="21D534CB" w14:textId="77777777" w:rsidR="005C4CA6" w:rsidRPr="001F1522" w:rsidRDefault="005C4CA6" w:rsidP="00C41E86">
            <w:pPr>
              <w:pStyle w:val="72TabletextTablesTableFigureBoxstyles"/>
              <w:rPr>
                <w:lang w:eastAsia="en-GB"/>
              </w:rPr>
            </w:pPr>
            <w:r w:rsidRPr="001F1522">
              <w:rPr>
                <w:lang w:eastAsia="en-GB"/>
              </w:rPr>
              <w:t>38</w:t>
            </w:r>
          </w:p>
        </w:tc>
        <w:tc>
          <w:tcPr>
            <w:tcW w:w="897" w:type="dxa"/>
            <w:shd w:val="clear" w:color="auto" w:fill="auto"/>
            <w:noWrap/>
            <w:vAlign w:val="bottom"/>
          </w:tcPr>
          <w:p w14:paraId="0B571FD9" w14:textId="77777777" w:rsidR="005C4CA6" w:rsidRPr="001F1522" w:rsidRDefault="005C4CA6" w:rsidP="00C41E86">
            <w:pPr>
              <w:pStyle w:val="72TabletextTablesTableFigureBoxstyles"/>
              <w:rPr>
                <w:lang w:eastAsia="en-GB"/>
              </w:rPr>
            </w:pPr>
          </w:p>
        </w:tc>
        <w:tc>
          <w:tcPr>
            <w:tcW w:w="897" w:type="dxa"/>
            <w:shd w:val="clear" w:color="auto" w:fill="auto"/>
            <w:noWrap/>
            <w:vAlign w:val="bottom"/>
          </w:tcPr>
          <w:p w14:paraId="286D81FA" w14:textId="77777777" w:rsidR="005C4CA6" w:rsidRPr="001F1522" w:rsidRDefault="005C4CA6" w:rsidP="00C41E86">
            <w:pPr>
              <w:pStyle w:val="72TabletextTablesTableFigureBoxstyles"/>
              <w:rPr>
                <w:lang w:eastAsia="en-GB"/>
              </w:rPr>
            </w:pPr>
          </w:p>
        </w:tc>
        <w:tc>
          <w:tcPr>
            <w:tcW w:w="898" w:type="dxa"/>
            <w:shd w:val="clear" w:color="auto" w:fill="auto"/>
            <w:vAlign w:val="bottom"/>
          </w:tcPr>
          <w:p w14:paraId="0C202BDD" w14:textId="77777777" w:rsidR="005C4CA6" w:rsidRPr="001F1522" w:rsidRDefault="005C4CA6" w:rsidP="00C41E86">
            <w:pPr>
              <w:pStyle w:val="72TabletextTablesTableFigureBoxstyles"/>
              <w:rPr>
                <w:lang w:eastAsia="en-GB"/>
              </w:rPr>
            </w:pPr>
            <w:r w:rsidRPr="001F1522">
              <w:rPr>
                <w:lang w:eastAsia="en-GB"/>
              </w:rPr>
              <w:t>38</w:t>
            </w:r>
          </w:p>
        </w:tc>
      </w:tr>
      <w:tr w:rsidR="005C4CA6" w:rsidRPr="001F1522" w14:paraId="681B5AE9" w14:textId="77777777" w:rsidTr="00C41E86">
        <w:trPr>
          <w:trHeight w:val="20"/>
        </w:trPr>
        <w:tc>
          <w:tcPr>
            <w:tcW w:w="1416" w:type="dxa"/>
            <w:shd w:val="clear" w:color="auto" w:fill="auto"/>
            <w:noWrap/>
            <w:vAlign w:val="bottom"/>
          </w:tcPr>
          <w:p w14:paraId="244B3E31" w14:textId="77777777" w:rsidR="005C4CA6" w:rsidRPr="001F1522" w:rsidRDefault="005C4CA6" w:rsidP="00C41E86">
            <w:pPr>
              <w:pStyle w:val="72TabletextTablesTableFigureBoxstyles"/>
              <w:rPr>
                <w:lang w:eastAsia="en-GB"/>
              </w:rPr>
            </w:pPr>
            <w:r w:rsidRPr="001F1522">
              <w:rPr>
                <w:lang w:eastAsia="en-GB"/>
              </w:rPr>
              <w:t xml:space="preserve">Amory 2004 </w:t>
            </w:r>
            <w:r w:rsidRPr="001F1522">
              <w:rPr>
                <w:vertAlign w:val="superscript"/>
                <w:lang w:eastAsia="en-GB"/>
              </w:rPr>
              <w:t>*</w:t>
            </w:r>
          </w:p>
        </w:tc>
        <w:tc>
          <w:tcPr>
            <w:tcW w:w="1552" w:type="dxa"/>
            <w:shd w:val="clear" w:color="auto" w:fill="auto"/>
            <w:noWrap/>
            <w:vAlign w:val="bottom"/>
          </w:tcPr>
          <w:p w14:paraId="759DA308" w14:textId="77777777" w:rsidR="005C4CA6" w:rsidRPr="001F1522" w:rsidRDefault="005C4CA6" w:rsidP="00C41E86">
            <w:pPr>
              <w:pStyle w:val="72TabletextTablesTableFigureBoxstyles"/>
              <w:rPr>
                <w:lang w:eastAsia="en-GB"/>
              </w:rPr>
            </w:pPr>
            <w:r w:rsidRPr="001F1522">
              <w:rPr>
                <w:lang w:eastAsia="en-GB"/>
              </w:rPr>
              <w:t>70</w:t>
            </w:r>
          </w:p>
        </w:tc>
        <w:tc>
          <w:tcPr>
            <w:tcW w:w="897" w:type="dxa"/>
            <w:shd w:val="clear" w:color="auto" w:fill="auto"/>
            <w:vAlign w:val="bottom"/>
          </w:tcPr>
          <w:p w14:paraId="3B8463D1" w14:textId="77777777" w:rsidR="005C4CA6" w:rsidRPr="001F1522" w:rsidRDefault="005C4CA6" w:rsidP="00C41E86">
            <w:pPr>
              <w:pStyle w:val="72TabletextTablesTableFigureBoxstyles"/>
              <w:rPr>
                <w:lang w:eastAsia="en-GB"/>
              </w:rPr>
            </w:pPr>
            <w:r w:rsidRPr="001F1522">
              <w:rPr>
                <w:lang w:eastAsia="en-GB"/>
              </w:rPr>
              <w:t>44</w:t>
            </w:r>
          </w:p>
        </w:tc>
        <w:tc>
          <w:tcPr>
            <w:tcW w:w="897" w:type="dxa"/>
            <w:shd w:val="clear" w:color="auto" w:fill="auto"/>
            <w:vAlign w:val="bottom"/>
          </w:tcPr>
          <w:p w14:paraId="60F610C8" w14:textId="77777777" w:rsidR="005C4CA6" w:rsidRPr="001F1522" w:rsidRDefault="005C4CA6" w:rsidP="00C41E86">
            <w:pPr>
              <w:pStyle w:val="72TabletextTablesTableFigureBoxstyles"/>
              <w:rPr>
                <w:lang w:eastAsia="en-GB"/>
              </w:rPr>
            </w:pPr>
          </w:p>
        </w:tc>
        <w:tc>
          <w:tcPr>
            <w:tcW w:w="898" w:type="dxa"/>
            <w:shd w:val="clear" w:color="auto" w:fill="auto"/>
            <w:vAlign w:val="bottom"/>
          </w:tcPr>
          <w:p w14:paraId="5AEEA9E9" w14:textId="77777777" w:rsidR="005C4CA6" w:rsidRPr="001F1522" w:rsidRDefault="005C4CA6" w:rsidP="00C41E86">
            <w:pPr>
              <w:pStyle w:val="72TabletextTablesTableFigureBoxstyles"/>
              <w:rPr>
                <w:lang w:eastAsia="en-GB"/>
              </w:rPr>
            </w:pPr>
          </w:p>
        </w:tc>
        <w:tc>
          <w:tcPr>
            <w:tcW w:w="897" w:type="dxa"/>
            <w:shd w:val="clear" w:color="auto" w:fill="auto"/>
            <w:vAlign w:val="bottom"/>
          </w:tcPr>
          <w:p w14:paraId="10F94702" w14:textId="77777777" w:rsidR="005C4CA6" w:rsidRPr="001F1522" w:rsidRDefault="005C4CA6" w:rsidP="00C41E86">
            <w:pPr>
              <w:pStyle w:val="72TabletextTablesTableFigureBoxstyles"/>
              <w:rPr>
                <w:lang w:eastAsia="en-GB"/>
              </w:rPr>
            </w:pPr>
          </w:p>
        </w:tc>
        <w:tc>
          <w:tcPr>
            <w:tcW w:w="897" w:type="dxa"/>
            <w:shd w:val="clear" w:color="auto" w:fill="auto"/>
            <w:vAlign w:val="bottom"/>
          </w:tcPr>
          <w:p w14:paraId="4625D8C4" w14:textId="77777777" w:rsidR="005C4CA6" w:rsidRPr="001F1522" w:rsidRDefault="005C4CA6" w:rsidP="00C41E86">
            <w:pPr>
              <w:pStyle w:val="72TabletextTablesTableFigureBoxstyles"/>
              <w:rPr>
                <w:lang w:eastAsia="en-GB"/>
              </w:rPr>
            </w:pPr>
            <w:r w:rsidRPr="001F1522">
              <w:rPr>
                <w:lang w:eastAsia="en-GB"/>
              </w:rPr>
              <w:t>39</w:t>
            </w:r>
          </w:p>
        </w:tc>
        <w:tc>
          <w:tcPr>
            <w:tcW w:w="898" w:type="dxa"/>
            <w:shd w:val="clear" w:color="auto" w:fill="auto"/>
            <w:vAlign w:val="bottom"/>
          </w:tcPr>
          <w:p w14:paraId="34F9A428" w14:textId="77777777" w:rsidR="005C4CA6" w:rsidRPr="001F1522" w:rsidRDefault="005C4CA6" w:rsidP="00C41E86">
            <w:pPr>
              <w:pStyle w:val="72TabletextTablesTableFigureBoxstyles"/>
              <w:rPr>
                <w:lang w:eastAsia="en-GB"/>
              </w:rPr>
            </w:pPr>
            <w:r w:rsidRPr="001F1522">
              <w:rPr>
                <w:lang w:eastAsia="en-GB"/>
              </w:rPr>
              <w:t>38</w:t>
            </w:r>
          </w:p>
        </w:tc>
      </w:tr>
      <w:tr w:rsidR="005C4CA6" w:rsidRPr="001F1522" w14:paraId="2A2965F1" w14:textId="77777777" w:rsidTr="00C41E86">
        <w:trPr>
          <w:trHeight w:val="20"/>
        </w:trPr>
        <w:tc>
          <w:tcPr>
            <w:tcW w:w="8352" w:type="dxa"/>
            <w:gridSpan w:val="8"/>
            <w:shd w:val="clear" w:color="auto" w:fill="auto"/>
            <w:noWrap/>
            <w:vAlign w:val="bottom"/>
          </w:tcPr>
          <w:p w14:paraId="7C7B8850" w14:textId="77777777" w:rsidR="005C4CA6" w:rsidRPr="001F1522" w:rsidRDefault="005C4CA6" w:rsidP="00C41E86">
            <w:pPr>
              <w:pStyle w:val="75TablenotesTablesTableFigureBoxstyles"/>
            </w:pPr>
            <w:r w:rsidRPr="001F1522">
              <w:rPr>
                <w:vertAlign w:val="superscript"/>
              </w:rPr>
              <w:t>*</w:t>
            </w:r>
            <w:r w:rsidRPr="001F1522">
              <w:t xml:space="preserve"> Amory 2004 also collected data at 4 weeks (45 participants) and 35 weeks (39 participants), 104 weeks (33 participants), and 156 weeks (34 participants).</w:t>
            </w:r>
          </w:p>
        </w:tc>
      </w:tr>
    </w:tbl>
    <w:p w14:paraId="11389237" w14:textId="77777777" w:rsidR="005C4CA6" w:rsidRPr="001F1522" w:rsidRDefault="005C4CA6" w:rsidP="005C4CA6">
      <w:pPr>
        <w:pStyle w:val="602TextfoTextstylesTextstyles"/>
        <w:rPr>
          <w:lang w:eastAsia="en-GB"/>
        </w:rPr>
      </w:pPr>
      <w:r w:rsidRPr="001F1522">
        <w:rPr>
          <w:lang w:eastAsia="en-GB"/>
        </w:rPr>
        <w:t>Separate regression models were used to analyse each timepoint data. Mixed effect regression model (random effects on participants and fix effects on study) adjusted by baseline EQ-5D score was used for the analysis. Dummy variables were defined (1 for TRT and 0 for No TRT). Table 45 shows non-statistically significant results for the 14- &amp; 18-week data and for the 52-week timepoints. Statistically significant results were obtained at approximately 7 months (28 to 35 weeks). TRT dummy variable coefficient and standard error for this group were used to build a normal probability distribution used in the Markov model.</w:t>
      </w:r>
    </w:p>
    <w:p w14:paraId="424DFC48" w14:textId="77777777" w:rsidR="005C4CA6" w:rsidRPr="001F1522" w:rsidRDefault="005C4CA6" w:rsidP="005C4CA6">
      <w:pPr>
        <w:pStyle w:val="70TablelegendTablesTableFigureBoxstyles"/>
        <w:rPr>
          <w:rFonts w:eastAsia="Calibri"/>
          <w:lang w:val="en-GB" w:eastAsia="en-GB"/>
        </w:rPr>
      </w:pPr>
      <w:r w:rsidRPr="001F1522">
        <w:rPr>
          <w:rFonts w:eastAsia="Calibri"/>
          <w:b/>
        </w:rPr>
        <w:t>TABLE 47</w:t>
      </w:r>
      <w:r w:rsidRPr="001F1522">
        <w:rPr>
          <w:rFonts w:eastAsia="Calibri"/>
          <w:b/>
        </w:rPr>
        <w:t> </w:t>
      </w:r>
      <w:r w:rsidRPr="001F1522">
        <w:rPr>
          <w:rFonts w:eastAsia="Calibri"/>
          <w:lang w:val="en-GB" w:eastAsia="en-GB"/>
        </w:rPr>
        <w:t>Utility score difference between TRT and No TRT for the EQ0-5D score from the mapping exercise</w:t>
      </w:r>
    </w:p>
    <w:tbl>
      <w:tblPr>
        <w:tblW w:w="8420" w:type="dxa"/>
        <w:tblInd w:w="108" w:type="dxa"/>
        <w:tblLayout w:type="fixed"/>
        <w:tblLook w:val="04A0" w:firstRow="1" w:lastRow="0" w:firstColumn="1" w:lastColumn="0" w:noHBand="0" w:noVBand="1"/>
      </w:tblPr>
      <w:tblGrid>
        <w:gridCol w:w="1985"/>
        <w:gridCol w:w="709"/>
        <w:gridCol w:w="1417"/>
        <w:gridCol w:w="1559"/>
        <w:gridCol w:w="851"/>
        <w:gridCol w:w="1899"/>
      </w:tblGrid>
      <w:tr w:rsidR="005C4CA6" w:rsidRPr="001F1522" w14:paraId="68A82AF0" w14:textId="77777777" w:rsidTr="00C41E86">
        <w:trPr>
          <w:trHeight w:val="331"/>
        </w:trPr>
        <w:tc>
          <w:tcPr>
            <w:tcW w:w="1985" w:type="dxa"/>
            <w:shd w:val="clear" w:color="auto" w:fill="D9D9D9"/>
            <w:noWrap/>
            <w:vAlign w:val="bottom"/>
          </w:tcPr>
          <w:p w14:paraId="44D427C1" w14:textId="77777777" w:rsidR="005C4CA6" w:rsidRPr="001F1522" w:rsidRDefault="005C4CA6" w:rsidP="00C41E86">
            <w:pPr>
              <w:pStyle w:val="710TableheadTablesTableFigureBoxstyles"/>
              <w:rPr>
                <w:lang w:eastAsia="en-GB"/>
              </w:rPr>
            </w:pPr>
            <w:r w:rsidRPr="001F1522">
              <w:rPr>
                <w:lang w:eastAsia="en-GB"/>
              </w:rPr>
              <w:t>Timepoint</w:t>
            </w:r>
          </w:p>
        </w:tc>
        <w:tc>
          <w:tcPr>
            <w:tcW w:w="709" w:type="dxa"/>
            <w:shd w:val="clear" w:color="auto" w:fill="D9D9D9"/>
            <w:noWrap/>
            <w:vAlign w:val="bottom"/>
          </w:tcPr>
          <w:p w14:paraId="1A05E989" w14:textId="77777777" w:rsidR="005C4CA6" w:rsidRPr="001F1522" w:rsidRDefault="005C4CA6" w:rsidP="00C41E86">
            <w:pPr>
              <w:pStyle w:val="710TableheadTablesTableFigureBoxstyles"/>
              <w:rPr>
                <w:lang w:eastAsia="en-GB"/>
              </w:rPr>
            </w:pPr>
            <w:r w:rsidRPr="001F1522">
              <w:rPr>
                <w:lang w:eastAsia="en-GB"/>
              </w:rPr>
              <w:t>N</w:t>
            </w:r>
          </w:p>
        </w:tc>
        <w:tc>
          <w:tcPr>
            <w:tcW w:w="1417" w:type="dxa"/>
            <w:shd w:val="clear" w:color="auto" w:fill="D9D9D9"/>
            <w:noWrap/>
            <w:vAlign w:val="bottom"/>
          </w:tcPr>
          <w:p w14:paraId="6FDCFF1D" w14:textId="77777777" w:rsidR="005C4CA6" w:rsidRPr="001F1522" w:rsidRDefault="005C4CA6" w:rsidP="00C41E86">
            <w:pPr>
              <w:pStyle w:val="710TableheadTablesTableFigureBoxstyles"/>
              <w:rPr>
                <w:lang w:eastAsia="en-GB"/>
              </w:rPr>
            </w:pPr>
            <w:r w:rsidRPr="001F1522">
              <w:rPr>
                <w:lang w:eastAsia="en-GB"/>
              </w:rPr>
              <w:t>Coefficient</w:t>
            </w:r>
          </w:p>
        </w:tc>
        <w:tc>
          <w:tcPr>
            <w:tcW w:w="1559" w:type="dxa"/>
            <w:shd w:val="clear" w:color="auto" w:fill="D9D9D9"/>
            <w:noWrap/>
            <w:vAlign w:val="bottom"/>
          </w:tcPr>
          <w:p w14:paraId="0C33ED48" w14:textId="77777777" w:rsidR="005C4CA6" w:rsidRPr="001F1522" w:rsidRDefault="005C4CA6" w:rsidP="00C41E86">
            <w:pPr>
              <w:pStyle w:val="710TableheadTablesTableFigureBoxstyles"/>
              <w:rPr>
                <w:lang w:eastAsia="en-GB"/>
              </w:rPr>
            </w:pPr>
            <w:r w:rsidRPr="001F1522">
              <w:rPr>
                <w:lang w:eastAsia="en-GB"/>
              </w:rPr>
              <w:t>Standard error</w:t>
            </w:r>
          </w:p>
        </w:tc>
        <w:tc>
          <w:tcPr>
            <w:tcW w:w="851" w:type="dxa"/>
            <w:shd w:val="clear" w:color="auto" w:fill="D9D9D9"/>
            <w:noWrap/>
            <w:vAlign w:val="bottom"/>
          </w:tcPr>
          <w:p w14:paraId="3F228C71" w14:textId="77777777" w:rsidR="005C4CA6" w:rsidRPr="001F1522" w:rsidRDefault="005C4CA6" w:rsidP="00C41E86">
            <w:pPr>
              <w:pStyle w:val="710TableheadTablesTableFigureBoxstyles"/>
              <w:rPr>
                <w:lang w:eastAsia="en-GB"/>
              </w:rPr>
            </w:pPr>
            <w:r w:rsidRPr="001F1522">
              <w:rPr>
                <w:lang w:eastAsia="en-GB"/>
              </w:rPr>
              <w:t>p-value</w:t>
            </w:r>
          </w:p>
        </w:tc>
        <w:tc>
          <w:tcPr>
            <w:tcW w:w="1899" w:type="dxa"/>
            <w:shd w:val="clear" w:color="auto" w:fill="D9D9D9"/>
            <w:noWrap/>
            <w:vAlign w:val="bottom"/>
          </w:tcPr>
          <w:p w14:paraId="2B72A81D" w14:textId="77777777" w:rsidR="005C4CA6" w:rsidRPr="001F1522" w:rsidRDefault="005C4CA6" w:rsidP="00C41E86">
            <w:pPr>
              <w:pStyle w:val="710TableheadTablesTableFigureBoxstyles"/>
              <w:rPr>
                <w:lang w:eastAsia="en-GB"/>
              </w:rPr>
            </w:pPr>
            <w:r w:rsidRPr="001F1522">
              <w:rPr>
                <w:lang w:eastAsia="en-GB"/>
              </w:rPr>
              <w:t>95% CI</w:t>
            </w:r>
          </w:p>
        </w:tc>
      </w:tr>
      <w:tr w:rsidR="005C4CA6" w:rsidRPr="001F1522" w14:paraId="03237120" w14:textId="77777777" w:rsidTr="00C41E86">
        <w:trPr>
          <w:trHeight w:val="331"/>
        </w:trPr>
        <w:tc>
          <w:tcPr>
            <w:tcW w:w="1985" w:type="dxa"/>
            <w:shd w:val="clear" w:color="auto" w:fill="auto"/>
            <w:noWrap/>
            <w:vAlign w:val="bottom"/>
          </w:tcPr>
          <w:p w14:paraId="16842131" w14:textId="77777777" w:rsidR="005C4CA6" w:rsidRPr="001F1522" w:rsidRDefault="005C4CA6" w:rsidP="00C41E86">
            <w:pPr>
              <w:pStyle w:val="72TabletextTablesTableFigureBoxstyles"/>
              <w:rPr>
                <w:lang w:eastAsia="en-GB"/>
              </w:rPr>
            </w:pPr>
            <w:r w:rsidRPr="001F1522">
              <w:rPr>
                <w:lang w:eastAsia="en-GB"/>
              </w:rPr>
              <w:t>a) 14 and 18 weeks</w:t>
            </w:r>
          </w:p>
        </w:tc>
        <w:tc>
          <w:tcPr>
            <w:tcW w:w="709" w:type="dxa"/>
            <w:shd w:val="clear" w:color="auto" w:fill="auto"/>
            <w:noWrap/>
            <w:vAlign w:val="bottom"/>
          </w:tcPr>
          <w:p w14:paraId="65FA0CC5" w14:textId="77777777" w:rsidR="005C4CA6" w:rsidRPr="001F1522" w:rsidRDefault="005C4CA6" w:rsidP="00C41E86">
            <w:pPr>
              <w:pStyle w:val="72TabletextTablesTableFigureBoxstyles"/>
              <w:rPr>
                <w:lang w:eastAsia="en-GB"/>
              </w:rPr>
            </w:pPr>
            <w:r w:rsidRPr="001F1522">
              <w:rPr>
                <w:lang w:eastAsia="en-GB"/>
              </w:rPr>
              <w:t>219</w:t>
            </w:r>
          </w:p>
        </w:tc>
        <w:tc>
          <w:tcPr>
            <w:tcW w:w="1417" w:type="dxa"/>
            <w:shd w:val="clear" w:color="auto" w:fill="auto"/>
            <w:noWrap/>
            <w:vAlign w:val="bottom"/>
          </w:tcPr>
          <w:p w14:paraId="44C8D5B5" w14:textId="77777777" w:rsidR="005C4CA6" w:rsidRPr="001F1522" w:rsidRDefault="005C4CA6" w:rsidP="00C41E86">
            <w:pPr>
              <w:pStyle w:val="72TabletextTablesTableFigureBoxstyles"/>
              <w:rPr>
                <w:lang w:eastAsia="en-GB"/>
              </w:rPr>
            </w:pPr>
            <w:r w:rsidRPr="001F1522">
              <w:rPr>
                <w:lang w:eastAsia="en-GB"/>
              </w:rPr>
              <w:t>0.0147</w:t>
            </w:r>
          </w:p>
        </w:tc>
        <w:tc>
          <w:tcPr>
            <w:tcW w:w="1559" w:type="dxa"/>
            <w:shd w:val="clear" w:color="auto" w:fill="auto"/>
            <w:noWrap/>
            <w:vAlign w:val="bottom"/>
          </w:tcPr>
          <w:p w14:paraId="67BB490F" w14:textId="77777777" w:rsidR="005C4CA6" w:rsidRPr="001F1522" w:rsidRDefault="005C4CA6" w:rsidP="00C41E86">
            <w:pPr>
              <w:pStyle w:val="72TabletextTablesTableFigureBoxstyles"/>
              <w:rPr>
                <w:lang w:eastAsia="en-GB"/>
              </w:rPr>
            </w:pPr>
            <w:r w:rsidRPr="001F1522">
              <w:rPr>
                <w:lang w:eastAsia="en-GB"/>
              </w:rPr>
              <w:t>0.011</w:t>
            </w:r>
          </w:p>
        </w:tc>
        <w:tc>
          <w:tcPr>
            <w:tcW w:w="851" w:type="dxa"/>
            <w:shd w:val="clear" w:color="auto" w:fill="auto"/>
            <w:noWrap/>
            <w:vAlign w:val="bottom"/>
          </w:tcPr>
          <w:p w14:paraId="16EEA928" w14:textId="77777777" w:rsidR="005C4CA6" w:rsidRPr="001F1522" w:rsidRDefault="005C4CA6" w:rsidP="00C41E86">
            <w:pPr>
              <w:pStyle w:val="72TabletextTablesTableFigureBoxstyles"/>
              <w:rPr>
                <w:lang w:eastAsia="en-GB"/>
              </w:rPr>
            </w:pPr>
            <w:r w:rsidRPr="001F1522">
              <w:rPr>
                <w:lang w:eastAsia="en-GB"/>
              </w:rPr>
              <w:t>0.19</w:t>
            </w:r>
          </w:p>
        </w:tc>
        <w:tc>
          <w:tcPr>
            <w:tcW w:w="1899" w:type="dxa"/>
            <w:shd w:val="clear" w:color="auto" w:fill="auto"/>
            <w:noWrap/>
            <w:vAlign w:val="bottom"/>
          </w:tcPr>
          <w:p w14:paraId="5CDC1BCD" w14:textId="77777777" w:rsidR="005C4CA6" w:rsidRPr="001F1522" w:rsidRDefault="005C4CA6" w:rsidP="00C41E86">
            <w:pPr>
              <w:pStyle w:val="72TabletextTablesTableFigureBoxstyles"/>
              <w:rPr>
                <w:lang w:eastAsia="en-GB"/>
              </w:rPr>
            </w:pPr>
            <w:r w:rsidRPr="001F1522">
              <w:rPr>
                <w:lang w:eastAsia="en-GB"/>
              </w:rPr>
              <w:t>(-0.007 to 0.037)</w:t>
            </w:r>
          </w:p>
        </w:tc>
      </w:tr>
      <w:tr w:rsidR="005C4CA6" w:rsidRPr="001F1522" w14:paraId="6D3CE9EE" w14:textId="77777777" w:rsidTr="00C41E86">
        <w:trPr>
          <w:trHeight w:val="331"/>
        </w:trPr>
        <w:tc>
          <w:tcPr>
            <w:tcW w:w="1985" w:type="dxa"/>
            <w:shd w:val="clear" w:color="auto" w:fill="auto"/>
            <w:noWrap/>
            <w:vAlign w:val="bottom"/>
          </w:tcPr>
          <w:p w14:paraId="01B79073" w14:textId="77777777" w:rsidR="005C4CA6" w:rsidRPr="001F1522" w:rsidRDefault="005C4CA6" w:rsidP="00C41E86">
            <w:pPr>
              <w:pStyle w:val="72TabletextTablesTableFigureBoxstyles"/>
              <w:rPr>
                <w:lang w:eastAsia="en-GB"/>
              </w:rPr>
            </w:pPr>
            <w:r w:rsidRPr="001F1522">
              <w:rPr>
                <w:lang w:eastAsia="en-GB"/>
              </w:rPr>
              <w:t>b) 28, 30 &amp; 35 weeks</w:t>
            </w:r>
          </w:p>
        </w:tc>
        <w:tc>
          <w:tcPr>
            <w:tcW w:w="709" w:type="dxa"/>
            <w:shd w:val="clear" w:color="auto" w:fill="auto"/>
            <w:noWrap/>
            <w:vAlign w:val="bottom"/>
          </w:tcPr>
          <w:p w14:paraId="7A2D4B9E" w14:textId="77777777" w:rsidR="005C4CA6" w:rsidRPr="001F1522" w:rsidRDefault="005C4CA6" w:rsidP="00C41E86">
            <w:pPr>
              <w:pStyle w:val="72TabletextTablesTableFigureBoxstyles"/>
              <w:rPr>
                <w:lang w:eastAsia="en-GB"/>
              </w:rPr>
            </w:pPr>
            <w:r w:rsidRPr="001F1522">
              <w:rPr>
                <w:lang w:eastAsia="en-GB"/>
              </w:rPr>
              <w:t>247</w:t>
            </w:r>
          </w:p>
        </w:tc>
        <w:tc>
          <w:tcPr>
            <w:tcW w:w="1417" w:type="dxa"/>
            <w:shd w:val="clear" w:color="auto" w:fill="auto"/>
            <w:noWrap/>
            <w:vAlign w:val="bottom"/>
          </w:tcPr>
          <w:p w14:paraId="36BAD3F2" w14:textId="77777777" w:rsidR="005C4CA6" w:rsidRPr="001F1522" w:rsidRDefault="005C4CA6" w:rsidP="00C41E86">
            <w:pPr>
              <w:pStyle w:val="72TabletextTablesTableFigureBoxstyles"/>
              <w:rPr>
                <w:lang w:eastAsia="en-GB"/>
              </w:rPr>
            </w:pPr>
            <w:r w:rsidRPr="001F1522">
              <w:rPr>
                <w:lang w:eastAsia="en-GB"/>
              </w:rPr>
              <w:t>0.0295</w:t>
            </w:r>
          </w:p>
        </w:tc>
        <w:tc>
          <w:tcPr>
            <w:tcW w:w="1559" w:type="dxa"/>
            <w:shd w:val="clear" w:color="auto" w:fill="auto"/>
            <w:noWrap/>
            <w:vAlign w:val="bottom"/>
          </w:tcPr>
          <w:p w14:paraId="3861BE4F" w14:textId="77777777" w:rsidR="005C4CA6" w:rsidRPr="001F1522" w:rsidRDefault="005C4CA6" w:rsidP="00C41E86">
            <w:pPr>
              <w:pStyle w:val="72TabletextTablesTableFigureBoxstyles"/>
              <w:rPr>
                <w:lang w:eastAsia="en-GB"/>
              </w:rPr>
            </w:pPr>
            <w:r w:rsidRPr="001F1522">
              <w:rPr>
                <w:lang w:eastAsia="en-GB"/>
              </w:rPr>
              <w:t>0.009</w:t>
            </w:r>
          </w:p>
        </w:tc>
        <w:tc>
          <w:tcPr>
            <w:tcW w:w="851" w:type="dxa"/>
            <w:shd w:val="clear" w:color="auto" w:fill="auto"/>
            <w:noWrap/>
            <w:vAlign w:val="bottom"/>
          </w:tcPr>
          <w:p w14:paraId="18CEBCE9" w14:textId="77777777" w:rsidR="005C4CA6" w:rsidRPr="001F1522" w:rsidRDefault="005C4CA6" w:rsidP="00C41E86">
            <w:pPr>
              <w:pStyle w:val="72TabletextTablesTableFigureBoxstyles"/>
              <w:rPr>
                <w:lang w:eastAsia="en-GB"/>
              </w:rPr>
            </w:pPr>
            <w:r w:rsidRPr="001F1522">
              <w:rPr>
                <w:lang w:eastAsia="en-GB"/>
              </w:rPr>
              <w:t>0.00</w:t>
            </w:r>
          </w:p>
        </w:tc>
        <w:tc>
          <w:tcPr>
            <w:tcW w:w="1899" w:type="dxa"/>
            <w:shd w:val="clear" w:color="auto" w:fill="auto"/>
            <w:noWrap/>
            <w:vAlign w:val="bottom"/>
          </w:tcPr>
          <w:p w14:paraId="4E31F2D0" w14:textId="77777777" w:rsidR="005C4CA6" w:rsidRPr="001F1522" w:rsidRDefault="005C4CA6" w:rsidP="00C41E86">
            <w:pPr>
              <w:pStyle w:val="72TabletextTablesTableFigureBoxstyles"/>
              <w:rPr>
                <w:lang w:eastAsia="en-GB"/>
              </w:rPr>
            </w:pPr>
            <w:r w:rsidRPr="001F1522">
              <w:rPr>
                <w:lang w:eastAsia="en-GB"/>
              </w:rPr>
              <w:t>(0.013 to 0.046)</w:t>
            </w:r>
          </w:p>
        </w:tc>
      </w:tr>
      <w:tr w:rsidR="005C4CA6" w:rsidRPr="00226F25" w14:paraId="313E8D73" w14:textId="77777777" w:rsidTr="00C41E86">
        <w:trPr>
          <w:trHeight w:val="331"/>
        </w:trPr>
        <w:tc>
          <w:tcPr>
            <w:tcW w:w="1985" w:type="dxa"/>
            <w:shd w:val="clear" w:color="auto" w:fill="auto"/>
            <w:noWrap/>
            <w:vAlign w:val="bottom"/>
          </w:tcPr>
          <w:p w14:paraId="54E73D88" w14:textId="77777777" w:rsidR="005C4CA6" w:rsidRPr="001F1522" w:rsidRDefault="005C4CA6" w:rsidP="00C41E86">
            <w:pPr>
              <w:pStyle w:val="72TabletextTablesTableFigureBoxstyles"/>
              <w:rPr>
                <w:lang w:eastAsia="en-GB"/>
              </w:rPr>
            </w:pPr>
            <w:r w:rsidRPr="001F1522">
              <w:rPr>
                <w:lang w:eastAsia="en-GB"/>
              </w:rPr>
              <w:t>c) 52 weeks</w:t>
            </w:r>
          </w:p>
        </w:tc>
        <w:tc>
          <w:tcPr>
            <w:tcW w:w="709" w:type="dxa"/>
            <w:shd w:val="clear" w:color="auto" w:fill="auto"/>
            <w:noWrap/>
            <w:vAlign w:val="bottom"/>
          </w:tcPr>
          <w:p w14:paraId="46305DCD" w14:textId="77777777" w:rsidR="005C4CA6" w:rsidRPr="001F1522" w:rsidRDefault="005C4CA6" w:rsidP="00C41E86">
            <w:pPr>
              <w:pStyle w:val="72TabletextTablesTableFigureBoxstyles"/>
              <w:rPr>
                <w:lang w:eastAsia="en-GB"/>
              </w:rPr>
            </w:pPr>
            <w:r w:rsidRPr="001F1522">
              <w:rPr>
                <w:lang w:eastAsia="en-GB"/>
              </w:rPr>
              <w:t>76</w:t>
            </w:r>
          </w:p>
        </w:tc>
        <w:tc>
          <w:tcPr>
            <w:tcW w:w="1417" w:type="dxa"/>
            <w:shd w:val="clear" w:color="auto" w:fill="auto"/>
            <w:noWrap/>
            <w:vAlign w:val="bottom"/>
          </w:tcPr>
          <w:p w14:paraId="488B61AE" w14:textId="77777777" w:rsidR="005C4CA6" w:rsidRPr="001F1522" w:rsidRDefault="005C4CA6" w:rsidP="00C41E86">
            <w:pPr>
              <w:pStyle w:val="72TabletextTablesTableFigureBoxstyles"/>
              <w:rPr>
                <w:lang w:eastAsia="en-GB"/>
              </w:rPr>
            </w:pPr>
            <w:r w:rsidRPr="001F1522">
              <w:rPr>
                <w:lang w:eastAsia="en-GB"/>
              </w:rPr>
              <w:t>0.0087</w:t>
            </w:r>
          </w:p>
        </w:tc>
        <w:tc>
          <w:tcPr>
            <w:tcW w:w="1559" w:type="dxa"/>
            <w:shd w:val="clear" w:color="auto" w:fill="auto"/>
            <w:noWrap/>
            <w:vAlign w:val="bottom"/>
          </w:tcPr>
          <w:p w14:paraId="262F32BE" w14:textId="77777777" w:rsidR="005C4CA6" w:rsidRPr="001F1522" w:rsidRDefault="005C4CA6" w:rsidP="00C41E86">
            <w:pPr>
              <w:pStyle w:val="72TabletextTablesTableFigureBoxstyles"/>
              <w:rPr>
                <w:lang w:eastAsia="en-GB"/>
              </w:rPr>
            </w:pPr>
            <w:r w:rsidRPr="001F1522">
              <w:rPr>
                <w:lang w:eastAsia="en-GB"/>
              </w:rPr>
              <w:t>0.010</w:t>
            </w:r>
          </w:p>
        </w:tc>
        <w:tc>
          <w:tcPr>
            <w:tcW w:w="851" w:type="dxa"/>
            <w:shd w:val="clear" w:color="auto" w:fill="auto"/>
            <w:noWrap/>
            <w:vAlign w:val="bottom"/>
          </w:tcPr>
          <w:p w14:paraId="7BBA7764" w14:textId="77777777" w:rsidR="005C4CA6" w:rsidRPr="001F1522" w:rsidRDefault="005C4CA6" w:rsidP="00C41E86">
            <w:pPr>
              <w:pStyle w:val="72TabletextTablesTableFigureBoxstyles"/>
              <w:rPr>
                <w:lang w:eastAsia="en-GB"/>
              </w:rPr>
            </w:pPr>
            <w:r w:rsidRPr="001F1522">
              <w:rPr>
                <w:lang w:eastAsia="en-GB"/>
              </w:rPr>
              <w:t>0.39</w:t>
            </w:r>
          </w:p>
        </w:tc>
        <w:tc>
          <w:tcPr>
            <w:tcW w:w="1899" w:type="dxa"/>
            <w:shd w:val="clear" w:color="auto" w:fill="auto"/>
            <w:noWrap/>
            <w:vAlign w:val="bottom"/>
          </w:tcPr>
          <w:p w14:paraId="3B832566" w14:textId="77777777" w:rsidR="005C4CA6" w:rsidRPr="00226F25" w:rsidRDefault="005C4CA6" w:rsidP="00C41E86">
            <w:pPr>
              <w:pStyle w:val="72TabletextTablesTableFigureBoxstyles"/>
              <w:rPr>
                <w:lang w:eastAsia="en-GB"/>
              </w:rPr>
            </w:pPr>
            <w:r w:rsidRPr="001F1522">
              <w:rPr>
                <w:lang w:eastAsia="en-GB"/>
              </w:rPr>
              <w:t>(-0.011 to 0.028)</w:t>
            </w:r>
          </w:p>
        </w:tc>
      </w:tr>
    </w:tbl>
    <w:p w14:paraId="4A12B0F2" w14:textId="71FC4EAC" w:rsidR="0033740A" w:rsidRPr="005C4CA6" w:rsidRDefault="0033740A" w:rsidP="005C4CA6">
      <w:pPr>
        <w:keepNext/>
        <w:outlineLvl w:val="0"/>
      </w:pPr>
    </w:p>
    <w:sectPr w:rsidR="0033740A" w:rsidRPr="005C4CA6" w:rsidSect="00030F6A">
      <w:footerReference w:type="first" r:id="rId15"/>
      <w:pgSz w:w="11906" w:h="16838"/>
      <w:pgMar w:top="1440" w:right="1797" w:bottom="1440" w:left="179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uan Notley" w:date="2022-08-16T16:58:00Z" w:initials="EN">
    <w:p w14:paraId="785A2A13" w14:textId="77777777" w:rsidR="005C4CA6" w:rsidRDefault="005C4CA6" w:rsidP="005C4CA6">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360D15A3" w14:textId="77777777" w:rsidR="005C4CA6" w:rsidRDefault="005C4CA6" w:rsidP="005C4CA6">
      <w:pPr>
        <w:pStyle w:val="CommentText"/>
      </w:pPr>
      <w:r>
        <w:t>If copyright permission is required for any reproduced material from your dual publications, please seek this as early as possible to avoid any delays.</w:t>
      </w:r>
    </w:p>
  </w:comment>
  <w:comment w:id="1" w:author="Euan Notley" w:date="2022-08-16T16:58:00Z" w:initials="EN">
    <w:p w14:paraId="2F03D613" w14:textId="77777777" w:rsidR="005C4CA6" w:rsidRDefault="005C4CA6" w:rsidP="005C4CA6">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413851CC" w14:textId="77777777" w:rsidR="005C4CA6" w:rsidRDefault="005C4CA6" w:rsidP="005C4CA6">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 w:author="Euan Notley" w:date="2022-08-16T14:02:00Z" w:initials="EN">
    <w:p w14:paraId="28A6D01C" w14:textId="77777777" w:rsidR="005C4CA6" w:rsidRDefault="005C4CA6" w:rsidP="005C4CA6">
      <w:pPr>
        <w:pStyle w:val="CommentText"/>
      </w:pPr>
      <w:r>
        <w:rPr>
          <w:rStyle w:val="CommentReference"/>
        </w:rPr>
        <w:annotationRef/>
      </w:r>
      <w:r>
        <w:t>In the Order of Authors form for this author, their name is given as ‘</w:t>
      </w:r>
      <w:r w:rsidRPr="00C9328D">
        <w:t>Magaly Aceves-Martins</w:t>
      </w:r>
      <w:r>
        <w:t>’. Should a hyphen be inserted into their name in this report?</w:t>
      </w:r>
    </w:p>
  </w:comment>
  <w:comment w:id="3" w:author="Euan Notley" w:date="2022-08-16T14:06:00Z" w:initials="EN">
    <w:p w14:paraId="36D87B92" w14:textId="77777777" w:rsidR="005C4CA6" w:rsidRDefault="005C4CA6" w:rsidP="005C4CA6">
      <w:pPr>
        <w:pStyle w:val="CommentText"/>
      </w:pPr>
      <w:r>
        <w:rPr>
          <w:rStyle w:val="CommentReference"/>
        </w:rPr>
        <w:annotationRef/>
      </w:r>
      <w:r>
        <w:t>Should this name be amended to Lorna S Aucott (OOA form)?</w:t>
      </w:r>
    </w:p>
  </w:comment>
  <w:comment w:id="4" w:author="Euan Notley" w:date="2022-08-16T14:19:00Z" w:initials="EN">
    <w:p w14:paraId="2A09586C" w14:textId="77777777" w:rsidR="007624AF" w:rsidRDefault="005C4CA6" w:rsidP="00EF521E">
      <w:pPr>
        <w:pStyle w:val="CommentText"/>
      </w:pPr>
      <w:r>
        <w:rPr>
          <w:rStyle w:val="CommentReference"/>
        </w:rPr>
        <w:annotationRef/>
      </w:r>
      <w:r w:rsidR="007624AF">
        <w:t>Should this name be amended to Nicholas Oliver (OOA form)?</w:t>
      </w:r>
    </w:p>
  </w:comment>
  <w:comment w:id="5" w:author="Claire Furey" w:date="2022-09-13T18:15:00Z" w:initials="CF">
    <w:p w14:paraId="065E8DB5" w14:textId="77777777" w:rsidR="00564D2F" w:rsidRDefault="00564D2F" w:rsidP="004938D7">
      <w:pPr>
        <w:pStyle w:val="CommentText"/>
      </w:pPr>
      <w:r>
        <w:rPr>
          <w:rStyle w:val="CommentReference"/>
        </w:rPr>
        <w:annotationRef/>
      </w:r>
      <w:r>
        <w:t>Affiliation amended as per OOA form. Please check and confirm if correct.</w:t>
      </w:r>
    </w:p>
  </w:comment>
  <w:comment w:id="6" w:author="Claire Furey" w:date="2022-09-13T18:24:00Z" w:initials="CF">
    <w:p w14:paraId="349A495D" w14:textId="77777777" w:rsidR="00A43DA9" w:rsidRDefault="00A43DA9">
      <w:pPr>
        <w:pStyle w:val="CommentText"/>
      </w:pPr>
      <w:r>
        <w:rPr>
          <w:rStyle w:val="CommentReference"/>
        </w:rPr>
        <w:annotationRef/>
      </w:r>
      <w:r>
        <w:t>Should this be two separate affiliations?</w:t>
      </w:r>
    </w:p>
    <w:p w14:paraId="1DFD458F" w14:textId="77777777" w:rsidR="00A43DA9" w:rsidRDefault="00A43DA9">
      <w:pPr>
        <w:pStyle w:val="CommentText"/>
      </w:pPr>
      <w:r>
        <w:t xml:space="preserve">(1) </w:t>
      </w:r>
      <w:r>
        <w:rPr>
          <w:color w:val="000000"/>
          <w:lang w:val="en-GB"/>
        </w:rPr>
        <w:t>Faculty of Medicine, Imperial College London, London, UK</w:t>
      </w:r>
    </w:p>
    <w:p w14:paraId="18625173" w14:textId="77777777" w:rsidR="00A43DA9" w:rsidRDefault="00A43DA9">
      <w:pPr>
        <w:pStyle w:val="CommentText"/>
      </w:pPr>
      <w:r>
        <w:rPr>
          <w:color w:val="000000"/>
          <w:lang w:val="en-GB"/>
        </w:rPr>
        <w:t>(2) [Department], Hammersmith Hospital, Imperial College Healthcare NHS Trust, London, UK</w:t>
      </w:r>
    </w:p>
    <w:p w14:paraId="0EDB5BBB" w14:textId="77777777" w:rsidR="00A43DA9" w:rsidRDefault="00A43DA9">
      <w:pPr>
        <w:pStyle w:val="CommentText"/>
      </w:pPr>
      <w:r>
        <w:rPr>
          <w:color w:val="000000"/>
          <w:lang w:val="en-GB"/>
        </w:rPr>
        <w:t>If so, please provide the relevant department name in Hammersmith Hospital.</w:t>
      </w:r>
    </w:p>
    <w:p w14:paraId="105ADC32" w14:textId="77777777" w:rsidR="00A43DA9" w:rsidRDefault="00A43DA9">
      <w:pPr>
        <w:pStyle w:val="CommentText"/>
      </w:pPr>
      <w:r>
        <w:rPr>
          <w:color w:val="000000"/>
          <w:lang w:val="en-GB"/>
        </w:rPr>
        <w:t xml:space="preserve">If not, can 'Hammersmith Hospital' be deleted? </w:t>
      </w:r>
    </w:p>
    <w:p w14:paraId="7485C527" w14:textId="77777777" w:rsidR="00A43DA9" w:rsidRDefault="00A43DA9" w:rsidP="00640059">
      <w:pPr>
        <w:pStyle w:val="CommentText"/>
      </w:pPr>
    </w:p>
  </w:comment>
  <w:comment w:id="7" w:author="Claire Furey" w:date="2022-09-13T18:35:00Z" w:initials="CF">
    <w:p w14:paraId="2E47716B" w14:textId="77777777" w:rsidR="001C6D91" w:rsidRDefault="001C6D91" w:rsidP="0004559F">
      <w:pPr>
        <w:pStyle w:val="CommentText"/>
      </w:pPr>
      <w:r>
        <w:rPr>
          <w:rStyle w:val="CommentReference"/>
        </w:rPr>
        <w:annotationRef/>
      </w:r>
      <w:r>
        <w:t>Should 'Imperial Healthcare Partners' be 'Imperial College Health Partners' (ICHP)?</w:t>
      </w:r>
    </w:p>
  </w:comment>
  <w:comment w:id="8" w:author="Claire Furey" w:date="2022-09-13T18:51:00Z" w:initials="CF">
    <w:p w14:paraId="2F0C290E" w14:textId="77777777" w:rsidR="009E1295" w:rsidRDefault="009E1295" w:rsidP="001F0F9A">
      <w:pPr>
        <w:pStyle w:val="CommentText"/>
      </w:pPr>
      <w:r>
        <w:rPr>
          <w:rStyle w:val="CommentReference"/>
        </w:rPr>
        <w:annotationRef/>
      </w:r>
      <w:r>
        <w:t>Please provide the start and end dates for these memberships.</w:t>
      </w:r>
    </w:p>
  </w:comment>
  <w:comment w:id="9" w:author="Claire Furey" w:date="2022-09-15T09:24:00Z" w:initials="CF">
    <w:p w14:paraId="1AD2A1FC" w14:textId="77777777" w:rsidR="00025F5C" w:rsidRDefault="00025F5C" w:rsidP="00F43F10">
      <w:pPr>
        <w:pStyle w:val="CommentText"/>
      </w:pPr>
      <w:r>
        <w:rPr>
          <w:rStyle w:val="CommentReference"/>
        </w:rPr>
        <w:annotationRef/>
      </w:r>
      <w:r>
        <w:t>Note that it is journal style not to use abbreviations in the abstract, so they have been expanded; OK?</w:t>
      </w:r>
    </w:p>
  </w:comment>
  <w:comment w:id="10" w:author="Claire Furey" w:date="2022-09-15T09:22:00Z" w:initials="CF">
    <w:p w14:paraId="4B2BDE61" w14:textId="6CEADC39" w:rsidR="00025F5C" w:rsidRDefault="00025F5C" w:rsidP="0072156D">
      <w:pPr>
        <w:pStyle w:val="CommentText"/>
      </w:pPr>
      <w:r>
        <w:rPr>
          <w:rStyle w:val="CommentReference"/>
        </w:rPr>
        <w:annotationRef/>
      </w:r>
      <w:r>
        <w:t>Can the list of databases searched be provided?</w:t>
      </w:r>
    </w:p>
  </w:comment>
  <w:comment w:id="11" w:author="Claire Furey" w:date="2022-09-15T09:29:00Z" w:initials="CF">
    <w:p w14:paraId="5F228C12" w14:textId="77777777" w:rsidR="00025F5C" w:rsidRDefault="00025F5C" w:rsidP="00D4651E">
      <w:pPr>
        <w:pStyle w:val="CommentText"/>
      </w:pPr>
      <w:r>
        <w:rPr>
          <w:rStyle w:val="CommentReference"/>
        </w:rPr>
        <w:annotationRef/>
      </w:r>
      <w:r>
        <w:t>Is 'showing how symptoms of low testosterone affect . . . their experiences of treatment' correct?</w:t>
      </w:r>
    </w:p>
  </w:comment>
  <w:comment w:id="12" w:author="Claire Furey" w:date="2022-09-15T09:32:00Z" w:initials="CF">
    <w:p w14:paraId="08A0C456" w14:textId="77777777" w:rsidR="005B75CF" w:rsidRDefault="005B75CF" w:rsidP="003B21C2">
      <w:pPr>
        <w:pStyle w:val="CommentText"/>
      </w:pPr>
      <w:r>
        <w:rPr>
          <w:rStyle w:val="CommentReference"/>
        </w:rPr>
        <w:annotationRef/>
      </w:r>
      <w:r>
        <w:t>'SMR' deleted from the end of this sentence;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0D15A3" w15:done="0"/>
  <w15:commentEx w15:paraId="413851CC" w15:done="0"/>
  <w15:commentEx w15:paraId="28A6D01C" w15:done="0"/>
  <w15:commentEx w15:paraId="36D87B92" w15:done="0"/>
  <w15:commentEx w15:paraId="2A09586C" w15:done="0"/>
  <w15:commentEx w15:paraId="065E8DB5" w15:done="0"/>
  <w15:commentEx w15:paraId="7485C527" w15:done="0"/>
  <w15:commentEx w15:paraId="2E47716B" w15:done="0"/>
  <w15:commentEx w15:paraId="2F0C290E" w15:done="0"/>
  <w15:commentEx w15:paraId="1AD2A1FC" w15:done="0"/>
  <w15:commentEx w15:paraId="4B2BDE61" w15:done="0"/>
  <w15:commentEx w15:paraId="5F228C12" w15:done="0"/>
  <w15:commentEx w15:paraId="08A0C4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B4745" w16cex:dateUtc="2022-09-13T17:15:00Z"/>
  <w16cex:commentExtensible w16cex:durableId="26CB494F" w16cex:dateUtc="2022-09-13T17:24:00Z"/>
  <w16cex:commentExtensible w16cex:durableId="26CB4C04" w16cex:dateUtc="2022-09-13T17:35:00Z"/>
  <w16cex:commentExtensible w16cex:durableId="26CB4FB3" w16cex:dateUtc="2022-09-13T17:51:00Z"/>
  <w16cex:commentExtensible w16cex:durableId="26CD6DB8" w16cex:dateUtc="2022-09-15T08:24:00Z"/>
  <w16cex:commentExtensible w16cex:durableId="26CD6D3C" w16cex:dateUtc="2022-09-15T08:22:00Z"/>
  <w16cex:commentExtensible w16cex:durableId="26CD6F01" w16cex:dateUtc="2022-09-15T08:29:00Z"/>
  <w16cex:commentExtensible w16cex:durableId="26CD6F9F" w16cex:dateUtc="2022-09-15T0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0D15A3" w16cid:durableId="26B883B2"/>
  <w16cid:commentId w16cid:paraId="413851CC" w16cid:durableId="26B883B3"/>
  <w16cid:commentId w16cid:paraId="28A6D01C" w16cid:durableId="26B883B4"/>
  <w16cid:commentId w16cid:paraId="36D87B92" w16cid:durableId="26B883B6"/>
  <w16cid:commentId w16cid:paraId="2A09586C" w16cid:durableId="26B883B7"/>
  <w16cid:commentId w16cid:paraId="065E8DB5" w16cid:durableId="26CB4745"/>
  <w16cid:commentId w16cid:paraId="7485C527" w16cid:durableId="26CB494F"/>
  <w16cid:commentId w16cid:paraId="2E47716B" w16cid:durableId="26CB4C04"/>
  <w16cid:commentId w16cid:paraId="2F0C290E" w16cid:durableId="26CB4FB3"/>
  <w16cid:commentId w16cid:paraId="1AD2A1FC" w16cid:durableId="26CD6DB8"/>
  <w16cid:commentId w16cid:paraId="4B2BDE61" w16cid:durableId="26CD6D3C"/>
  <w16cid:commentId w16cid:paraId="5F228C12" w16cid:durableId="26CD6F01"/>
  <w16cid:commentId w16cid:paraId="08A0C456" w16cid:durableId="26CD6F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D808F" w14:textId="77777777" w:rsidR="00894545" w:rsidRDefault="00894545" w:rsidP="00A62897">
      <w:r>
        <w:separator/>
      </w:r>
    </w:p>
  </w:endnote>
  <w:endnote w:type="continuationSeparator" w:id="0">
    <w:p w14:paraId="775996EE" w14:textId="77777777" w:rsidR="00894545" w:rsidRDefault="00894545" w:rsidP="00A62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w:panose1 w:val="020B0604020202020204"/>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䵕"/>
    <w:panose1 w:val="02040503050201020203"/>
    <w:charset w:val="00"/>
    <w:family w:val="roman"/>
    <w:notTrueType/>
    <w:pitch w:val="variable"/>
    <w:sig w:usb0="20000287" w:usb1="00000000"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
    <w:panose1 w:val="020B0403030504020204"/>
    <w:charset w:val="4D"/>
    <w:family w:val="swiss"/>
    <w:notTrueType/>
    <w:pitch w:val="variable"/>
    <w:sig w:usb0="A00000AF" w:usb1="5000204A" w:usb2="00000000" w:usb3="00000000" w:csb0="00000093" w:csb1="00000000"/>
  </w:font>
  <w:font w:name="FreeSerif">
    <w:altName w:val="Malgun Gothic"/>
    <w:panose1 w:val="02020603050405020304"/>
    <w:charset w:val="81"/>
    <w:family w:val="auto"/>
    <w:notTrueType/>
    <w:pitch w:val="default"/>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uardianTextEgypGR-Regular">
    <w:altName w:val="MS Gothic"/>
    <w:panose1 w:val="020B0604020202020204"/>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29E57" w14:textId="77777777" w:rsidR="008445E5" w:rsidRDefault="008445E5">
    <w:pPr>
      <w:pStyle w:val="Footer"/>
      <w:jc w:val="center"/>
    </w:pPr>
  </w:p>
  <w:p w14:paraId="3831464C" w14:textId="77777777" w:rsidR="008445E5" w:rsidRDefault="008445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66895" w14:textId="77777777" w:rsidR="00894545" w:rsidRDefault="00894545" w:rsidP="00A62897">
      <w:r>
        <w:separator/>
      </w:r>
    </w:p>
  </w:footnote>
  <w:footnote w:type="continuationSeparator" w:id="0">
    <w:p w14:paraId="112EAE07" w14:textId="77777777" w:rsidR="00894545" w:rsidRDefault="00894545" w:rsidP="00A628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1AA2"/>
    <w:multiLevelType w:val="hybridMultilevel"/>
    <w:tmpl w:val="FC70F2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E02179"/>
    <w:multiLevelType w:val="hybridMultilevel"/>
    <w:tmpl w:val="C27EE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CC3A5E"/>
    <w:multiLevelType w:val="hybridMultilevel"/>
    <w:tmpl w:val="BA642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EF020B"/>
    <w:multiLevelType w:val="hybridMultilevel"/>
    <w:tmpl w:val="31AE2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C143E"/>
    <w:multiLevelType w:val="hybridMultilevel"/>
    <w:tmpl w:val="DE4E0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FA07C5"/>
    <w:multiLevelType w:val="hybridMultilevel"/>
    <w:tmpl w:val="9E883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6F4D47"/>
    <w:multiLevelType w:val="hybridMultilevel"/>
    <w:tmpl w:val="424EFABC"/>
    <w:lvl w:ilvl="0" w:tplc="30D2762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A263F5"/>
    <w:multiLevelType w:val="hybridMultilevel"/>
    <w:tmpl w:val="00B2E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BE1524"/>
    <w:multiLevelType w:val="multilevel"/>
    <w:tmpl w:val="5E6CC9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7D31D56"/>
    <w:multiLevelType w:val="hybridMultilevel"/>
    <w:tmpl w:val="4E50AD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A51000"/>
    <w:multiLevelType w:val="hybridMultilevel"/>
    <w:tmpl w:val="015686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9B6049C"/>
    <w:multiLevelType w:val="hybridMultilevel"/>
    <w:tmpl w:val="CCA22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967163"/>
    <w:multiLevelType w:val="hybridMultilevel"/>
    <w:tmpl w:val="6666B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4F6F43"/>
    <w:multiLevelType w:val="hybridMultilevel"/>
    <w:tmpl w:val="36663C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0DD74AB"/>
    <w:multiLevelType w:val="hybridMultilevel"/>
    <w:tmpl w:val="167CE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766757"/>
    <w:multiLevelType w:val="hybridMultilevel"/>
    <w:tmpl w:val="77B26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0346EE"/>
    <w:multiLevelType w:val="hybridMultilevel"/>
    <w:tmpl w:val="BB5AEA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257C74"/>
    <w:multiLevelType w:val="hybridMultilevel"/>
    <w:tmpl w:val="926804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98F7E69"/>
    <w:multiLevelType w:val="hybridMultilevel"/>
    <w:tmpl w:val="AD38C00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7F7ED0"/>
    <w:multiLevelType w:val="hybridMultilevel"/>
    <w:tmpl w:val="2FC4DF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AF12623"/>
    <w:multiLevelType w:val="hybridMultilevel"/>
    <w:tmpl w:val="6C0A3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50170A"/>
    <w:multiLevelType w:val="hybridMultilevel"/>
    <w:tmpl w:val="C8260712"/>
    <w:lvl w:ilvl="0" w:tplc="08090001">
      <w:start w:val="1"/>
      <w:numFmt w:val="bullet"/>
      <w:lvlText w:val=""/>
      <w:lvlJc w:val="left"/>
      <w:pPr>
        <w:ind w:left="360" w:hanging="360"/>
      </w:pPr>
      <w:rPr>
        <w:rFonts w:ascii="Symbol" w:hAnsi="Symbol" w:hint="default"/>
      </w:rPr>
    </w:lvl>
    <w:lvl w:ilvl="1" w:tplc="AAE46714">
      <w:numFmt w:val="bullet"/>
      <w:lvlText w:val="-"/>
      <w:lvlJc w:val="left"/>
      <w:pPr>
        <w:ind w:left="1080" w:hanging="360"/>
      </w:pPr>
      <w:rPr>
        <w:rFonts w:ascii="Times New Roman" w:eastAsiaTheme="minorHAnsi"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8CF2066"/>
    <w:multiLevelType w:val="hybridMultilevel"/>
    <w:tmpl w:val="4C92F0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EF62222"/>
    <w:multiLevelType w:val="multilevel"/>
    <w:tmpl w:val="61BCC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AC7C43"/>
    <w:multiLevelType w:val="hybridMultilevel"/>
    <w:tmpl w:val="C76281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1F318E"/>
    <w:multiLevelType w:val="multilevel"/>
    <w:tmpl w:val="88D24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77677A"/>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4CFB0E8D"/>
    <w:multiLevelType w:val="hybridMultilevel"/>
    <w:tmpl w:val="C526C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D940AF"/>
    <w:multiLevelType w:val="hybridMultilevel"/>
    <w:tmpl w:val="7CC07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BD75F5"/>
    <w:multiLevelType w:val="hybridMultilevel"/>
    <w:tmpl w:val="F21263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52001BF"/>
    <w:multiLevelType w:val="hybridMultilevel"/>
    <w:tmpl w:val="48F67E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A523C96"/>
    <w:multiLevelType w:val="hybridMultilevel"/>
    <w:tmpl w:val="560C6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F02299B"/>
    <w:multiLevelType w:val="hybridMultilevel"/>
    <w:tmpl w:val="02585CD4"/>
    <w:lvl w:ilvl="0" w:tplc="08090001">
      <w:start w:val="1"/>
      <w:numFmt w:val="bullet"/>
      <w:lvlText w:val=""/>
      <w:lvlJc w:val="left"/>
      <w:pPr>
        <w:ind w:left="720" w:hanging="360"/>
      </w:pPr>
      <w:rPr>
        <w:rFonts w:ascii="Symbol" w:hAnsi="Symbol" w:hint="default"/>
      </w:rPr>
    </w:lvl>
    <w:lvl w:ilvl="1" w:tplc="8446E734">
      <w:numFmt w:val="bullet"/>
      <w:lvlText w:val="•"/>
      <w:lvlJc w:val="left"/>
      <w:pPr>
        <w:ind w:left="1440" w:hanging="360"/>
      </w:pPr>
      <w:rPr>
        <w:rFonts w:ascii="Times New Roman" w:eastAsiaTheme="minorEastAsia"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001CE0"/>
    <w:multiLevelType w:val="hybridMultilevel"/>
    <w:tmpl w:val="186EA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404CAC"/>
    <w:multiLevelType w:val="hybridMultilevel"/>
    <w:tmpl w:val="43520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AB0E5A"/>
    <w:multiLevelType w:val="hybridMultilevel"/>
    <w:tmpl w:val="ACE8B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89685D"/>
    <w:multiLevelType w:val="hybridMultilevel"/>
    <w:tmpl w:val="1A406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8F73F8"/>
    <w:multiLevelType w:val="hybridMultilevel"/>
    <w:tmpl w:val="7A1C1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5E7D7B"/>
    <w:multiLevelType w:val="hybridMultilevel"/>
    <w:tmpl w:val="427871A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A894F82"/>
    <w:multiLevelType w:val="multilevel"/>
    <w:tmpl w:val="CE261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5104A00"/>
    <w:multiLevelType w:val="hybridMultilevel"/>
    <w:tmpl w:val="55B22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D76E9A"/>
    <w:multiLevelType w:val="hybridMultilevel"/>
    <w:tmpl w:val="C97AE0A4"/>
    <w:lvl w:ilvl="0" w:tplc="3E36243E">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92973292">
    <w:abstractNumId w:val="26"/>
  </w:num>
  <w:num w:numId="2" w16cid:durableId="1565871551">
    <w:abstractNumId w:val="21"/>
  </w:num>
  <w:num w:numId="3" w16cid:durableId="956986576">
    <w:abstractNumId w:val="38"/>
  </w:num>
  <w:num w:numId="4" w16cid:durableId="575700830">
    <w:abstractNumId w:val="14"/>
  </w:num>
  <w:num w:numId="5" w16cid:durableId="1477183631">
    <w:abstractNumId w:val="20"/>
  </w:num>
  <w:num w:numId="6" w16cid:durableId="368069379">
    <w:abstractNumId w:val="10"/>
  </w:num>
  <w:num w:numId="7" w16cid:durableId="395663311">
    <w:abstractNumId w:val="22"/>
  </w:num>
  <w:num w:numId="8" w16cid:durableId="1959288307">
    <w:abstractNumId w:val="34"/>
  </w:num>
  <w:num w:numId="9" w16cid:durableId="1787575788">
    <w:abstractNumId w:val="6"/>
  </w:num>
  <w:num w:numId="10" w16cid:durableId="303435104">
    <w:abstractNumId w:val="41"/>
  </w:num>
  <w:num w:numId="11" w16cid:durableId="1813324378">
    <w:abstractNumId w:val="12"/>
  </w:num>
  <w:num w:numId="12" w16cid:durableId="1777405983">
    <w:abstractNumId w:val="25"/>
  </w:num>
  <w:num w:numId="13" w16cid:durableId="455803066">
    <w:abstractNumId w:val="39"/>
  </w:num>
  <w:num w:numId="14" w16cid:durableId="520050409">
    <w:abstractNumId w:val="36"/>
  </w:num>
  <w:num w:numId="15" w16cid:durableId="999385343">
    <w:abstractNumId w:val="40"/>
  </w:num>
  <w:num w:numId="16" w16cid:durableId="460805889">
    <w:abstractNumId w:val="8"/>
  </w:num>
  <w:num w:numId="17" w16cid:durableId="1456674875">
    <w:abstractNumId w:val="13"/>
  </w:num>
  <w:num w:numId="18" w16cid:durableId="1882010107">
    <w:abstractNumId w:val="2"/>
  </w:num>
  <w:num w:numId="19" w16cid:durableId="1655063745">
    <w:abstractNumId w:val="35"/>
  </w:num>
  <w:num w:numId="20" w16cid:durableId="700132873">
    <w:abstractNumId w:val="19"/>
  </w:num>
  <w:num w:numId="21" w16cid:durableId="1133905301">
    <w:abstractNumId w:val="18"/>
  </w:num>
  <w:num w:numId="22" w16cid:durableId="1672440634">
    <w:abstractNumId w:val="11"/>
  </w:num>
  <w:num w:numId="23" w16cid:durableId="1707296276">
    <w:abstractNumId w:val="37"/>
  </w:num>
  <w:num w:numId="24" w16cid:durableId="420177438">
    <w:abstractNumId w:val="4"/>
  </w:num>
  <w:num w:numId="25" w16cid:durableId="1089276098">
    <w:abstractNumId w:val="3"/>
  </w:num>
  <w:num w:numId="26" w16cid:durableId="731082629">
    <w:abstractNumId w:val="15"/>
  </w:num>
  <w:num w:numId="27" w16cid:durableId="2071877221">
    <w:abstractNumId w:val="33"/>
  </w:num>
  <w:num w:numId="28" w16cid:durableId="713384217">
    <w:abstractNumId w:val="9"/>
  </w:num>
  <w:num w:numId="29" w16cid:durableId="779565397">
    <w:abstractNumId w:val="5"/>
  </w:num>
  <w:num w:numId="30" w16cid:durableId="1827166000">
    <w:abstractNumId w:val="32"/>
  </w:num>
  <w:num w:numId="31" w16cid:durableId="256791128">
    <w:abstractNumId w:val="7"/>
  </w:num>
  <w:num w:numId="32" w16cid:durableId="220413140">
    <w:abstractNumId w:val="24"/>
  </w:num>
  <w:num w:numId="33" w16cid:durableId="830025879">
    <w:abstractNumId w:val="27"/>
  </w:num>
  <w:num w:numId="34" w16cid:durableId="859202775">
    <w:abstractNumId w:val="31"/>
  </w:num>
  <w:num w:numId="35" w16cid:durableId="427195631">
    <w:abstractNumId w:val="29"/>
  </w:num>
  <w:num w:numId="36" w16cid:durableId="1954164572">
    <w:abstractNumId w:val="1"/>
  </w:num>
  <w:num w:numId="37" w16cid:durableId="593899574">
    <w:abstractNumId w:val="17"/>
  </w:num>
  <w:num w:numId="38" w16cid:durableId="255328973">
    <w:abstractNumId w:val="30"/>
  </w:num>
  <w:num w:numId="39" w16cid:durableId="1261766651">
    <w:abstractNumId w:val="16"/>
  </w:num>
  <w:num w:numId="40" w16cid:durableId="174543249">
    <w:abstractNumId w:val="0"/>
  </w:num>
  <w:num w:numId="41" w16cid:durableId="382825824">
    <w:abstractNumId w:val="23"/>
  </w:num>
  <w:num w:numId="42" w16cid:durableId="884409021">
    <w:abstractNumId w:val="2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aire Furey">
    <w15:presenceInfo w15:providerId="None" w15:userId="Claire Fu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UwNjYyMzU1sTC2NDFR0lEKTi0uzszPAymwrAUA00EAKiwAAAA="/>
    <w:docVar w:name="EN.InstantFormat" w:val="&lt;ENInstantFormat&gt;&lt;Enabled&gt;1&lt;/Enabled&gt;&lt;ScanUnformatted&gt;1&lt;/ScanUnformatted&gt;&lt;ScanChanges&gt;1&lt;/ScanChanges&gt;&lt;Suspended&gt;0&lt;/Suspended&gt;&lt;/ENInstantFormat&gt;"/>
    <w:docVar w:name="EN.Layout" w:val="&lt;ENLayout&gt;&lt;Style&gt;Vancouver superscript&lt;/Style&gt;&lt;LeftDelim&gt;{&lt;/LeftDelim&gt;&lt;RightDelim&gt;}&lt;/RightDelim&gt;&lt;FontName&gt;Times New Roman&lt;/FontName&gt;&lt;FontSize&gt;12&lt;/FontSize&gt;&lt;ReflistTitle&gt;References&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easxps0sf0v9w6epvpdxe2wosrvtt2spwt00&quot;&gt;TESTES monograph&lt;record-ids&gt;&lt;item&gt;3&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4&lt;/item&gt;&lt;item&gt;75&lt;/item&gt;&lt;item&gt;76&lt;/item&gt;&lt;item&gt;77&lt;/item&gt;&lt;item&gt;78&lt;/item&gt;&lt;item&gt;79&lt;/item&gt;&lt;item&gt;80&lt;/item&gt;&lt;item&gt;81&lt;/item&gt;&lt;item&gt;82&lt;/item&gt;&lt;item&gt;83&lt;/item&gt;&lt;item&gt;85&lt;/item&gt;&lt;item&gt;86&lt;/item&gt;&lt;item&gt;87&lt;/item&gt;&lt;item&gt;88&lt;/item&gt;&lt;item&gt;89&lt;/item&gt;&lt;item&gt;90&lt;/item&gt;&lt;item&gt;91&lt;/item&gt;&lt;item&gt;92&lt;/item&gt;&lt;item&gt;93&lt;/item&gt;&lt;item&gt;94&lt;/item&gt;&lt;item&gt;95&lt;/item&gt;&lt;item&gt;96&lt;/item&gt;&lt;item&gt;98&lt;/item&gt;&lt;item&gt;99&lt;/item&gt;&lt;item&gt;100&lt;/item&gt;&lt;item&gt;101&lt;/item&gt;&lt;item&gt;102&lt;/item&gt;&lt;item&gt;103&lt;/item&gt;&lt;item&gt;104&lt;/item&gt;&lt;item&gt;105&lt;/item&gt;&lt;item&gt;106&lt;/item&gt;&lt;item&gt;107&lt;/item&gt;&lt;item&gt;108&lt;/item&gt;&lt;item&gt;110&lt;/item&gt;&lt;item&gt;111&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29&lt;/item&gt;&lt;item&gt;130&lt;/item&gt;&lt;item&gt;131&lt;/item&gt;&lt;item&gt;133&lt;/item&gt;&lt;item&gt;134&lt;/item&gt;&lt;item&gt;135&lt;/item&gt;&lt;item&gt;136&lt;/item&gt;&lt;item&gt;137&lt;/item&gt;&lt;item&gt;138&lt;/item&gt;&lt;item&gt;139&lt;/item&gt;&lt;item&gt;140&lt;/item&gt;&lt;item&gt;141&lt;/item&gt;&lt;item&gt;142&lt;/item&gt;&lt;item&gt;143&lt;/item&gt;&lt;item&gt;144&lt;/item&gt;&lt;item&gt;145&lt;/item&gt;&lt;item&gt;146&lt;/item&gt;&lt;item&gt;147&lt;/item&gt;&lt;item&gt;148&lt;/item&gt;&lt;item&gt;149&lt;/item&gt;&lt;item&gt;151&lt;/item&gt;&lt;item&gt;152&lt;/item&gt;&lt;item&gt;153&lt;/item&gt;&lt;item&gt;154&lt;/item&gt;&lt;item&gt;155&lt;/item&gt;&lt;item&gt;159&lt;/item&gt;&lt;item&gt;160&lt;/item&gt;&lt;item&gt;161&lt;/item&gt;&lt;item&gt;162&lt;/item&gt;&lt;item&gt;163&lt;/item&gt;&lt;item&gt;164&lt;/item&gt;&lt;item&gt;165&lt;/item&gt;&lt;item&gt;166&lt;/item&gt;&lt;item&gt;167&lt;/item&gt;&lt;item&gt;168&lt;/item&gt;&lt;item&gt;169&lt;/item&gt;&lt;/record-ids&gt;&lt;/item&gt;&lt;/Libraries&gt;"/>
  </w:docVars>
  <w:rsids>
    <w:rsidRoot w:val="00325908"/>
    <w:rsid w:val="00000FF2"/>
    <w:rsid w:val="00002651"/>
    <w:rsid w:val="00002D12"/>
    <w:rsid w:val="000046A7"/>
    <w:rsid w:val="000116A3"/>
    <w:rsid w:val="00015782"/>
    <w:rsid w:val="00025758"/>
    <w:rsid w:val="00025C55"/>
    <w:rsid w:val="00025F5C"/>
    <w:rsid w:val="00030F6A"/>
    <w:rsid w:val="0003137C"/>
    <w:rsid w:val="000361B6"/>
    <w:rsid w:val="0004104D"/>
    <w:rsid w:val="00045FFF"/>
    <w:rsid w:val="00050A8B"/>
    <w:rsid w:val="00053F5F"/>
    <w:rsid w:val="00054C7A"/>
    <w:rsid w:val="00062B17"/>
    <w:rsid w:val="000654C5"/>
    <w:rsid w:val="00065E7E"/>
    <w:rsid w:val="000666C4"/>
    <w:rsid w:val="000717B0"/>
    <w:rsid w:val="000738B7"/>
    <w:rsid w:val="0007483B"/>
    <w:rsid w:val="00082494"/>
    <w:rsid w:val="00082E42"/>
    <w:rsid w:val="00083C36"/>
    <w:rsid w:val="0008583B"/>
    <w:rsid w:val="00086100"/>
    <w:rsid w:val="00086692"/>
    <w:rsid w:val="00087524"/>
    <w:rsid w:val="00095FB9"/>
    <w:rsid w:val="000A785F"/>
    <w:rsid w:val="000B099C"/>
    <w:rsid w:val="000C0273"/>
    <w:rsid w:val="000C16FB"/>
    <w:rsid w:val="000C263D"/>
    <w:rsid w:val="000C6B30"/>
    <w:rsid w:val="000D04A8"/>
    <w:rsid w:val="000E15BE"/>
    <w:rsid w:val="000E6E71"/>
    <w:rsid w:val="000F1710"/>
    <w:rsid w:val="000F3FFB"/>
    <w:rsid w:val="00100D4B"/>
    <w:rsid w:val="001013D6"/>
    <w:rsid w:val="00104F3D"/>
    <w:rsid w:val="001105D1"/>
    <w:rsid w:val="00134D86"/>
    <w:rsid w:val="00136F85"/>
    <w:rsid w:val="00141AE4"/>
    <w:rsid w:val="001544BB"/>
    <w:rsid w:val="001554DA"/>
    <w:rsid w:val="00177DF1"/>
    <w:rsid w:val="00181F0C"/>
    <w:rsid w:val="001831D7"/>
    <w:rsid w:val="00183536"/>
    <w:rsid w:val="001855AB"/>
    <w:rsid w:val="001912EF"/>
    <w:rsid w:val="00192735"/>
    <w:rsid w:val="00193527"/>
    <w:rsid w:val="001961EA"/>
    <w:rsid w:val="001A3DF3"/>
    <w:rsid w:val="001A4765"/>
    <w:rsid w:val="001A6EA7"/>
    <w:rsid w:val="001B0228"/>
    <w:rsid w:val="001B052F"/>
    <w:rsid w:val="001B30A4"/>
    <w:rsid w:val="001B3732"/>
    <w:rsid w:val="001C0ADF"/>
    <w:rsid w:val="001C4766"/>
    <w:rsid w:val="001C6D91"/>
    <w:rsid w:val="001D17D7"/>
    <w:rsid w:val="001D33C0"/>
    <w:rsid w:val="001D3552"/>
    <w:rsid w:val="001D38E8"/>
    <w:rsid w:val="001D49C4"/>
    <w:rsid w:val="001D5903"/>
    <w:rsid w:val="001E1BA6"/>
    <w:rsid w:val="001E221D"/>
    <w:rsid w:val="001E24F7"/>
    <w:rsid w:val="001E6687"/>
    <w:rsid w:val="001E6A73"/>
    <w:rsid w:val="001E77C1"/>
    <w:rsid w:val="001F1522"/>
    <w:rsid w:val="001F4A88"/>
    <w:rsid w:val="001F50A2"/>
    <w:rsid w:val="001F5D76"/>
    <w:rsid w:val="00201192"/>
    <w:rsid w:val="002017C1"/>
    <w:rsid w:val="0020649A"/>
    <w:rsid w:val="002125D9"/>
    <w:rsid w:val="00212F99"/>
    <w:rsid w:val="002130AC"/>
    <w:rsid w:val="00214CC1"/>
    <w:rsid w:val="0021598B"/>
    <w:rsid w:val="002203F0"/>
    <w:rsid w:val="0022652D"/>
    <w:rsid w:val="00226CE8"/>
    <w:rsid w:val="00226E6E"/>
    <w:rsid w:val="002306A9"/>
    <w:rsid w:val="00231296"/>
    <w:rsid w:val="00234504"/>
    <w:rsid w:val="0023531D"/>
    <w:rsid w:val="00236220"/>
    <w:rsid w:val="00242DCA"/>
    <w:rsid w:val="00243D90"/>
    <w:rsid w:val="00244453"/>
    <w:rsid w:val="00245940"/>
    <w:rsid w:val="00247307"/>
    <w:rsid w:val="00254FD7"/>
    <w:rsid w:val="00256244"/>
    <w:rsid w:val="00257003"/>
    <w:rsid w:val="002613CE"/>
    <w:rsid w:val="0026424B"/>
    <w:rsid w:val="00270922"/>
    <w:rsid w:val="00270990"/>
    <w:rsid w:val="002743EA"/>
    <w:rsid w:val="002824CA"/>
    <w:rsid w:val="002829E0"/>
    <w:rsid w:val="0028679D"/>
    <w:rsid w:val="00286EC0"/>
    <w:rsid w:val="0029206A"/>
    <w:rsid w:val="00292CD2"/>
    <w:rsid w:val="002A2E79"/>
    <w:rsid w:val="002A328E"/>
    <w:rsid w:val="002A32AB"/>
    <w:rsid w:val="002A4BBC"/>
    <w:rsid w:val="002A6777"/>
    <w:rsid w:val="002B093D"/>
    <w:rsid w:val="002B0A09"/>
    <w:rsid w:val="002B0C28"/>
    <w:rsid w:val="002B1F92"/>
    <w:rsid w:val="002B34CD"/>
    <w:rsid w:val="002B3A8F"/>
    <w:rsid w:val="002B3B37"/>
    <w:rsid w:val="002B3C83"/>
    <w:rsid w:val="002B51E9"/>
    <w:rsid w:val="002B6C60"/>
    <w:rsid w:val="002B7C74"/>
    <w:rsid w:val="002B7CBF"/>
    <w:rsid w:val="002C1337"/>
    <w:rsid w:val="002C2BA4"/>
    <w:rsid w:val="002C6B12"/>
    <w:rsid w:val="002C6B24"/>
    <w:rsid w:val="002C7F80"/>
    <w:rsid w:val="002D7670"/>
    <w:rsid w:val="002E16C7"/>
    <w:rsid w:val="002E3DB2"/>
    <w:rsid w:val="002E4320"/>
    <w:rsid w:val="002E7B9F"/>
    <w:rsid w:val="002F03BD"/>
    <w:rsid w:val="002F20A2"/>
    <w:rsid w:val="002F5452"/>
    <w:rsid w:val="002F7B11"/>
    <w:rsid w:val="00301403"/>
    <w:rsid w:val="00301F5F"/>
    <w:rsid w:val="00302DEC"/>
    <w:rsid w:val="00306C10"/>
    <w:rsid w:val="0030796C"/>
    <w:rsid w:val="00311462"/>
    <w:rsid w:val="00311F40"/>
    <w:rsid w:val="00313504"/>
    <w:rsid w:val="00313EF3"/>
    <w:rsid w:val="00317457"/>
    <w:rsid w:val="00323677"/>
    <w:rsid w:val="00323B1C"/>
    <w:rsid w:val="00323FDC"/>
    <w:rsid w:val="0032465A"/>
    <w:rsid w:val="00325438"/>
    <w:rsid w:val="00325908"/>
    <w:rsid w:val="00330FBE"/>
    <w:rsid w:val="00336E24"/>
    <w:rsid w:val="0033740A"/>
    <w:rsid w:val="003464C4"/>
    <w:rsid w:val="00346C35"/>
    <w:rsid w:val="0035098D"/>
    <w:rsid w:val="00350F35"/>
    <w:rsid w:val="00351C30"/>
    <w:rsid w:val="00357838"/>
    <w:rsid w:val="00357936"/>
    <w:rsid w:val="00364198"/>
    <w:rsid w:val="0036464D"/>
    <w:rsid w:val="003752EC"/>
    <w:rsid w:val="00375335"/>
    <w:rsid w:val="00376E3B"/>
    <w:rsid w:val="00377FEC"/>
    <w:rsid w:val="003803F6"/>
    <w:rsid w:val="0038490B"/>
    <w:rsid w:val="00390825"/>
    <w:rsid w:val="00391B1E"/>
    <w:rsid w:val="003943E4"/>
    <w:rsid w:val="0039645C"/>
    <w:rsid w:val="003966B1"/>
    <w:rsid w:val="00397658"/>
    <w:rsid w:val="003A19AA"/>
    <w:rsid w:val="003A4C4F"/>
    <w:rsid w:val="003A5539"/>
    <w:rsid w:val="003A7757"/>
    <w:rsid w:val="003B362B"/>
    <w:rsid w:val="003B682D"/>
    <w:rsid w:val="003B7588"/>
    <w:rsid w:val="003C0324"/>
    <w:rsid w:val="003C3481"/>
    <w:rsid w:val="003C425C"/>
    <w:rsid w:val="003C4FB5"/>
    <w:rsid w:val="003C5939"/>
    <w:rsid w:val="003D04B9"/>
    <w:rsid w:val="003D146B"/>
    <w:rsid w:val="003D6693"/>
    <w:rsid w:val="003E30C9"/>
    <w:rsid w:val="003E53CA"/>
    <w:rsid w:val="003F130A"/>
    <w:rsid w:val="003F784F"/>
    <w:rsid w:val="00401D52"/>
    <w:rsid w:val="004025D4"/>
    <w:rsid w:val="00406043"/>
    <w:rsid w:val="00410B7C"/>
    <w:rsid w:val="004114C7"/>
    <w:rsid w:val="00412243"/>
    <w:rsid w:val="00413450"/>
    <w:rsid w:val="004178DB"/>
    <w:rsid w:val="00417BDD"/>
    <w:rsid w:val="004209F8"/>
    <w:rsid w:val="004239CD"/>
    <w:rsid w:val="00427155"/>
    <w:rsid w:val="00434C8B"/>
    <w:rsid w:val="00441E43"/>
    <w:rsid w:val="00443B5F"/>
    <w:rsid w:val="00450C14"/>
    <w:rsid w:val="00453178"/>
    <w:rsid w:val="00456170"/>
    <w:rsid w:val="00462E68"/>
    <w:rsid w:val="00464341"/>
    <w:rsid w:val="004644FB"/>
    <w:rsid w:val="00464A7D"/>
    <w:rsid w:val="00465F4B"/>
    <w:rsid w:val="00470C8A"/>
    <w:rsid w:val="00471B27"/>
    <w:rsid w:val="00472638"/>
    <w:rsid w:val="004732C8"/>
    <w:rsid w:val="004771C0"/>
    <w:rsid w:val="0048164D"/>
    <w:rsid w:val="004871F0"/>
    <w:rsid w:val="0048771D"/>
    <w:rsid w:val="00487D4C"/>
    <w:rsid w:val="00497385"/>
    <w:rsid w:val="004A028C"/>
    <w:rsid w:val="004A1E9A"/>
    <w:rsid w:val="004A2A33"/>
    <w:rsid w:val="004A3DE6"/>
    <w:rsid w:val="004A4E8D"/>
    <w:rsid w:val="004B0791"/>
    <w:rsid w:val="004B3C08"/>
    <w:rsid w:val="004B4831"/>
    <w:rsid w:val="004B5B3D"/>
    <w:rsid w:val="004B626F"/>
    <w:rsid w:val="004C0DC9"/>
    <w:rsid w:val="004C6BC2"/>
    <w:rsid w:val="004D3726"/>
    <w:rsid w:val="004E0BE4"/>
    <w:rsid w:val="004E3A94"/>
    <w:rsid w:val="004E41C5"/>
    <w:rsid w:val="004E52C5"/>
    <w:rsid w:val="004E56B8"/>
    <w:rsid w:val="004F5811"/>
    <w:rsid w:val="00502DAD"/>
    <w:rsid w:val="00505277"/>
    <w:rsid w:val="005103F7"/>
    <w:rsid w:val="005131FB"/>
    <w:rsid w:val="00513628"/>
    <w:rsid w:val="005159CB"/>
    <w:rsid w:val="00516B20"/>
    <w:rsid w:val="00520A9C"/>
    <w:rsid w:val="0052276D"/>
    <w:rsid w:val="00524E29"/>
    <w:rsid w:val="005250B5"/>
    <w:rsid w:val="00530617"/>
    <w:rsid w:val="00532141"/>
    <w:rsid w:val="00533B8F"/>
    <w:rsid w:val="00535005"/>
    <w:rsid w:val="0053559B"/>
    <w:rsid w:val="005379F4"/>
    <w:rsid w:val="005418E6"/>
    <w:rsid w:val="0054377C"/>
    <w:rsid w:val="00544691"/>
    <w:rsid w:val="005453CB"/>
    <w:rsid w:val="005518A8"/>
    <w:rsid w:val="00552F2E"/>
    <w:rsid w:val="00554F09"/>
    <w:rsid w:val="00561E06"/>
    <w:rsid w:val="00564D2F"/>
    <w:rsid w:val="00564DA7"/>
    <w:rsid w:val="005654C1"/>
    <w:rsid w:val="00567C55"/>
    <w:rsid w:val="00572C26"/>
    <w:rsid w:val="00572D7D"/>
    <w:rsid w:val="005762A1"/>
    <w:rsid w:val="00580DC9"/>
    <w:rsid w:val="005850C8"/>
    <w:rsid w:val="00591821"/>
    <w:rsid w:val="0059206D"/>
    <w:rsid w:val="00596A1F"/>
    <w:rsid w:val="00597440"/>
    <w:rsid w:val="00597586"/>
    <w:rsid w:val="005A05E2"/>
    <w:rsid w:val="005A24D5"/>
    <w:rsid w:val="005A5151"/>
    <w:rsid w:val="005A669E"/>
    <w:rsid w:val="005A6739"/>
    <w:rsid w:val="005A79D1"/>
    <w:rsid w:val="005B0FBB"/>
    <w:rsid w:val="005B445E"/>
    <w:rsid w:val="005B5C86"/>
    <w:rsid w:val="005B75CF"/>
    <w:rsid w:val="005C4CA6"/>
    <w:rsid w:val="005C5E55"/>
    <w:rsid w:val="005C658D"/>
    <w:rsid w:val="005C67B2"/>
    <w:rsid w:val="005D2AAE"/>
    <w:rsid w:val="005D37E0"/>
    <w:rsid w:val="005D4EFE"/>
    <w:rsid w:val="005E0645"/>
    <w:rsid w:val="005E0A57"/>
    <w:rsid w:val="005E0C28"/>
    <w:rsid w:val="005E2AB3"/>
    <w:rsid w:val="005E414B"/>
    <w:rsid w:val="005E49E1"/>
    <w:rsid w:val="005E4F47"/>
    <w:rsid w:val="005E4FA5"/>
    <w:rsid w:val="005E5114"/>
    <w:rsid w:val="005F0DD1"/>
    <w:rsid w:val="005F1552"/>
    <w:rsid w:val="005F47BB"/>
    <w:rsid w:val="00607263"/>
    <w:rsid w:val="0061137D"/>
    <w:rsid w:val="0061471A"/>
    <w:rsid w:val="006148A2"/>
    <w:rsid w:val="006164E0"/>
    <w:rsid w:val="00617341"/>
    <w:rsid w:val="00617B45"/>
    <w:rsid w:val="00627C3E"/>
    <w:rsid w:val="00634AE6"/>
    <w:rsid w:val="006364F1"/>
    <w:rsid w:val="006378B8"/>
    <w:rsid w:val="00641001"/>
    <w:rsid w:val="006453DA"/>
    <w:rsid w:val="00647149"/>
    <w:rsid w:val="00651DCA"/>
    <w:rsid w:val="00655D91"/>
    <w:rsid w:val="006604F0"/>
    <w:rsid w:val="006635FF"/>
    <w:rsid w:val="0066418B"/>
    <w:rsid w:val="006654E5"/>
    <w:rsid w:val="00665694"/>
    <w:rsid w:val="00665BED"/>
    <w:rsid w:val="006709B8"/>
    <w:rsid w:val="0067307C"/>
    <w:rsid w:val="006750A3"/>
    <w:rsid w:val="0067612F"/>
    <w:rsid w:val="00676FA6"/>
    <w:rsid w:val="00677EC9"/>
    <w:rsid w:val="00681067"/>
    <w:rsid w:val="0068147D"/>
    <w:rsid w:val="0068198A"/>
    <w:rsid w:val="006822BE"/>
    <w:rsid w:val="006831EB"/>
    <w:rsid w:val="00690808"/>
    <w:rsid w:val="006932A2"/>
    <w:rsid w:val="006A63DE"/>
    <w:rsid w:val="006A6B08"/>
    <w:rsid w:val="006B1CA3"/>
    <w:rsid w:val="006B26AF"/>
    <w:rsid w:val="006B2E5F"/>
    <w:rsid w:val="006B617C"/>
    <w:rsid w:val="006C03D7"/>
    <w:rsid w:val="006C09C1"/>
    <w:rsid w:val="006C2122"/>
    <w:rsid w:val="006C49FB"/>
    <w:rsid w:val="006D0528"/>
    <w:rsid w:val="006D0E52"/>
    <w:rsid w:val="006D15D2"/>
    <w:rsid w:val="006D1FFD"/>
    <w:rsid w:val="006D2E32"/>
    <w:rsid w:val="006D3349"/>
    <w:rsid w:val="006D5E56"/>
    <w:rsid w:val="006D71A0"/>
    <w:rsid w:val="006E04CE"/>
    <w:rsid w:val="006E09F5"/>
    <w:rsid w:val="006E1348"/>
    <w:rsid w:val="006E2654"/>
    <w:rsid w:val="006E3A71"/>
    <w:rsid w:val="006E54B8"/>
    <w:rsid w:val="006F4BE1"/>
    <w:rsid w:val="006F5BB0"/>
    <w:rsid w:val="006F73D2"/>
    <w:rsid w:val="00703D6E"/>
    <w:rsid w:val="00704837"/>
    <w:rsid w:val="00706B24"/>
    <w:rsid w:val="00707D71"/>
    <w:rsid w:val="0071256F"/>
    <w:rsid w:val="0071370B"/>
    <w:rsid w:val="007154F6"/>
    <w:rsid w:val="00716EAD"/>
    <w:rsid w:val="007172DC"/>
    <w:rsid w:val="007201C8"/>
    <w:rsid w:val="00723CEC"/>
    <w:rsid w:val="0072500D"/>
    <w:rsid w:val="0073333A"/>
    <w:rsid w:val="00733A2B"/>
    <w:rsid w:val="00735740"/>
    <w:rsid w:val="00735BFB"/>
    <w:rsid w:val="00740BEC"/>
    <w:rsid w:val="00742ED8"/>
    <w:rsid w:val="00745B86"/>
    <w:rsid w:val="00751031"/>
    <w:rsid w:val="00751057"/>
    <w:rsid w:val="007517D4"/>
    <w:rsid w:val="00753393"/>
    <w:rsid w:val="00754565"/>
    <w:rsid w:val="00761005"/>
    <w:rsid w:val="007624A2"/>
    <w:rsid w:val="007624AF"/>
    <w:rsid w:val="00763804"/>
    <w:rsid w:val="00765939"/>
    <w:rsid w:val="007659F0"/>
    <w:rsid w:val="00770C44"/>
    <w:rsid w:val="00773D86"/>
    <w:rsid w:val="00774529"/>
    <w:rsid w:val="00775322"/>
    <w:rsid w:val="00783E24"/>
    <w:rsid w:val="007911B1"/>
    <w:rsid w:val="00791A85"/>
    <w:rsid w:val="00793ADB"/>
    <w:rsid w:val="007A3D11"/>
    <w:rsid w:val="007A4358"/>
    <w:rsid w:val="007B2EB0"/>
    <w:rsid w:val="007B2F58"/>
    <w:rsid w:val="007B476D"/>
    <w:rsid w:val="007C0238"/>
    <w:rsid w:val="007C1AD1"/>
    <w:rsid w:val="007D07B5"/>
    <w:rsid w:val="007D119E"/>
    <w:rsid w:val="007D53D0"/>
    <w:rsid w:val="007D6AD5"/>
    <w:rsid w:val="007E0148"/>
    <w:rsid w:val="007E07B4"/>
    <w:rsid w:val="007E2085"/>
    <w:rsid w:val="007E402A"/>
    <w:rsid w:val="007E5A94"/>
    <w:rsid w:val="007F4FA8"/>
    <w:rsid w:val="007F60D1"/>
    <w:rsid w:val="007F7A62"/>
    <w:rsid w:val="007F7BAF"/>
    <w:rsid w:val="00803815"/>
    <w:rsid w:val="00811CC5"/>
    <w:rsid w:val="00813070"/>
    <w:rsid w:val="008137F7"/>
    <w:rsid w:val="00815CAF"/>
    <w:rsid w:val="008175B0"/>
    <w:rsid w:val="008179BE"/>
    <w:rsid w:val="00817CE1"/>
    <w:rsid w:val="00821D07"/>
    <w:rsid w:val="00824998"/>
    <w:rsid w:val="00824AD9"/>
    <w:rsid w:val="008264B7"/>
    <w:rsid w:val="00830A1F"/>
    <w:rsid w:val="00832709"/>
    <w:rsid w:val="00832AB1"/>
    <w:rsid w:val="0083416A"/>
    <w:rsid w:val="00835A5D"/>
    <w:rsid w:val="00837534"/>
    <w:rsid w:val="00842F1E"/>
    <w:rsid w:val="008445E5"/>
    <w:rsid w:val="00847BDF"/>
    <w:rsid w:val="0085376C"/>
    <w:rsid w:val="00854ECF"/>
    <w:rsid w:val="0085680F"/>
    <w:rsid w:val="008569DD"/>
    <w:rsid w:val="0086056F"/>
    <w:rsid w:val="00861301"/>
    <w:rsid w:val="008620B0"/>
    <w:rsid w:val="00867534"/>
    <w:rsid w:val="00870A56"/>
    <w:rsid w:val="00870E0F"/>
    <w:rsid w:val="00871247"/>
    <w:rsid w:val="0087137F"/>
    <w:rsid w:val="00871AE4"/>
    <w:rsid w:val="00871F95"/>
    <w:rsid w:val="0087201E"/>
    <w:rsid w:val="00882B89"/>
    <w:rsid w:val="00885308"/>
    <w:rsid w:val="00893E27"/>
    <w:rsid w:val="00894545"/>
    <w:rsid w:val="00895069"/>
    <w:rsid w:val="00895AA4"/>
    <w:rsid w:val="00897331"/>
    <w:rsid w:val="008A21AE"/>
    <w:rsid w:val="008A3FED"/>
    <w:rsid w:val="008A451C"/>
    <w:rsid w:val="008A467A"/>
    <w:rsid w:val="008A608A"/>
    <w:rsid w:val="008A76F9"/>
    <w:rsid w:val="008B1739"/>
    <w:rsid w:val="008B1AB1"/>
    <w:rsid w:val="008B4D3C"/>
    <w:rsid w:val="008C04FB"/>
    <w:rsid w:val="008C0B6A"/>
    <w:rsid w:val="008C1042"/>
    <w:rsid w:val="008C1ED6"/>
    <w:rsid w:val="008C1FC9"/>
    <w:rsid w:val="008C6504"/>
    <w:rsid w:val="008C6CA3"/>
    <w:rsid w:val="008D1683"/>
    <w:rsid w:val="008D24BB"/>
    <w:rsid w:val="008D29C3"/>
    <w:rsid w:val="008D41B5"/>
    <w:rsid w:val="008D4BAD"/>
    <w:rsid w:val="008E2834"/>
    <w:rsid w:val="008E343B"/>
    <w:rsid w:val="008E586B"/>
    <w:rsid w:val="008E6CCC"/>
    <w:rsid w:val="008E782E"/>
    <w:rsid w:val="008F045D"/>
    <w:rsid w:val="008F09FF"/>
    <w:rsid w:val="008F450A"/>
    <w:rsid w:val="008F4D81"/>
    <w:rsid w:val="008F6EC3"/>
    <w:rsid w:val="00902FA5"/>
    <w:rsid w:val="00904768"/>
    <w:rsid w:val="0090562E"/>
    <w:rsid w:val="00906ADB"/>
    <w:rsid w:val="0090721F"/>
    <w:rsid w:val="00907C23"/>
    <w:rsid w:val="00910F0B"/>
    <w:rsid w:val="00912B30"/>
    <w:rsid w:val="00912D65"/>
    <w:rsid w:val="00916B73"/>
    <w:rsid w:val="00920DE2"/>
    <w:rsid w:val="00921BE0"/>
    <w:rsid w:val="00923373"/>
    <w:rsid w:val="00923DAB"/>
    <w:rsid w:val="00932249"/>
    <w:rsid w:val="00932936"/>
    <w:rsid w:val="0093382B"/>
    <w:rsid w:val="0093628C"/>
    <w:rsid w:val="00940AA1"/>
    <w:rsid w:val="0094435D"/>
    <w:rsid w:val="009467F6"/>
    <w:rsid w:val="00950931"/>
    <w:rsid w:val="00952F63"/>
    <w:rsid w:val="009548E0"/>
    <w:rsid w:val="00954AF8"/>
    <w:rsid w:val="0095799E"/>
    <w:rsid w:val="00964139"/>
    <w:rsid w:val="00965FF9"/>
    <w:rsid w:val="009669CC"/>
    <w:rsid w:val="0097645E"/>
    <w:rsid w:val="00981491"/>
    <w:rsid w:val="00982098"/>
    <w:rsid w:val="00984D8F"/>
    <w:rsid w:val="00985FA8"/>
    <w:rsid w:val="00995660"/>
    <w:rsid w:val="009A13B8"/>
    <w:rsid w:val="009B1C8C"/>
    <w:rsid w:val="009B43F3"/>
    <w:rsid w:val="009B5D29"/>
    <w:rsid w:val="009B608A"/>
    <w:rsid w:val="009C1446"/>
    <w:rsid w:val="009C3FD8"/>
    <w:rsid w:val="009C4A29"/>
    <w:rsid w:val="009C4DF9"/>
    <w:rsid w:val="009C6495"/>
    <w:rsid w:val="009C7562"/>
    <w:rsid w:val="009D1C68"/>
    <w:rsid w:val="009D22F0"/>
    <w:rsid w:val="009D38D0"/>
    <w:rsid w:val="009D5108"/>
    <w:rsid w:val="009E1295"/>
    <w:rsid w:val="009E2BF3"/>
    <w:rsid w:val="009E2E62"/>
    <w:rsid w:val="009E434E"/>
    <w:rsid w:val="009E51F3"/>
    <w:rsid w:val="009F0D44"/>
    <w:rsid w:val="009F1686"/>
    <w:rsid w:val="009F205F"/>
    <w:rsid w:val="009F33FC"/>
    <w:rsid w:val="009F3A5D"/>
    <w:rsid w:val="009F4EF4"/>
    <w:rsid w:val="009F721C"/>
    <w:rsid w:val="00A02581"/>
    <w:rsid w:val="00A02DC2"/>
    <w:rsid w:val="00A06B68"/>
    <w:rsid w:val="00A16637"/>
    <w:rsid w:val="00A17B49"/>
    <w:rsid w:val="00A20103"/>
    <w:rsid w:val="00A22BA8"/>
    <w:rsid w:val="00A23213"/>
    <w:rsid w:val="00A24AED"/>
    <w:rsid w:val="00A25E7D"/>
    <w:rsid w:val="00A27EA1"/>
    <w:rsid w:val="00A3585A"/>
    <w:rsid w:val="00A36A90"/>
    <w:rsid w:val="00A4030F"/>
    <w:rsid w:val="00A424A1"/>
    <w:rsid w:val="00A43DA9"/>
    <w:rsid w:val="00A45334"/>
    <w:rsid w:val="00A541E0"/>
    <w:rsid w:val="00A547EC"/>
    <w:rsid w:val="00A560B1"/>
    <w:rsid w:val="00A5688D"/>
    <w:rsid w:val="00A57F9F"/>
    <w:rsid w:val="00A6038B"/>
    <w:rsid w:val="00A62897"/>
    <w:rsid w:val="00A666E0"/>
    <w:rsid w:val="00A74FDE"/>
    <w:rsid w:val="00A75F8B"/>
    <w:rsid w:val="00A80300"/>
    <w:rsid w:val="00A8051F"/>
    <w:rsid w:val="00A80C4A"/>
    <w:rsid w:val="00A80DF0"/>
    <w:rsid w:val="00A81417"/>
    <w:rsid w:val="00A8731E"/>
    <w:rsid w:val="00A900DD"/>
    <w:rsid w:val="00A90A4B"/>
    <w:rsid w:val="00A9331A"/>
    <w:rsid w:val="00A945A3"/>
    <w:rsid w:val="00A95D13"/>
    <w:rsid w:val="00A965C7"/>
    <w:rsid w:val="00A9667A"/>
    <w:rsid w:val="00A976E6"/>
    <w:rsid w:val="00AA5096"/>
    <w:rsid w:val="00AA5349"/>
    <w:rsid w:val="00AA5745"/>
    <w:rsid w:val="00AA6D57"/>
    <w:rsid w:val="00AA702E"/>
    <w:rsid w:val="00AA7E39"/>
    <w:rsid w:val="00AB190C"/>
    <w:rsid w:val="00AB1DAA"/>
    <w:rsid w:val="00AB49C4"/>
    <w:rsid w:val="00AB5F4C"/>
    <w:rsid w:val="00AB71E9"/>
    <w:rsid w:val="00AC43CB"/>
    <w:rsid w:val="00AC4D1C"/>
    <w:rsid w:val="00AC6062"/>
    <w:rsid w:val="00AC6F65"/>
    <w:rsid w:val="00AC7BC3"/>
    <w:rsid w:val="00AD33D9"/>
    <w:rsid w:val="00AD695B"/>
    <w:rsid w:val="00AE06EC"/>
    <w:rsid w:val="00AE1E34"/>
    <w:rsid w:val="00AE2037"/>
    <w:rsid w:val="00AE35D4"/>
    <w:rsid w:val="00AF079E"/>
    <w:rsid w:val="00AF1E18"/>
    <w:rsid w:val="00AF3321"/>
    <w:rsid w:val="00AF3CA8"/>
    <w:rsid w:val="00AF5667"/>
    <w:rsid w:val="00B05691"/>
    <w:rsid w:val="00B057D0"/>
    <w:rsid w:val="00B12AE7"/>
    <w:rsid w:val="00B12EFB"/>
    <w:rsid w:val="00B22049"/>
    <w:rsid w:val="00B30376"/>
    <w:rsid w:val="00B30BDF"/>
    <w:rsid w:val="00B31FCF"/>
    <w:rsid w:val="00B3214F"/>
    <w:rsid w:val="00B33934"/>
    <w:rsid w:val="00B34B38"/>
    <w:rsid w:val="00B3633B"/>
    <w:rsid w:val="00B37338"/>
    <w:rsid w:val="00B41A72"/>
    <w:rsid w:val="00B43601"/>
    <w:rsid w:val="00B508A3"/>
    <w:rsid w:val="00B51DA3"/>
    <w:rsid w:val="00B6045E"/>
    <w:rsid w:val="00B703CD"/>
    <w:rsid w:val="00B70C92"/>
    <w:rsid w:val="00B7183E"/>
    <w:rsid w:val="00B74095"/>
    <w:rsid w:val="00B836AC"/>
    <w:rsid w:val="00B84598"/>
    <w:rsid w:val="00B85259"/>
    <w:rsid w:val="00B86C43"/>
    <w:rsid w:val="00B90472"/>
    <w:rsid w:val="00B94C59"/>
    <w:rsid w:val="00B974DA"/>
    <w:rsid w:val="00BA00CB"/>
    <w:rsid w:val="00BA4E6E"/>
    <w:rsid w:val="00BA4EF2"/>
    <w:rsid w:val="00BA72B3"/>
    <w:rsid w:val="00BB0ACA"/>
    <w:rsid w:val="00BB455C"/>
    <w:rsid w:val="00BB7F47"/>
    <w:rsid w:val="00BC21B0"/>
    <w:rsid w:val="00BC6C71"/>
    <w:rsid w:val="00BE41E9"/>
    <w:rsid w:val="00BE593A"/>
    <w:rsid w:val="00BF30D6"/>
    <w:rsid w:val="00C01453"/>
    <w:rsid w:val="00C01864"/>
    <w:rsid w:val="00C0196B"/>
    <w:rsid w:val="00C01CCA"/>
    <w:rsid w:val="00C03DCB"/>
    <w:rsid w:val="00C07A4A"/>
    <w:rsid w:val="00C10A03"/>
    <w:rsid w:val="00C119CF"/>
    <w:rsid w:val="00C12838"/>
    <w:rsid w:val="00C13B9B"/>
    <w:rsid w:val="00C17D9F"/>
    <w:rsid w:val="00C24ED6"/>
    <w:rsid w:val="00C26E92"/>
    <w:rsid w:val="00C272AA"/>
    <w:rsid w:val="00C32618"/>
    <w:rsid w:val="00C351FE"/>
    <w:rsid w:val="00C37367"/>
    <w:rsid w:val="00C41811"/>
    <w:rsid w:val="00C42BF3"/>
    <w:rsid w:val="00C55003"/>
    <w:rsid w:val="00C57DE5"/>
    <w:rsid w:val="00C63E34"/>
    <w:rsid w:val="00C724BD"/>
    <w:rsid w:val="00C7431B"/>
    <w:rsid w:val="00C76638"/>
    <w:rsid w:val="00C772AF"/>
    <w:rsid w:val="00C81C0A"/>
    <w:rsid w:val="00C828D8"/>
    <w:rsid w:val="00C84819"/>
    <w:rsid w:val="00C85334"/>
    <w:rsid w:val="00C85D8E"/>
    <w:rsid w:val="00C905AE"/>
    <w:rsid w:val="00C92519"/>
    <w:rsid w:val="00C9328D"/>
    <w:rsid w:val="00CA39DF"/>
    <w:rsid w:val="00CA50F9"/>
    <w:rsid w:val="00CA7F90"/>
    <w:rsid w:val="00CB225D"/>
    <w:rsid w:val="00CB23C3"/>
    <w:rsid w:val="00CB283D"/>
    <w:rsid w:val="00CB28E5"/>
    <w:rsid w:val="00CB51AF"/>
    <w:rsid w:val="00CC2592"/>
    <w:rsid w:val="00CC2F17"/>
    <w:rsid w:val="00CC650D"/>
    <w:rsid w:val="00CD00C4"/>
    <w:rsid w:val="00CD0569"/>
    <w:rsid w:val="00CD0F77"/>
    <w:rsid w:val="00CD1971"/>
    <w:rsid w:val="00CD2455"/>
    <w:rsid w:val="00CD3679"/>
    <w:rsid w:val="00CD416F"/>
    <w:rsid w:val="00CD41E7"/>
    <w:rsid w:val="00CD58E1"/>
    <w:rsid w:val="00CD6C0D"/>
    <w:rsid w:val="00CE2A14"/>
    <w:rsid w:val="00CE4478"/>
    <w:rsid w:val="00CE6F57"/>
    <w:rsid w:val="00CF2BA6"/>
    <w:rsid w:val="00CF49C2"/>
    <w:rsid w:val="00CF4A7D"/>
    <w:rsid w:val="00CF4E24"/>
    <w:rsid w:val="00CF53CD"/>
    <w:rsid w:val="00CF6552"/>
    <w:rsid w:val="00CF6D9C"/>
    <w:rsid w:val="00D01440"/>
    <w:rsid w:val="00D016B1"/>
    <w:rsid w:val="00D0399D"/>
    <w:rsid w:val="00D0744D"/>
    <w:rsid w:val="00D1039F"/>
    <w:rsid w:val="00D12E18"/>
    <w:rsid w:val="00D1381A"/>
    <w:rsid w:val="00D15A14"/>
    <w:rsid w:val="00D16595"/>
    <w:rsid w:val="00D2202B"/>
    <w:rsid w:val="00D223F3"/>
    <w:rsid w:val="00D22EB0"/>
    <w:rsid w:val="00D2607E"/>
    <w:rsid w:val="00D26646"/>
    <w:rsid w:val="00D2765C"/>
    <w:rsid w:val="00D30335"/>
    <w:rsid w:val="00D32051"/>
    <w:rsid w:val="00D426A9"/>
    <w:rsid w:val="00D577E9"/>
    <w:rsid w:val="00D61F0E"/>
    <w:rsid w:val="00D62650"/>
    <w:rsid w:val="00D62840"/>
    <w:rsid w:val="00D62BA4"/>
    <w:rsid w:val="00D656EC"/>
    <w:rsid w:val="00D674DE"/>
    <w:rsid w:val="00D73245"/>
    <w:rsid w:val="00D73B6A"/>
    <w:rsid w:val="00D84BA1"/>
    <w:rsid w:val="00D90276"/>
    <w:rsid w:val="00D958AA"/>
    <w:rsid w:val="00DA40E8"/>
    <w:rsid w:val="00DA6FB1"/>
    <w:rsid w:val="00DA7A27"/>
    <w:rsid w:val="00DB3195"/>
    <w:rsid w:val="00DB4350"/>
    <w:rsid w:val="00DB4722"/>
    <w:rsid w:val="00DB76CB"/>
    <w:rsid w:val="00DC28A6"/>
    <w:rsid w:val="00DC2CC0"/>
    <w:rsid w:val="00DC4196"/>
    <w:rsid w:val="00DC45E1"/>
    <w:rsid w:val="00DC66CA"/>
    <w:rsid w:val="00DC697D"/>
    <w:rsid w:val="00DD050F"/>
    <w:rsid w:val="00DD3652"/>
    <w:rsid w:val="00DE0926"/>
    <w:rsid w:val="00DF0018"/>
    <w:rsid w:val="00DF0603"/>
    <w:rsid w:val="00DF06A8"/>
    <w:rsid w:val="00DF072A"/>
    <w:rsid w:val="00DF5E4F"/>
    <w:rsid w:val="00DF736C"/>
    <w:rsid w:val="00E00EC4"/>
    <w:rsid w:val="00E038D5"/>
    <w:rsid w:val="00E0420E"/>
    <w:rsid w:val="00E07BCB"/>
    <w:rsid w:val="00E108B7"/>
    <w:rsid w:val="00E12265"/>
    <w:rsid w:val="00E12AF4"/>
    <w:rsid w:val="00E17488"/>
    <w:rsid w:val="00E22887"/>
    <w:rsid w:val="00E238C1"/>
    <w:rsid w:val="00E262B3"/>
    <w:rsid w:val="00E269C9"/>
    <w:rsid w:val="00E31F33"/>
    <w:rsid w:val="00E33147"/>
    <w:rsid w:val="00E374AB"/>
    <w:rsid w:val="00E375BA"/>
    <w:rsid w:val="00E4027F"/>
    <w:rsid w:val="00E41140"/>
    <w:rsid w:val="00E42185"/>
    <w:rsid w:val="00E44EE6"/>
    <w:rsid w:val="00E46DF7"/>
    <w:rsid w:val="00E50F38"/>
    <w:rsid w:val="00E537DF"/>
    <w:rsid w:val="00E53EB5"/>
    <w:rsid w:val="00E559D2"/>
    <w:rsid w:val="00E56813"/>
    <w:rsid w:val="00E60748"/>
    <w:rsid w:val="00E627A8"/>
    <w:rsid w:val="00E630AE"/>
    <w:rsid w:val="00E66035"/>
    <w:rsid w:val="00E70E38"/>
    <w:rsid w:val="00E71FAD"/>
    <w:rsid w:val="00E72012"/>
    <w:rsid w:val="00E72A0C"/>
    <w:rsid w:val="00E72F17"/>
    <w:rsid w:val="00E75A50"/>
    <w:rsid w:val="00E765BE"/>
    <w:rsid w:val="00E80206"/>
    <w:rsid w:val="00E826CF"/>
    <w:rsid w:val="00E87678"/>
    <w:rsid w:val="00E9048B"/>
    <w:rsid w:val="00E91726"/>
    <w:rsid w:val="00E91851"/>
    <w:rsid w:val="00E92166"/>
    <w:rsid w:val="00E93E35"/>
    <w:rsid w:val="00E946A9"/>
    <w:rsid w:val="00E96583"/>
    <w:rsid w:val="00E976B0"/>
    <w:rsid w:val="00EA1974"/>
    <w:rsid w:val="00EA1A76"/>
    <w:rsid w:val="00EA5478"/>
    <w:rsid w:val="00EA5F49"/>
    <w:rsid w:val="00EA69B8"/>
    <w:rsid w:val="00EB161A"/>
    <w:rsid w:val="00EB1AA6"/>
    <w:rsid w:val="00EB2D8D"/>
    <w:rsid w:val="00EB5552"/>
    <w:rsid w:val="00EB7F80"/>
    <w:rsid w:val="00EC1158"/>
    <w:rsid w:val="00ED1055"/>
    <w:rsid w:val="00ED1D78"/>
    <w:rsid w:val="00ED1DDB"/>
    <w:rsid w:val="00ED53B2"/>
    <w:rsid w:val="00EE2B20"/>
    <w:rsid w:val="00EE33C0"/>
    <w:rsid w:val="00EE5F16"/>
    <w:rsid w:val="00EE650E"/>
    <w:rsid w:val="00EF0273"/>
    <w:rsid w:val="00EF2A44"/>
    <w:rsid w:val="00EF311A"/>
    <w:rsid w:val="00EF4F14"/>
    <w:rsid w:val="00EF680D"/>
    <w:rsid w:val="00F03252"/>
    <w:rsid w:val="00F03CA2"/>
    <w:rsid w:val="00F03D7D"/>
    <w:rsid w:val="00F05673"/>
    <w:rsid w:val="00F10A95"/>
    <w:rsid w:val="00F129CB"/>
    <w:rsid w:val="00F14023"/>
    <w:rsid w:val="00F16126"/>
    <w:rsid w:val="00F20E63"/>
    <w:rsid w:val="00F219D6"/>
    <w:rsid w:val="00F22B52"/>
    <w:rsid w:val="00F27E12"/>
    <w:rsid w:val="00F307DA"/>
    <w:rsid w:val="00F41AF2"/>
    <w:rsid w:val="00F43CE7"/>
    <w:rsid w:val="00F448A7"/>
    <w:rsid w:val="00F45B56"/>
    <w:rsid w:val="00F465F9"/>
    <w:rsid w:val="00F46CC1"/>
    <w:rsid w:val="00F500AE"/>
    <w:rsid w:val="00F504A7"/>
    <w:rsid w:val="00F50EDA"/>
    <w:rsid w:val="00F514DA"/>
    <w:rsid w:val="00F523D7"/>
    <w:rsid w:val="00F54792"/>
    <w:rsid w:val="00F54F2F"/>
    <w:rsid w:val="00F56522"/>
    <w:rsid w:val="00F575DE"/>
    <w:rsid w:val="00F606B6"/>
    <w:rsid w:val="00F6171C"/>
    <w:rsid w:val="00F63661"/>
    <w:rsid w:val="00F64A5B"/>
    <w:rsid w:val="00F67A26"/>
    <w:rsid w:val="00F700F3"/>
    <w:rsid w:val="00F70626"/>
    <w:rsid w:val="00F71DCE"/>
    <w:rsid w:val="00F72E50"/>
    <w:rsid w:val="00F73C8B"/>
    <w:rsid w:val="00F77F99"/>
    <w:rsid w:val="00F83337"/>
    <w:rsid w:val="00F91190"/>
    <w:rsid w:val="00F91E3D"/>
    <w:rsid w:val="00F921AD"/>
    <w:rsid w:val="00F95182"/>
    <w:rsid w:val="00F960C4"/>
    <w:rsid w:val="00FA5177"/>
    <w:rsid w:val="00FB05D1"/>
    <w:rsid w:val="00FB69F2"/>
    <w:rsid w:val="00FB7B3A"/>
    <w:rsid w:val="00FC19F4"/>
    <w:rsid w:val="00FC25CF"/>
    <w:rsid w:val="00FC2B71"/>
    <w:rsid w:val="00FC59D4"/>
    <w:rsid w:val="00FC5F7D"/>
    <w:rsid w:val="00FD28C1"/>
    <w:rsid w:val="00FD3287"/>
    <w:rsid w:val="00FD331E"/>
    <w:rsid w:val="00FD4B44"/>
    <w:rsid w:val="00FD52A3"/>
    <w:rsid w:val="00FE1197"/>
    <w:rsid w:val="00FE1374"/>
    <w:rsid w:val="00FE1942"/>
    <w:rsid w:val="00FE19B4"/>
    <w:rsid w:val="00FE2B14"/>
    <w:rsid w:val="00FE3C09"/>
    <w:rsid w:val="00FE4F40"/>
    <w:rsid w:val="00FE5D9E"/>
    <w:rsid w:val="00FE6D25"/>
    <w:rsid w:val="00FF04DD"/>
    <w:rsid w:val="00FF2E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590C"/>
  <w15:docId w15:val="{550022D1-5291-4765-95BC-2BFFA5520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148"/>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0B099C"/>
    <w:pPr>
      <w:keepNext/>
      <w:outlineLvl w:val="0"/>
    </w:pPr>
    <w:rPr>
      <w:rFonts w:eastAsiaTheme="minorHAnsi" w:cs="Arial"/>
      <w:b/>
      <w:bCs/>
      <w:kern w:val="32"/>
      <w:sz w:val="28"/>
      <w:szCs w:val="32"/>
      <w:lang w:val="en-GB" w:eastAsia="en-GB"/>
    </w:rPr>
  </w:style>
  <w:style w:type="paragraph" w:styleId="Heading2">
    <w:name w:val="heading 2"/>
    <w:basedOn w:val="Normal"/>
    <w:next w:val="Normal"/>
    <w:link w:val="Heading2Char"/>
    <w:qFormat/>
    <w:rsid w:val="000B099C"/>
    <w:pPr>
      <w:keepNext/>
      <w:outlineLvl w:val="1"/>
    </w:pPr>
    <w:rPr>
      <w:rFonts w:eastAsiaTheme="minorHAnsi" w:cs="Arial"/>
      <w:b/>
      <w:bCs/>
      <w:iCs/>
      <w:szCs w:val="28"/>
      <w:lang w:val="en-GB" w:eastAsia="en-GB"/>
    </w:rPr>
  </w:style>
  <w:style w:type="paragraph" w:styleId="Heading3">
    <w:name w:val="heading 3"/>
    <w:basedOn w:val="Normal"/>
    <w:next w:val="Normal"/>
    <w:link w:val="Heading3Char"/>
    <w:unhideWhenUsed/>
    <w:qFormat/>
    <w:rsid w:val="000B099C"/>
    <w:pPr>
      <w:keepNext/>
      <w:outlineLvl w:val="2"/>
    </w:pPr>
    <w:rPr>
      <w:rFonts w:eastAsiaTheme="majorEastAsia" w:cstheme="majorBidi"/>
      <w:b/>
      <w:bCs/>
      <w:i/>
      <w:szCs w:val="26"/>
      <w:lang w:val="en-GB" w:eastAsia="en-GB"/>
    </w:rPr>
  </w:style>
  <w:style w:type="paragraph" w:styleId="Heading4">
    <w:name w:val="heading 4"/>
    <w:basedOn w:val="Normal"/>
    <w:next w:val="Normal"/>
    <w:link w:val="Heading4Char"/>
    <w:unhideWhenUsed/>
    <w:qFormat/>
    <w:rsid w:val="000B099C"/>
    <w:pPr>
      <w:keepNext/>
      <w:keepLines/>
      <w:outlineLvl w:val="3"/>
    </w:pPr>
    <w:rPr>
      <w:rFonts w:eastAsiaTheme="majorEastAsia" w:cstheme="majorBidi"/>
      <w:b/>
      <w:bCs/>
      <w:iCs/>
    </w:rPr>
  </w:style>
  <w:style w:type="paragraph" w:styleId="Heading5">
    <w:name w:val="heading 5"/>
    <w:basedOn w:val="Normal"/>
    <w:next w:val="Normal"/>
    <w:link w:val="Heading5Char"/>
    <w:unhideWhenUsed/>
    <w:qFormat/>
    <w:rsid w:val="000B099C"/>
    <w:pPr>
      <w:keepNext/>
      <w:keepLines/>
      <w:spacing w:before="200"/>
      <w:outlineLvl w:val="4"/>
    </w:pPr>
    <w:rPr>
      <w:rFonts w:eastAsiaTheme="majorEastAsia" w:cstheme="majorBidi"/>
    </w:rPr>
  </w:style>
  <w:style w:type="paragraph" w:styleId="Heading6">
    <w:name w:val="heading 6"/>
    <w:basedOn w:val="Normal"/>
    <w:next w:val="Normal"/>
    <w:link w:val="Heading6Char"/>
    <w:unhideWhenUsed/>
    <w:qFormat/>
    <w:rsid w:val="00A62897"/>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A62897"/>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A62897"/>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nhideWhenUsed/>
    <w:qFormat/>
    <w:rsid w:val="00A62897"/>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5349"/>
    <w:rPr>
      <w:rFonts w:ascii="Times New Roman" w:hAnsi="Times New Roman" w:cs="Arial"/>
      <w:b/>
      <w:bCs/>
      <w:kern w:val="32"/>
      <w:sz w:val="28"/>
      <w:szCs w:val="32"/>
      <w:lang w:eastAsia="en-GB"/>
    </w:rPr>
  </w:style>
  <w:style w:type="character" w:customStyle="1" w:styleId="Heading2Char">
    <w:name w:val="Heading 2 Char"/>
    <w:basedOn w:val="DefaultParagraphFont"/>
    <w:link w:val="Heading2"/>
    <w:rsid w:val="00472638"/>
    <w:rPr>
      <w:rFonts w:ascii="Times New Roman" w:hAnsi="Times New Roman" w:cs="Arial"/>
      <w:b/>
      <w:bCs/>
      <w:iCs/>
      <w:sz w:val="24"/>
      <w:szCs w:val="28"/>
      <w:lang w:eastAsia="en-GB"/>
    </w:rPr>
  </w:style>
  <w:style w:type="character" w:customStyle="1" w:styleId="Heading3Char">
    <w:name w:val="Heading 3 Char"/>
    <w:basedOn w:val="DefaultParagraphFont"/>
    <w:link w:val="Heading3"/>
    <w:rsid w:val="006378B8"/>
    <w:rPr>
      <w:rFonts w:ascii="Times New Roman" w:eastAsiaTheme="majorEastAsia" w:hAnsi="Times New Roman" w:cstheme="majorBidi"/>
      <w:b/>
      <w:bCs/>
      <w:i/>
      <w:sz w:val="24"/>
      <w:szCs w:val="26"/>
      <w:lang w:eastAsia="en-GB"/>
    </w:rPr>
  </w:style>
  <w:style w:type="paragraph" w:customStyle="1" w:styleId="Default">
    <w:name w:val="Default"/>
    <w:rsid w:val="00313EF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qFormat/>
    <w:rsid w:val="00E537DF"/>
    <w:pPr>
      <w:ind w:left="720"/>
      <w:contextualSpacing/>
    </w:pPr>
  </w:style>
  <w:style w:type="character" w:styleId="CommentReference">
    <w:name w:val="annotation reference"/>
    <w:basedOn w:val="DefaultParagraphFont"/>
    <w:unhideWhenUsed/>
    <w:qFormat/>
    <w:rsid w:val="008F6EC3"/>
    <w:rPr>
      <w:sz w:val="16"/>
      <w:szCs w:val="16"/>
    </w:rPr>
  </w:style>
  <w:style w:type="paragraph" w:styleId="CommentText">
    <w:name w:val="annotation text"/>
    <w:basedOn w:val="Normal"/>
    <w:link w:val="CommentTextChar"/>
    <w:unhideWhenUsed/>
    <w:qFormat/>
    <w:rsid w:val="008F6EC3"/>
  </w:style>
  <w:style w:type="character" w:customStyle="1" w:styleId="CommentTextChar">
    <w:name w:val="Comment Text Char"/>
    <w:basedOn w:val="DefaultParagraphFont"/>
    <w:link w:val="CommentText"/>
    <w:qFormat/>
    <w:rsid w:val="008F6EC3"/>
    <w:rPr>
      <w:rFonts w:ascii="Times New Roman" w:eastAsiaTheme="minorEastAsia" w:hAnsi="Times New Roman"/>
      <w:sz w:val="20"/>
      <w:szCs w:val="20"/>
      <w:lang w:val="en-US" w:bidi="en-US"/>
    </w:rPr>
  </w:style>
  <w:style w:type="paragraph" w:styleId="CommentSubject">
    <w:name w:val="annotation subject"/>
    <w:basedOn w:val="CommentText"/>
    <w:next w:val="CommentText"/>
    <w:link w:val="CommentSubjectChar"/>
    <w:unhideWhenUsed/>
    <w:rsid w:val="008F6EC3"/>
    <w:rPr>
      <w:b/>
      <w:bCs/>
    </w:rPr>
  </w:style>
  <w:style w:type="character" w:customStyle="1" w:styleId="CommentSubjectChar">
    <w:name w:val="Comment Subject Char"/>
    <w:basedOn w:val="CommentTextChar"/>
    <w:link w:val="CommentSubject"/>
    <w:rsid w:val="008F6EC3"/>
    <w:rPr>
      <w:rFonts w:ascii="Times New Roman" w:eastAsiaTheme="minorEastAsia" w:hAnsi="Times New Roman"/>
      <w:b/>
      <w:bCs/>
      <w:sz w:val="20"/>
      <w:szCs w:val="20"/>
      <w:lang w:val="en-US" w:bidi="en-US"/>
    </w:rPr>
  </w:style>
  <w:style w:type="paragraph" w:styleId="BalloonText">
    <w:name w:val="Balloon Text"/>
    <w:basedOn w:val="Normal"/>
    <w:link w:val="BalloonTextChar"/>
    <w:uiPriority w:val="99"/>
    <w:rsid w:val="007E0148"/>
    <w:rPr>
      <w:sz w:val="18"/>
      <w:szCs w:val="18"/>
    </w:rPr>
  </w:style>
  <w:style w:type="character" w:customStyle="1" w:styleId="BalloonTextChar">
    <w:name w:val="Balloon Text Char"/>
    <w:basedOn w:val="DefaultParagraphFont"/>
    <w:link w:val="BalloonText"/>
    <w:uiPriority w:val="99"/>
    <w:rsid w:val="007E0148"/>
    <w:rPr>
      <w:rFonts w:ascii="Times New Roman" w:eastAsia="Times New Roman" w:hAnsi="Times New Roman" w:cs="Times New Roman"/>
      <w:sz w:val="18"/>
      <w:szCs w:val="18"/>
      <w:lang w:val="en-US"/>
    </w:rPr>
  </w:style>
  <w:style w:type="character" w:customStyle="1" w:styleId="Heading4Char">
    <w:name w:val="Heading 4 Char"/>
    <w:basedOn w:val="DefaultParagraphFont"/>
    <w:link w:val="Heading4"/>
    <w:rsid w:val="00516B20"/>
    <w:rPr>
      <w:rFonts w:ascii="Times New Roman" w:eastAsiaTheme="majorEastAsia" w:hAnsi="Times New Roman" w:cstheme="majorBidi"/>
      <w:b/>
      <w:bCs/>
      <w:iCs/>
      <w:sz w:val="24"/>
      <w:lang w:val="en-US" w:bidi="en-US"/>
    </w:rPr>
  </w:style>
  <w:style w:type="table" w:styleId="TableGrid">
    <w:name w:val="Table Grid"/>
    <w:basedOn w:val="TableNormal"/>
    <w:rsid w:val="00830A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nhideWhenUsed/>
    <w:rsid w:val="003943E4"/>
    <w:pPr>
      <w:tabs>
        <w:tab w:val="left" w:pos="851"/>
        <w:tab w:val="right" w:leader="dot" w:pos="8302"/>
      </w:tabs>
    </w:pPr>
    <w:rPr>
      <w:b/>
      <w:sz w:val="28"/>
    </w:rPr>
  </w:style>
  <w:style w:type="paragraph" w:styleId="TOC2">
    <w:name w:val="toc 2"/>
    <w:basedOn w:val="Normal"/>
    <w:next w:val="Normal"/>
    <w:autoRedefine/>
    <w:unhideWhenUsed/>
    <w:rsid w:val="002125D9"/>
    <w:pPr>
      <w:tabs>
        <w:tab w:val="left" w:pos="880"/>
        <w:tab w:val="right" w:pos="8302"/>
      </w:tabs>
      <w:spacing w:after="100"/>
      <w:ind w:left="240"/>
    </w:pPr>
    <w:rPr>
      <w:b/>
      <w:noProof/>
    </w:rPr>
  </w:style>
  <w:style w:type="paragraph" w:styleId="TOC3">
    <w:name w:val="toc 3"/>
    <w:basedOn w:val="Normal"/>
    <w:next w:val="Normal"/>
    <w:autoRedefine/>
    <w:unhideWhenUsed/>
    <w:rsid w:val="00C351FE"/>
    <w:pPr>
      <w:spacing w:after="100"/>
      <w:ind w:left="480"/>
    </w:pPr>
  </w:style>
  <w:style w:type="paragraph" w:styleId="TOC4">
    <w:name w:val="toc 4"/>
    <w:basedOn w:val="Normal"/>
    <w:next w:val="Normal"/>
    <w:autoRedefine/>
    <w:unhideWhenUsed/>
    <w:rsid w:val="00C351FE"/>
    <w:pPr>
      <w:spacing w:after="100"/>
      <w:ind w:left="720"/>
    </w:pPr>
  </w:style>
  <w:style w:type="paragraph" w:customStyle="1" w:styleId="Head1nonumberingtobelisted">
    <w:name w:val="Head1 no numbering to be listed"/>
    <w:basedOn w:val="Normal"/>
    <w:next w:val="Heading1"/>
    <w:qFormat/>
    <w:rsid w:val="003943E4"/>
    <w:pPr>
      <w:outlineLvl w:val="0"/>
    </w:pPr>
    <w:rPr>
      <w:b/>
      <w:sz w:val="28"/>
      <w:lang w:val="en-GB" w:eastAsia="en-GB"/>
    </w:rPr>
  </w:style>
  <w:style w:type="character" w:customStyle="1" w:styleId="Heading5Char">
    <w:name w:val="Heading 5 Char"/>
    <w:basedOn w:val="DefaultParagraphFont"/>
    <w:link w:val="Heading5"/>
    <w:rsid w:val="000B099C"/>
    <w:rPr>
      <w:rFonts w:ascii="Times New Roman" w:eastAsiaTheme="majorEastAsia" w:hAnsi="Times New Roman" w:cstheme="majorBidi"/>
      <w:sz w:val="24"/>
      <w:lang w:val="en-US" w:bidi="en-US"/>
    </w:rPr>
  </w:style>
  <w:style w:type="character" w:customStyle="1" w:styleId="Heading6Char">
    <w:name w:val="Heading 6 Char"/>
    <w:basedOn w:val="DefaultParagraphFont"/>
    <w:link w:val="Heading6"/>
    <w:rsid w:val="00A62897"/>
    <w:rPr>
      <w:rFonts w:asciiTheme="majorHAnsi" w:eastAsiaTheme="majorEastAsia" w:hAnsiTheme="majorHAnsi" w:cstheme="majorBidi"/>
      <w:i/>
      <w:iCs/>
      <w:color w:val="243F60" w:themeColor="accent1" w:themeShade="7F"/>
      <w:sz w:val="24"/>
      <w:lang w:val="en-US" w:bidi="en-US"/>
    </w:rPr>
  </w:style>
  <w:style w:type="character" w:customStyle="1" w:styleId="Heading7Char">
    <w:name w:val="Heading 7 Char"/>
    <w:basedOn w:val="DefaultParagraphFont"/>
    <w:link w:val="Heading7"/>
    <w:rsid w:val="00A62897"/>
    <w:rPr>
      <w:rFonts w:asciiTheme="majorHAnsi" w:eastAsiaTheme="majorEastAsia" w:hAnsiTheme="majorHAnsi" w:cstheme="majorBidi"/>
      <w:i/>
      <w:iCs/>
      <w:color w:val="404040" w:themeColor="text1" w:themeTint="BF"/>
      <w:sz w:val="24"/>
      <w:lang w:val="en-US" w:bidi="en-US"/>
    </w:rPr>
  </w:style>
  <w:style w:type="character" w:customStyle="1" w:styleId="Heading8Char">
    <w:name w:val="Heading 8 Char"/>
    <w:basedOn w:val="DefaultParagraphFont"/>
    <w:link w:val="Heading8"/>
    <w:rsid w:val="00A62897"/>
    <w:rPr>
      <w:rFonts w:asciiTheme="majorHAnsi" w:eastAsiaTheme="majorEastAsia" w:hAnsiTheme="majorHAnsi" w:cstheme="majorBidi"/>
      <w:color w:val="404040" w:themeColor="text1" w:themeTint="BF"/>
      <w:sz w:val="20"/>
      <w:szCs w:val="20"/>
      <w:lang w:val="en-US" w:bidi="en-US"/>
    </w:rPr>
  </w:style>
  <w:style w:type="character" w:customStyle="1" w:styleId="Heading9Char">
    <w:name w:val="Heading 9 Char"/>
    <w:basedOn w:val="DefaultParagraphFont"/>
    <w:link w:val="Heading9"/>
    <w:rsid w:val="00A62897"/>
    <w:rPr>
      <w:rFonts w:asciiTheme="majorHAnsi" w:eastAsiaTheme="majorEastAsia" w:hAnsiTheme="majorHAnsi" w:cstheme="majorBidi"/>
      <w:i/>
      <w:iCs/>
      <w:color w:val="404040" w:themeColor="text1" w:themeTint="BF"/>
      <w:sz w:val="20"/>
      <w:szCs w:val="20"/>
      <w:lang w:val="en-US" w:bidi="en-US"/>
    </w:rPr>
  </w:style>
  <w:style w:type="paragraph" w:styleId="Header">
    <w:name w:val="header"/>
    <w:basedOn w:val="Normal"/>
    <w:link w:val="HeaderChar"/>
    <w:unhideWhenUsed/>
    <w:rsid w:val="00A62897"/>
    <w:pPr>
      <w:tabs>
        <w:tab w:val="center" w:pos="4513"/>
        <w:tab w:val="right" w:pos="9026"/>
      </w:tabs>
    </w:pPr>
  </w:style>
  <w:style w:type="character" w:customStyle="1" w:styleId="HeaderChar">
    <w:name w:val="Header Char"/>
    <w:basedOn w:val="DefaultParagraphFont"/>
    <w:link w:val="Header"/>
    <w:rsid w:val="00A62897"/>
    <w:rPr>
      <w:rFonts w:ascii="Times New Roman" w:eastAsiaTheme="minorEastAsia" w:hAnsi="Times New Roman"/>
      <w:sz w:val="24"/>
      <w:lang w:val="en-US" w:bidi="en-US"/>
    </w:rPr>
  </w:style>
  <w:style w:type="paragraph" w:styleId="Footer">
    <w:name w:val="footer"/>
    <w:basedOn w:val="Normal"/>
    <w:link w:val="FooterChar"/>
    <w:unhideWhenUsed/>
    <w:rsid w:val="00A62897"/>
    <w:pPr>
      <w:tabs>
        <w:tab w:val="center" w:pos="4513"/>
        <w:tab w:val="right" w:pos="9026"/>
      </w:tabs>
    </w:pPr>
  </w:style>
  <w:style w:type="character" w:customStyle="1" w:styleId="FooterChar">
    <w:name w:val="Footer Char"/>
    <w:basedOn w:val="DefaultParagraphFont"/>
    <w:link w:val="Footer"/>
    <w:rsid w:val="00A62897"/>
    <w:rPr>
      <w:rFonts w:ascii="Times New Roman" w:eastAsiaTheme="minorEastAsia" w:hAnsi="Times New Roman"/>
      <w:sz w:val="24"/>
      <w:lang w:val="en-US" w:bidi="en-US"/>
    </w:rPr>
  </w:style>
  <w:style w:type="paragraph" w:customStyle="1" w:styleId="Head1notforlist">
    <w:name w:val="Head1 not for list"/>
    <w:basedOn w:val="Normal"/>
    <w:qFormat/>
    <w:rsid w:val="002125D9"/>
    <w:rPr>
      <w:b/>
      <w:sz w:val="28"/>
      <w:lang w:val="en-GB" w:eastAsia="en-GB"/>
    </w:rPr>
  </w:style>
  <w:style w:type="character" w:styleId="IntenseEmphasis">
    <w:name w:val="Intense Emphasis"/>
    <w:basedOn w:val="DefaultParagraphFont"/>
    <w:qFormat/>
    <w:rsid w:val="00EF311A"/>
    <w:rPr>
      <w:b/>
      <w:bCs/>
      <w:i/>
      <w:iCs/>
      <w:color w:val="4F81BD" w:themeColor="accent1"/>
    </w:rPr>
  </w:style>
  <w:style w:type="paragraph" w:styleId="NormalIndent">
    <w:name w:val="Normal Indent"/>
    <w:basedOn w:val="Normal"/>
    <w:rsid w:val="0033740A"/>
    <w:pPr>
      <w:ind w:left="720"/>
    </w:pPr>
    <w:rPr>
      <w:lang w:val="en-GB" w:eastAsia="en-GB"/>
    </w:rPr>
  </w:style>
  <w:style w:type="paragraph" w:customStyle="1" w:styleId="Report1">
    <w:name w:val="Report1"/>
    <w:basedOn w:val="Normal"/>
    <w:next w:val="Normal"/>
    <w:rsid w:val="0033740A"/>
    <w:pPr>
      <w:jc w:val="both"/>
    </w:pPr>
    <w:rPr>
      <w:sz w:val="22"/>
      <w:lang w:val="en-GB" w:eastAsia="en-GB"/>
    </w:rPr>
  </w:style>
  <w:style w:type="paragraph" w:styleId="BodyText2">
    <w:name w:val="Body Text 2"/>
    <w:basedOn w:val="Normal"/>
    <w:link w:val="BodyText2Char"/>
    <w:rsid w:val="0033740A"/>
    <w:pPr>
      <w:ind w:right="-1800"/>
    </w:pPr>
    <w:rPr>
      <w:rFonts w:ascii="Book Antiqua" w:hAnsi="Book Antiqua"/>
      <w:sz w:val="28"/>
      <w:lang w:val="en-GB" w:eastAsia="en-GB"/>
    </w:rPr>
  </w:style>
  <w:style w:type="character" w:customStyle="1" w:styleId="BodyText2Char">
    <w:name w:val="Body Text 2 Char"/>
    <w:basedOn w:val="DefaultParagraphFont"/>
    <w:link w:val="BodyText2"/>
    <w:rsid w:val="0033740A"/>
    <w:rPr>
      <w:rFonts w:ascii="Book Antiqua" w:eastAsia="Times New Roman" w:hAnsi="Book Antiqua" w:cs="Times New Roman"/>
      <w:sz w:val="28"/>
      <w:szCs w:val="20"/>
      <w:lang w:eastAsia="en-GB"/>
    </w:rPr>
  </w:style>
  <w:style w:type="paragraph" w:styleId="BodyText">
    <w:name w:val="Body Text"/>
    <w:basedOn w:val="Normal"/>
    <w:link w:val="BodyTextChar"/>
    <w:rsid w:val="0033740A"/>
    <w:pPr>
      <w:ind w:right="-18"/>
      <w:jc w:val="both"/>
    </w:pPr>
    <w:rPr>
      <w:rFonts w:ascii="Arial" w:hAnsi="Arial"/>
      <w:sz w:val="22"/>
      <w:lang w:val="en-GB" w:eastAsia="en-GB"/>
    </w:rPr>
  </w:style>
  <w:style w:type="character" w:customStyle="1" w:styleId="BodyTextChar">
    <w:name w:val="Body Text Char"/>
    <w:basedOn w:val="DefaultParagraphFont"/>
    <w:link w:val="BodyText"/>
    <w:rsid w:val="0033740A"/>
    <w:rPr>
      <w:rFonts w:ascii="Arial" w:eastAsia="Times New Roman" w:hAnsi="Arial" w:cs="Times New Roman"/>
      <w:szCs w:val="20"/>
      <w:lang w:eastAsia="en-GB"/>
    </w:rPr>
  </w:style>
  <w:style w:type="paragraph" w:styleId="BodyTextIndent">
    <w:name w:val="Body Text Indent"/>
    <w:basedOn w:val="Normal"/>
    <w:link w:val="BodyTextIndentChar"/>
    <w:rsid w:val="0033740A"/>
    <w:pPr>
      <w:ind w:left="284"/>
    </w:pPr>
    <w:rPr>
      <w:rFonts w:ascii="Arial" w:hAnsi="Arial" w:cs="Arial"/>
      <w:sz w:val="22"/>
      <w:lang w:val="en-GB" w:eastAsia="en-GB"/>
    </w:rPr>
  </w:style>
  <w:style w:type="character" w:customStyle="1" w:styleId="BodyTextIndentChar">
    <w:name w:val="Body Text Indent Char"/>
    <w:basedOn w:val="DefaultParagraphFont"/>
    <w:link w:val="BodyTextIndent"/>
    <w:rsid w:val="0033740A"/>
    <w:rPr>
      <w:rFonts w:ascii="Arial" w:eastAsia="Times New Roman" w:hAnsi="Arial" w:cs="Arial"/>
      <w:szCs w:val="20"/>
      <w:lang w:eastAsia="en-GB"/>
    </w:rPr>
  </w:style>
  <w:style w:type="paragraph" w:styleId="NormalWeb">
    <w:name w:val="Normal (Web)"/>
    <w:basedOn w:val="Normal"/>
    <w:unhideWhenUsed/>
    <w:rsid w:val="0033740A"/>
    <w:pPr>
      <w:spacing w:before="100" w:beforeAutospacing="1" w:after="100" w:afterAutospacing="1"/>
    </w:pPr>
    <w:rPr>
      <w:szCs w:val="24"/>
      <w:lang w:val="en-GB" w:eastAsia="en-GB"/>
    </w:rPr>
  </w:style>
  <w:style w:type="character" w:styleId="Hyperlink">
    <w:name w:val="Hyperlink"/>
    <w:basedOn w:val="DefaultParagraphFont"/>
    <w:unhideWhenUsed/>
    <w:rsid w:val="0033740A"/>
    <w:rPr>
      <w:color w:val="0000FF"/>
      <w:u w:val="single"/>
    </w:rPr>
  </w:style>
  <w:style w:type="character" w:customStyle="1" w:styleId="jrnl">
    <w:name w:val="jrnl"/>
    <w:basedOn w:val="DefaultParagraphFont"/>
    <w:rsid w:val="0033740A"/>
  </w:style>
  <w:style w:type="character" w:styleId="PageNumber">
    <w:name w:val="page number"/>
    <w:basedOn w:val="DefaultParagraphFont"/>
    <w:rsid w:val="0033740A"/>
  </w:style>
  <w:style w:type="paragraph" w:styleId="FootnoteText">
    <w:name w:val="footnote text"/>
    <w:basedOn w:val="Normal"/>
    <w:link w:val="FootnoteTextChar"/>
    <w:rsid w:val="0033740A"/>
    <w:rPr>
      <w:lang w:val="en-GB" w:eastAsia="en-GB"/>
    </w:rPr>
  </w:style>
  <w:style w:type="character" w:customStyle="1" w:styleId="FootnoteTextChar">
    <w:name w:val="Footnote Text Char"/>
    <w:basedOn w:val="DefaultParagraphFont"/>
    <w:link w:val="FootnoteText"/>
    <w:rsid w:val="0033740A"/>
    <w:rPr>
      <w:rFonts w:ascii="Times New Roman" w:eastAsia="Times New Roman" w:hAnsi="Times New Roman" w:cs="Times New Roman"/>
      <w:sz w:val="24"/>
      <w:szCs w:val="20"/>
      <w:lang w:eastAsia="en-GB"/>
    </w:rPr>
  </w:style>
  <w:style w:type="paragraph" w:customStyle="1" w:styleId="Footer1">
    <w:name w:val="Footer 1"/>
    <w:basedOn w:val="Footer"/>
    <w:next w:val="Footer"/>
    <w:rsid w:val="0033740A"/>
    <w:pPr>
      <w:tabs>
        <w:tab w:val="clear" w:pos="4513"/>
        <w:tab w:val="clear" w:pos="9026"/>
      </w:tabs>
      <w:spacing w:line="360" w:lineRule="auto"/>
    </w:pPr>
    <w:rPr>
      <w:lang w:val="en-GB" w:eastAsia="en-GB"/>
    </w:rPr>
  </w:style>
  <w:style w:type="paragraph" w:customStyle="1" w:styleId="Header1">
    <w:name w:val="Header 1"/>
    <w:basedOn w:val="Heading1"/>
    <w:next w:val="Heading1"/>
    <w:rsid w:val="0033740A"/>
    <w:pPr>
      <w:keepNext w:val="0"/>
      <w:jc w:val="center"/>
      <w:outlineLvl w:val="9"/>
    </w:pPr>
    <w:rPr>
      <w:rFonts w:ascii="Arial" w:eastAsia="Times New Roman" w:hAnsi="Arial" w:cs="Times New Roman"/>
      <w:bCs w:val="0"/>
      <w:i/>
      <w:kern w:val="0"/>
      <w:sz w:val="24"/>
      <w:szCs w:val="20"/>
    </w:rPr>
  </w:style>
  <w:style w:type="paragraph" w:customStyle="1" w:styleId="Header2">
    <w:name w:val="Header 2"/>
    <w:basedOn w:val="Header1"/>
    <w:rsid w:val="0033740A"/>
    <w:rPr>
      <w:rFonts w:ascii="Univers" w:hAnsi="Univers"/>
      <w:b w:val="0"/>
      <w:i w:val="0"/>
      <w:sz w:val="20"/>
    </w:rPr>
  </w:style>
  <w:style w:type="paragraph" w:customStyle="1" w:styleId="TNRNorm">
    <w:name w:val="TNRNorm"/>
    <w:basedOn w:val="Normal"/>
    <w:rsid w:val="0033740A"/>
    <w:rPr>
      <w:lang w:val="en-GB" w:eastAsia="en-GB"/>
    </w:rPr>
  </w:style>
  <w:style w:type="paragraph" w:customStyle="1" w:styleId="Bullets">
    <w:name w:val="Bullets"/>
    <w:basedOn w:val="TNRNorm"/>
    <w:rsid w:val="0033740A"/>
    <w:pPr>
      <w:spacing w:line="280" w:lineRule="atLeast"/>
      <w:ind w:left="864" w:hanging="432"/>
    </w:pPr>
  </w:style>
  <w:style w:type="paragraph" w:styleId="BodyTextIndent2">
    <w:name w:val="Body Text Indent 2"/>
    <w:basedOn w:val="Normal"/>
    <w:link w:val="BodyTextIndent2Char"/>
    <w:rsid w:val="0033740A"/>
    <w:pPr>
      <w:ind w:right="-17" w:hanging="425"/>
      <w:jc w:val="both"/>
    </w:pPr>
    <w:rPr>
      <w:rFonts w:ascii="Arial" w:hAnsi="Arial"/>
      <w:sz w:val="22"/>
      <w:lang w:val="en-GB" w:eastAsia="en-GB"/>
    </w:rPr>
  </w:style>
  <w:style w:type="character" w:customStyle="1" w:styleId="BodyTextIndent2Char">
    <w:name w:val="Body Text Indent 2 Char"/>
    <w:basedOn w:val="DefaultParagraphFont"/>
    <w:link w:val="BodyTextIndent2"/>
    <w:rsid w:val="0033740A"/>
    <w:rPr>
      <w:rFonts w:ascii="Arial" w:eastAsia="Times New Roman" w:hAnsi="Arial" w:cs="Times New Roman"/>
      <w:szCs w:val="20"/>
      <w:lang w:eastAsia="en-GB"/>
    </w:rPr>
  </w:style>
  <w:style w:type="paragraph" w:styleId="BodyText3">
    <w:name w:val="Body Text 3"/>
    <w:basedOn w:val="Normal"/>
    <w:link w:val="BodyText3Char"/>
    <w:rsid w:val="0033740A"/>
    <w:pPr>
      <w:jc w:val="both"/>
    </w:pPr>
    <w:rPr>
      <w:rFonts w:ascii="Book Antiqua" w:hAnsi="Book Antiqua"/>
      <w:sz w:val="22"/>
      <w:lang w:val="en-GB"/>
    </w:rPr>
  </w:style>
  <w:style w:type="character" w:customStyle="1" w:styleId="BodyText3Char">
    <w:name w:val="Body Text 3 Char"/>
    <w:basedOn w:val="DefaultParagraphFont"/>
    <w:link w:val="BodyText3"/>
    <w:rsid w:val="0033740A"/>
    <w:rPr>
      <w:rFonts w:ascii="Book Antiqua" w:eastAsia="Times New Roman" w:hAnsi="Book Antiqua" w:cs="Times New Roman"/>
      <w:szCs w:val="20"/>
    </w:rPr>
  </w:style>
  <w:style w:type="character" w:styleId="FollowedHyperlink">
    <w:name w:val="FollowedHyperlink"/>
    <w:basedOn w:val="DefaultParagraphFont"/>
    <w:rsid w:val="0033740A"/>
    <w:rPr>
      <w:rFonts w:cs="Times New Roman"/>
      <w:color w:val="800080"/>
      <w:u w:val="single"/>
    </w:rPr>
  </w:style>
  <w:style w:type="paragraph" w:styleId="Caption">
    <w:name w:val="caption"/>
    <w:aliases w:val="Bayer Caption,IB Caption,Medical Caption,Caption Char1 Char,Caption Char Char Char,Caption Char1 Char Char Char,Caption Char Char Char Char Char,Caption Char Char1 Char,Caption Char1 Char1,Caption Char Char Char1,Caption Char1,Caption Char Char"/>
    <w:basedOn w:val="Normal"/>
    <w:next w:val="Normal"/>
    <w:link w:val="CaptionChar"/>
    <w:qFormat/>
    <w:rsid w:val="0033740A"/>
    <w:pPr>
      <w:tabs>
        <w:tab w:val="left" w:pos="10273"/>
      </w:tabs>
    </w:pPr>
    <w:rPr>
      <w:rFonts w:ascii="Arial" w:hAnsi="Arial"/>
      <w:b/>
      <w:bCs/>
      <w:lang w:val="en-GB" w:eastAsia="en-GB"/>
    </w:rPr>
  </w:style>
  <w:style w:type="character" w:customStyle="1" w:styleId="CaptionChar">
    <w:name w:val="Caption Char"/>
    <w:aliases w:val="Bayer Caption Char,IB Caption Char,Medical Caption Char,Caption Char1 Char Char,Caption Char Char Char Char,Caption Char1 Char Char Char Char,Caption Char Char Char Char Char Char,Caption Char Char1 Char Char,Caption Char1 Char1 Char"/>
    <w:basedOn w:val="DefaultParagraphFont"/>
    <w:link w:val="Caption"/>
    <w:locked/>
    <w:rsid w:val="0033740A"/>
    <w:rPr>
      <w:rFonts w:ascii="Arial" w:eastAsia="Times New Roman" w:hAnsi="Arial" w:cs="Times New Roman"/>
      <w:b/>
      <w:bCs/>
      <w:sz w:val="24"/>
      <w:szCs w:val="20"/>
      <w:lang w:eastAsia="en-GB"/>
    </w:rPr>
  </w:style>
  <w:style w:type="paragraph" w:styleId="BodyTextIndent3">
    <w:name w:val="Body Text Indent 3"/>
    <w:basedOn w:val="Normal"/>
    <w:link w:val="BodyTextIndent3Char"/>
    <w:rsid w:val="0033740A"/>
    <w:pPr>
      <w:ind w:left="1560"/>
    </w:pPr>
    <w:rPr>
      <w:rFonts w:ascii="Arial" w:hAnsi="Arial" w:cs="Arial"/>
      <w:b/>
      <w:bCs/>
      <w:sz w:val="36"/>
      <w:lang w:val="en-GB" w:eastAsia="en-GB"/>
    </w:rPr>
  </w:style>
  <w:style w:type="character" w:customStyle="1" w:styleId="BodyTextIndent3Char">
    <w:name w:val="Body Text Indent 3 Char"/>
    <w:basedOn w:val="DefaultParagraphFont"/>
    <w:link w:val="BodyTextIndent3"/>
    <w:rsid w:val="0033740A"/>
    <w:rPr>
      <w:rFonts w:ascii="Arial" w:eastAsia="Times New Roman" w:hAnsi="Arial" w:cs="Arial"/>
      <w:b/>
      <w:bCs/>
      <w:sz w:val="36"/>
      <w:lang w:eastAsia="en-GB"/>
    </w:rPr>
  </w:style>
  <w:style w:type="character" w:customStyle="1" w:styleId="EmailStyle63">
    <w:name w:val="EmailStyle63"/>
    <w:basedOn w:val="DefaultParagraphFont"/>
    <w:rsid w:val="0033740A"/>
    <w:rPr>
      <w:rFonts w:ascii="Arial" w:hAnsi="Arial" w:cs="Arial"/>
      <w:color w:val="000080"/>
      <w:sz w:val="20"/>
    </w:rPr>
  </w:style>
  <w:style w:type="paragraph" w:styleId="DocumentMap">
    <w:name w:val="Document Map"/>
    <w:basedOn w:val="Normal"/>
    <w:link w:val="DocumentMapChar"/>
    <w:rsid w:val="0033740A"/>
    <w:pPr>
      <w:shd w:val="clear" w:color="auto" w:fill="000080"/>
    </w:pPr>
    <w:rPr>
      <w:rFonts w:ascii="Tahoma" w:hAnsi="Tahoma" w:cs="Tahoma"/>
      <w:lang w:val="en-GB" w:eastAsia="en-GB"/>
    </w:rPr>
  </w:style>
  <w:style w:type="character" w:customStyle="1" w:styleId="DocumentMapChar">
    <w:name w:val="Document Map Char"/>
    <w:basedOn w:val="DefaultParagraphFont"/>
    <w:link w:val="DocumentMap"/>
    <w:rsid w:val="0033740A"/>
    <w:rPr>
      <w:rFonts w:ascii="Tahoma" w:eastAsia="Times New Roman" w:hAnsi="Tahoma" w:cs="Tahoma"/>
      <w:sz w:val="24"/>
      <w:szCs w:val="20"/>
      <w:shd w:val="clear" w:color="auto" w:fill="000080"/>
      <w:lang w:eastAsia="en-GB"/>
    </w:rPr>
  </w:style>
  <w:style w:type="paragraph" w:customStyle="1" w:styleId="xl26">
    <w:name w:val="xl26"/>
    <w:basedOn w:val="Normal"/>
    <w:rsid w:val="0033740A"/>
    <w:pPr>
      <w:spacing w:before="100" w:beforeAutospacing="1" w:after="100" w:afterAutospacing="1"/>
    </w:pPr>
    <w:rPr>
      <w:rFonts w:ascii="Arial" w:hAnsi="Arial" w:cs="Arial"/>
      <w:b/>
      <w:bCs/>
      <w:szCs w:val="24"/>
      <w:lang w:val="en-GB"/>
    </w:rPr>
  </w:style>
  <w:style w:type="paragraph" w:customStyle="1" w:styleId="StyleLeft0cmHanging127cm1">
    <w:name w:val="Style Left:  0 cm Hanging:  1.27 cm1"/>
    <w:basedOn w:val="Normal"/>
    <w:rsid w:val="0033740A"/>
    <w:pPr>
      <w:widowControl w:val="0"/>
      <w:autoSpaceDE w:val="0"/>
      <w:autoSpaceDN w:val="0"/>
      <w:adjustRightInd w:val="0"/>
      <w:ind w:left="720" w:hanging="720"/>
      <w:jc w:val="both"/>
    </w:pPr>
    <w:rPr>
      <w:lang w:eastAsia="en-GB"/>
    </w:rPr>
  </w:style>
  <w:style w:type="character" w:customStyle="1" w:styleId="emph-21">
    <w:name w:val="emph-21"/>
    <w:basedOn w:val="DefaultParagraphFont"/>
    <w:rsid w:val="0033740A"/>
    <w:rPr>
      <w:rFonts w:cs="Times New Roman"/>
      <w:i/>
      <w:iCs/>
    </w:rPr>
  </w:style>
  <w:style w:type="paragraph" w:customStyle="1" w:styleId="font5">
    <w:name w:val="font5"/>
    <w:basedOn w:val="Normal"/>
    <w:rsid w:val="0033740A"/>
    <w:pPr>
      <w:spacing w:before="100" w:beforeAutospacing="1" w:after="100" w:afterAutospacing="1"/>
    </w:pPr>
    <w:rPr>
      <w:rFonts w:ascii="Book Antiqua" w:hAnsi="Book Antiqua"/>
      <w:b/>
      <w:bCs/>
      <w:lang w:val="en-GB"/>
    </w:rPr>
  </w:style>
  <w:style w:type="paragraph" w:customStyle="1" w:styleId="font6">
    <w:name w:val="font6"/>
    <w:basedOn w:val="Normal"/>
    <w:rsid w:val="0033740A"/>
    <w:pPr>
      <w:spacing w:before="100" w:beforeAutospacing="1" w:after="100" w:afterAutospacing="1"/>
    </w:pPr>
    <w:rPr>
      <w:rFonts w:ascii="Book Antiqua" w:hAnsi="Book Antiqua"/>
      <w:lang w:val="en-GB"/>
    </w:rPr>
  </w:style>
  <w:style w:type="paragraph" w:customStyle="1" w:styleId="font7">
    <w:name w:val="font7"/>
    <w:basedOn w:val="Normal"/>
    <w:rsid w:val="0033740A"/>
    <w:pPr>
      <w:spacing w:before="100" w:beforeAutospacing="1" w:after="100" w:afterAutospacing="1"/>
    </w:pPr>
    <w:rPr>
      <w:rFonts w:ascii="Book Antiqua" w:hAnsi="Book Antiqua"/>
      <w:b/>
      <w:bCs/>
      <w:lang w:val="en-GB"/>
    </w:rPr>
  </w:style>
  <w:style w:type="paragraph" w:customStyle="1" w:styleId="xl25">
    <w:name w:val="xl25"/>
    <w:basedOn w:val="Normal"/>
    <w:rsid w:val="0033740A"/>
    <w:pPr>
      <w:spacing w:before="100" w:beforeAutospacing="1" w:after="100" w:afterAutospacing="1"/>
    </w:pPr>
    <w:rPr>
      <w:rFonts w:ascii="Arial" w:hAnsi="Arial" w:cs="Arial"/>
      <w:sz w:val="36"/>
      <w:szCs w:val="36"/>
      <w:lang w:val="en-GB"/>
    </w:rPr>
  </w:style>
  <w:style w:type="paragraph" w:customStyle="1" w:styleId="xl27">
    <w:name w:val="xl27"/>
    <w:basedOn w:val="Normal"/>
    <w:rsid w:val="0033740A"/>
    <w:pPr>
      <w:spacing w:before="100" w:beforeAutospacing="1" w:after="100" w:afterAutospacing="1"/>
      <w:jc w:val="right"/>
    </w:pPr>
    <w:rPr>
      <w:rFonts w:ascii="Book Antiqua" w:hAnsi="Book Antiqua"/>
      <w:szCs w:val="24"/>
      <w:lang w:val="en-GB"/>
    </w:rPr>
  </w:style>
  <w:style w:type="paragraph" w:customStyle="1" w:styleId="xl28">
    <w:name w:val="xl28"/>
    <w:basedOn w:val="Normal"/>
    <w:rsid w:val="0033740A"/>
    <w:pPr>
      <w:spacing w:before="100" w:beforeAutospacing="1" w:after="100" w:afterAutospacing="1"/>
    </w:pPr>
    <w:rPr>
      <w:rFonts w:ascii="Book Antiqua" w:hAnsi="Book Antiqua"/>
      <w:szCs w:val="24"/>
      <w:lang w:val="en-GB"/>
    </w:rPr>
  </w:style>
  <w:style w:type="paragraph" w:customStyle="1" w:styleId="xl29">
    <w:name w:val="xl29"/>
    <w:basedOn w:val="Normal"/>
    <w:rsid w:val="0033740A"/>
    <w:pPr>
      <w:spacing w:before="100" w:beforeAutospacing="1" w:after="100" w:afterAutospacing="1"/>
    </w:pPr>
    <w:rPr>
      <w:rFonts w:ascii="Book Antiqua" w:hAnsi="Book Antiqua"/>
      <w:b/>
      <w:bCs/>
      <w:szCs w:val="24"/>
      <w:lang w:val="en-GB"/>
    </w:rPr>
  </w:style>
  <w:style w:type="paragraph" w:customStyle="1" w:styleId="xl30">
    <w:name w:val="xl30"/>
    <w:basedOn w:val="Normal"/>
    <w:rsid w:val="0033740A"/>
    <w:pPr>
      <w:pBdr>
        <w:left w:val="single" w:sz="4" w:space="0" w:color="auto"/>
        <w:right w:val="single" w:sz="4" w:space="0" w:color="auto"/>
      </w:pBdr>
      <w:spacing w:before="100" w:beforeAutospacing="1" w:after="100" w:afterAutospacing="1"/>
    </w:pPr>
    <w:rPr>
      <w:rFonts w:ascii="Book Antiqua" w:hAnsi="Book Antiqua"/>
      <w:szCs w:val="24"/>
      <w:lang w:val="en-GB"/>
    </w:rPr>
  </w:style>
  <w:style w:type="paragraph" w:customStyle="1" w:styleId="xl31">
    <w:name w:val="xl31"/>
    <w:basedOn w:val="Normal"/>
    <w:rsid w:val="0033740A"/>
    <w:pPr>
      <w:pBdr>
        <w:left w:val="single" w:sz="4" w:space="0" w:color="auto"/>
        <w:right w:val="single" w:sz="4" w:space="0" w:color="auto"/>
      </w:pBdr>
      <w:spacing w:before="100" w:beforeAutospacing="1" w:after="100" w:afterAutospacing="1"/>
    </w:pPr>
    <w:rPr>
      <w:rFonts w:ascii="Book Antiqua" w:hAnsi="Book Antiqua"/>
      <w:b/>
      <w:bCs/>
      <w:szCs w:val="24"/>
      <w:lang w:val="en-GB"/>
    </w:rPr>
  </w:style>
  <w:style w:type="paragraph" w:customStyle="1" w:styleId="xl32">
    <w:name w:val="xl32"/>
    <w:basedOn w:val="Normal"/>
    <w:rsid w:val="0033740A"/>
    <w:pPr>
      <w:pBdr>
        <w:left w:val="single" w:sz="4" w:space="0" w:color="auto"/>
        <w:right w:val="single" w:sz="4" w:space="0" w:color="auto"/>
      </w:pBdr>
      <w:spacing w:before="100" w:beforeAutospacing="1" w:after="100" w:afterAutospacing="1"/>
      <w:textAlignment w:val="top"/>
    </w:pPr>
    <w:rPr>
      <w:rFonts w:ascii="Book Antiqua" w:hAnsi="Book Antiqua"/>
      <w:szCs w:val="24"/>
      <w:lang w:val="en-GB"/>
    </w:rPr>
  </w:style>
  <w:style w:type="paragraph" w:customStyle="1" w:styleId="xl33">
    <w:name w:val="xl33"/>
    <w:basedOn w:val="Normal"/>
    <w:rsid w:val="0033740A"/>
    <w:pPr>
      <w:pBdr>
        <w:left w:val="single" w:sz="4" w:space="0" w:color="auto"/>
        <w:right w:val="single" w:sz="4" w:space="0" w:color="auto"/>
      </w:pBdr>
      <w:spacing w:before="100" w:beforeAutospacing="1" w:after="100" w:afterAutospacing="1"/>
      <w:textAlignment w:val="top"/>
    </w:pPr>
    <w:rPr>
      <w:rFonts w:ascii="Book Antiqua" w:hAnsi="Book Antiqua"/>
      <w:b/>
      <w:bCs/>
      <w:szCs w:val="24"/>
      <w:lang w:val="en-GB"/>
    </w:rPr>
  </w:style>
  <w:style w:type="paragraph" w:customStyle="1" w:styleId="xl34">
    <w:name w:val="xl34"/>
    <w:basedOn w:val="Normal"/>
    <w:rsid w:val="0033740A"/>
    <w:pPr>
      <w:pBdr>
        <w:top w:val="single" w:sz="4" w:space="0" w:color="auto"/>
        <w:left w:val="single" w:sz="4" w:space="0" w:color="auto"/>
        <w:right w:val="single" w:sz="4" w:space="0" w:color="auto"/>
      </w:pBdr>
      <w:spacing w:before="100" w:beforeAutospacing="1" w:after="100" w:afterAutospacing="1"/>
    </w:pPr>
    <w:rPr>
      <w:rFonts w:ascii="Book Antiqua" w:hAnsi="Book Antiqua"/>
      <w:b/>
      <w:bCs/>
      <w:szCs w:val="24"/>
      <w:lang w:val="en-GB"/>
    </w:rPr>
  </w:style>
  <w:style w:type="paragraph" w:customStyle="1" w:styleId="xl35">
    <w:name w:val="xl35"/>
    <w:basedOn w:val="Normal"/>
    <w:rsid w:val="0033740A"/>
    <w:pPr>
      <w:pBdr>
        <w:top w:val="single" w:sz="4" w:space="0" w:color="auto"/>
        <w:left w:val="single" w:sz="4" w:space="0" w:color="auto"/>
        <w:right w:val="single" w:sz="4" w:space="0" w:color="auto"/>
      </w:pBdr>
      <w:spacing w:before="100" w:beforeAutospacing="1" w:after="100" w:afterAutospacing="1"/>
    </w:pPr>
    <w:rPr>
      <w:rFonts w:ascii="Book Antiqua" w:hAnsi="Book Antiqua"/>
      <w:szCs w:val="24"/>
      <w:lang w:val="en-GB"/>
    </w:rPr>
  </w:style>
  <w:style w:type="paragraph" w:customStyle="1" w:styleId="xl36">
    <w:name w:val="xl36"/>
    <w:basedOn w:val="Normal"/>
    <w:rsid w:val="0033740A"/>
    <w:pPr>
      <w:pBdr>
        <w:left w:val="single" w:sz="4" w:space="0" w:color="auto"/>
        <w:bottom w:val="single" w:sz="4" w:space="0" w:color="auto"/>
        <w:right w:val="single" w:sz="4" w:space="0" w:color="auto"/>
      </w:pBdr>
      <w:spacing w:before="100" w:beforeAutospacing="1" w:after="100" w:afterAutospacing="1"/>
    </w:pPr>
    <w:rPr>
      <w:rFonts w:ascii="Book Antiqua" w:hAnsi="Book Antiqua"/>
      <w:szCs w:val="24"/>
      <w:lang w:val="en-GB"/>
    </w:rPr>
  </w:style>
  <w:style w:type="paragraph" w:customStyle="1" w:styleId="xl37">
    <w:name w:val="xl37"/>
    <w:basedOn w:val="Normal"/>
    <w:rsid w:val="0033740A"/>
    <w:pPr>
      <w:pBdr>
        <w:left w:val="single" w:sz="4" w:space="0" w:color="auto"/>
      </w:pBdr>
      <w:spacing w:before="100" w:beforeAutospacing="1" w:after="100" w:afterAutospacing="1"/>
      <w:jc w:val="right"/>
    </w:pPr>
    <w:rPr>
      <w:rFonts w:ascii="Book Antiqua" w:hAnsi="Book Antiqua"/>
      <w:szCs w:val="24"/>
      <w:lang w:val="en-GB"/>
    </w:rPr>
  </w:style>
  <w:style w:type="paragraph" w:customStyle="1" w:styleId="xl38">
    <w:name w:val="xl38"/>
    <w:basedOn w:val="Normal"/>
    <w:rsid w:val="0033740A"/>
    <w:pPr>
      <w:pBdr>
        <w:left w:val="single" w:sz="4" w:space="0" w:color="auto"/>
        <w:right w:val="single" w:sz="4" w:space="0" w:color="auto"/>
      </w:pBdr>
      <w:spacing w:before="100" w:beforeAutospacing="1" w:after="100" w:afterAutospacing="1"/>
    </w:pPr>
    <w:rPr>
      <w:rFonts w:ascii="Book Antiqua" w:hAnsi="Book Antiqua"/>
      <w:szCs w:val="24"/>
      <w:lang w:val="en-GB"/>
    </w:rPr>
  </w:style>
  <w:style w:type="paragraph" w:customStyle="1" w:styleId="xl39">
    <w:name w:val="xl39"/>
    <w:basedOn w:val="Normal"/>
    <w:rsid w:val="0033740A"/>
    <w:pPr>
      <w:spacing w:before="100" w:beforeAutospacing="1" w:after="100" w:afterAutospacing="1"/>
      <w:jc w:val="center"/>
    </w:pPr>
    <w:rPr>
      <w:rFonts w:ascii="Book Antiqua" w:hAnsi="Book Antiqua"/>
      <w:szCs w:val="24"/>
      <w:lang w:val="en-GB"/>
    </w:rPr>
  </w:style>
  <w:style w:type="paragraph" w:customStyle="1" w:styleId="xl40">
    <w:name w:val="xl40"/>
    <w:basedOn w:val="Normal"/>
    <w:rsid w:val="0033740A"/>
    <w:pPr>
      <w:pBdr>
        <w:left w:val="single" w:sz="4" w:space="0" w:color="auto"/>
        <w:bottom w:val="single" w:sz="4" w:space="0" w:color="auto"/>
        <w:right w:val="single" w:sz="4" w:space="0" w:color="auto"/>
      </w:pBdr>
      <w:spacing w:before="100" w:beforeAutospacing="1" w:after="100" w:afterAutospacing="1"/>
      <w:textAlignment w:val="top"/>
    </w:pPr>
    <w:rPr>
      <w:rFonts w:ascii="Book Antiqua" w:hAnsi="Book Antiqua"/>
      <w:b/>
      <w:bCs/>
      <w:szCs w:val="24"/>
      <w:lang w:val="en-GB"/>
    </w:rPr>
  </w:style>
  <w:style w:type="paragraph" w:customStyle="1" w:styleId="xl41">
    <w:name w:val="xl41"/>
    <w:basedOn w:val="Normal"/>
    <w:rsid w:val="0033740A"/>
    <w:pPr>
      <w:pBdr>
        <w:left w:val="single" w:sz="4" w:space="0" w:color="auto"/>
      </w:pBdr>
      <w:spacing w:before="100" w:beforeAutospacing="1" w:after="100" w:afterAutospacing="1"/>
      <w:jc w:val="right"/>
    </w:pPr>
    <w:rPr>
      <w:rFonts w:ascii="Book Antiqua" w:hAnsi="Book Antiqua"/>
      <w:szCs w:val="24"/>
      <w:lang w:val="en-GB"/>
    </w:rPr>
  </w:style>
  <w:style w:type="paragraph" w:customStyle="1" w:styleId="xl42">
    <w:name w:val="xl42"/>
    <w:basedOn w:val="Normal"/>
    <w:rsid w:val="0033740A"/>
    <w:pPr>
      <w:pBdr>
        <w:left w:val="single" w:sz="4" w:space="0" w:color="auto"/>
      </w:pBdr>
      <w:spacing w:before="100" w:beforeAutospacing="1" w:after="100" w:afterAutospacing="1"/>
      <w:jc w:val="center"/>
    </w:pPr>
    <w:rPr>
      <w:rFonts w:ascii="Book Antiqua" w:hAnsi="Book Antiqua"/>
      <w:szCs w:val="24"/>
      <w:lang w:val="en-GB"/>
    </w:rPr>
  </w:style>
  <w:style w:type="paragraph" w:customStyle="1" w:styleId="xl43">
    <w:name w:val="xl43"/>
    <w:basedOn w:val="Normal"/>
    <w:rsid w:val="0033740A"/>
    <w:pPr>
      <w:pBdr>
        <w:bottom w:val="single" w:sz="4" w:space="0" w:color="auto"/>
      </w:pBdr>
      <w:spacing w:before="100" w:beforeAutospacing="1" w:after="100" w:afterAutospacing="1"/>
      <w:jc w:val="right"/>
    </w:pPr>
    <w:rPr>
      <w:rFonts w:ascii="Book Antiqua" w:hAnsi="Book Antiqua"/>
      <w:szCs w:val="24"/>
      <w:lang w:val="en-GB"/>
    </w:rPr>
  </w:style>
  <w:style w:type="paragraph" w:customStyle="1" w:styleId="xl44">
    <w:name w:val="xl44"/>
    <w:basedOn w:val="Normal"/>
    <w:rsid w:val="0033740A"/>
    <w:pPr>
      <w:pBdr>
        <w:bottom w:val="single" w:sz="4" w:space="0" w:color="auto"/>
        <w:right w:val="single" w:sz="4" w:space="0" w:color="auto"/>
      </w:pBdr>
      <w:spacing w:before="100" w:beforeAutospacing="1" w:after="100" w:afterAutospacing="1"/>
      <w:jc w:val="right"/>
    </w:pPr>
    <w:rPr>
      <w:rFonts w:ascii="Book Antiqua" w:hAnsi="Book Antiqua"/>
      <w:szCs w:val="24"/>
      <w:lang w:val="en-GB"/>
    </w:rPr>
  </w:style>
  <w:style w:type="paragraph" w:customStyle="1" w:styleId="xl45">
    <w:name w:val="xl45"/>
    <w:basedOn w:val="Normal"/>
    <w:rsid w:val="0033740A"/>
    <w:pPr>
      <w:spacing w:before="100" w:beforeAutospacing="1" w:after="100" w:afterAutospacing="1"/>
      <w:jc w:val="right"/>
    </w:pPr>
    <w:rPr>
      <w:rFonts w:ascii="Book Antiqua" w:hAnsi="Book Antiqua"/>
      <w:szCs w:val="24"/>
      <w:lang w:val="en-GB"/>
    </w:rPr>
  </w:style>
  <w:style w:type="paragraph" w:customStyle="1" w:styleId="xl46">
    <w:name w:val="xl46"/>
    <w:basedOn w:val="Normal"/>
    <w:rsid w:val="0033740A"/>
    <w:pPr>
      <w:pBdr>
        <w:left w:val="single" w:sz="4" w:space="0" w:color="auto"/>
        <w:bottom w:val="single" w:sz="4" w:space="0" w:color="auto"/>
      </w:pBdr>
      <w:spacing w:before="100" w:beforeAutospacing="1" w:after="100" w:afterAutospacing="1"/>
      <w:jc w:val="right"/>
    </w:pPr>
    <w:rPr>
      <w:rFonts w:ascii="Book Antiqua" w:hAnsi="Book Antiqua"/>
      <w:szCs w:val="24"/>
      <w:lang w:val="en-GB"/>
    </w:rPr>
  </w:style>
  <w:style w:type="paragraph" w:customStyle="1" w:styleId="xl47">
    <w:name w:val="xl47"/>
    <w:basedOn w:val="Normal"/>
    <w:rsid w:val="0033740A"/>
    <w:pPr>
      <w:spacing w:before="100" w:beforeAutospacing="1" w:after="100" w:afterAutospacing="1"/>
      <w:jc w:val="right"/>
    </w:pPr>
    <w:rPr>
      <w:rFonts w:ascii="Book Antiqua" w:hAnsi="Book Antiqua"/>
      <w:szCs w:val="24"/>
      <w:lang w:val="en-GB"/>
    </w:rPr>
  </w:style>
  <w:style w:type="paragraph" w:customStyle="1" w:styleId="xl48">
    <w:name w:val="xl48"/>
    <w:basedOn w:val="Normal"/>
    <w:rsid w:val="0033740A"/>
    <w:pPr>
      <w:spacing w:before="100" w:beforeAutospacing="1" w:after="100" w:afterAutospacing="1"/>
      <w:jc w:val="right"/>
    </w:pPr>
    <w:rPr>
      <w:rFonts w:ascii="Book Antiqua" w:hAnsi="Book Antiqua"/>
      <w:szCs w:val="24"/>
      <w:lang w:val="en-GB"/>
    </w:rPr>
  </w:style>
  <w:style w:type="paragraph" w:customStyle="1" w:styleId="xl49">
    <w:name w:val="xl49"/>
    <w:basedOn w:val="Normal"/>
    <w:rsid w:val="0033740A"/>
    <w:pPr>
      <w:pBdr>
        <w:top w:val="single" w:sz="4" w:space="0" w:color="auto"/>
        <w:left w:val="single" w:sz="4" w:space="0" w:color="auto"/>
        <w:bottom w:val="single" w:sz="4" w:space="0" w:color="auto"/>
      </w:pBdr>
      <w:spacing w:before="100" w:beforeAutospacing="1" w:after="100" w:afterAutospacing="1"/>
      <w:jc w:val="center"/>
    </w:pPr>
    <w:rPr>
      <w:rFonts w:ascii="Book Antiqua" w:hAnsi="Book Antiqua"/>
      <w:b/>
      <w:bCs/>
      <w:szCs w:val="24"/>
      <w:lang w:val="en-GB"/>
    </w:rPr>
  </w:style>
  <w:style w:type="paragraph" w:customStyle="1" w:styleId="xl50">
    <w:name w:val="xl50"/>
    <w:basedOn w:val="Normal"/>
    <w:rsid w:val="0033740A"/>
    <w:pPr>
      <w:pBdr>
        <w:top w:val="single" w:sz="4" w:space="0" w:color="auto"/>
        <w:bottom w:val="single" w:sz="4" w:space="0" w:color="auto"/>
      </w:pBdr>
      <w:spacing w:before="100" w:beforeAutospacing="1" w:after="100" w:afterAutospacing="1"/>
      <w:jc w:val="center"/>
    </w:pPr>
    <w:rPr>
      <w:rFonts w:ascii="Book Antiqua" w:hAnsi="Book Antiqua"/>
      <w:b/>
      <w:bCs/>
      <w:szCs w:val="24"/>
      <w:lang w:val="en-GB"/>
    </w:rPr>
  </w:style>
  <w:style w:type="paragraph" w:customStyle="1" w:styleId="xl51">
    <w:name w:val="xl51"/>
    <w:basedOn w:val="Normal"/>
    <w:rsid w:val="0033740A"/>
    <w:pPr>
      <w:pBdr>
        <w:top w:val="single" w:sz="4" w:space="0" w:color="auto"/>
        <w:bottom w:val="single" w:sz="4" w:space="0" w:color="auto"/>
      </w:pBdr>
      <w:spacing w:before="100" w:beforeAutospacing="1" w:after="100" w:afterAutospacing="1"/>
      <w:jc w:val="center"/>
    </w:pPr>
    <w:rPr>
      <w:szCs w:val="24"/>
      <w:lang w:val="en-GB"/>
    </w:rPr>
  </w:style>
  <w:style w:type="paragraph" w:customStyle="1" w:styleId="xl52">
    <w:name w:val="xl52"/>
    <w:basedOn w:val="Normal"/>
    <w:rsid w:val="0033740A"/>
    <w:pPr>
      <w:pBdr>
        <w:top w:val="single" w:sz="4" w:space="0" w:color="auto"/>
        <w:bottom w:val="single" w:sz="4" w:space="0" w:color="auto"/>
        <w:right w:val="single" w:sz="4" w:space="0" w:color="auto"/>
      </w:pBdr>
      <w:spacing w:before="100" w:beforeAutospacing="1" w:after="100" w:afterAutospacing="1"/>
      <w:jc w:val="center"/>
    </w:pPr>
    <w:rPr>
      <w:szCs w:val="24"/>
      <w:lang w:val="en-GB"/>
    </w:rPr>
  </w:style>
  <w:style w:type="paragraph" w:styleId="TableofFigures">
    <w:name w:val="table of figures"/>
    <w:basedOn w:val="Normal"/>
    <w:next w:val="Normal"/>
    <w:rsid w:val="0033740A"/>
    <w:pPr>
      <w:ind w:left="400" w:hanging="400"/>
    </w:pPr>
    <w:rPr>
      <w:bCs/>
      <w:sz w:val="22"/>
      <w:lang w:val="en-GB" w:eastAsia="en-GB"/>
    </w:rPr>
  </w:style>
  <w:style w:type="character" w:customStyle="1" w:styleId="medium-normal1">
    <w:name w:val="medium-normal1"/>
    <w:basedOn w:val="DefaultParagraphFont"/>
    <w:rsid w:val="0033740A"/>
    <w:rPr>
      <w:rFonts w:ascii="Arial" w:hAnsi="Arial" w:cs="Arial"/>
      <w:sz w:val="26"/>
      <w:szCs w:val="26"/>
    </w:rPr>
  </w:style>
  <w:style w:type="character" w:styleId="Emphasis">
    <w:name w:val="Emphasis"/>
    <w:basedOn w:val="DefaultParagraphFont"/>
    <w:qFormat/>
    <w:rsid w:val="0033740A"/>
    <w:rPr>
      <w:rFonts w:cs="Times New Roman"/>
      <w:i/>
      <w:iCs/>
    </w:rPr>
  </w:style>
  <w:style w:type="character" w:styleId="Strong">
    <w:name w:val="Strong"/>
    <w:basedOn w:val="DefaultParagraphFont"/>
    <w:qFormat/>
    <w:rsid w:val="0033740A"/>
    <w:rPr>
      <w:rFonts w:cs="Times New Roman"/>
      <w:b/>
      <w:bCs/>
    </w:rPr>
  </w:style>
  <w:style w:type="table" w:customStyle="1" w:styleId="LightShading1">
    <w:name w:val="Light Shading1"/>
    <w:rsid w:val="0033740A"/>
    <w:pPr>
      <w:spacing w:after="0" w:line="240" w:lineRule="auto"/>
    </w:pPr>
    <w:rPr>
      <w:rFonts w:ascii="Calibri" w:eastAsia="Calibri" w:hAnsi="Calibri" w:cs="Times New Roman"/>
      <w:color w:val="000000"/>
      <w:sz w:val="20"/>
      <w:szCs w:val="20"/>
      <w:lang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MediumList11">
    <w:name w:val="Medium List 11"/>
    <w:rsid w:val="0033740A"/>
    <w:pPr>
      <w:spacing w:after="0" w:line="240" w:lineRule="auto"/>
    </w:pPr>
    <w:rPr>
      <w:rFonts w:ascii="Calibri" w:eastAsia="Times New Roman" w:hAnsi="Calibri" w:cs="Times New Roman"/>
      <w:color w:val="000000"/>
      <w:sz w:val="20"/>
      <w:szCs w:val="20"/>
      <w:lang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styleId="Title">
    <w:name w:val="Title"/>
    <w:basedOn w:val="Normal"/>
    <w:next w:val="Normal"/>
    <w:link w:val="TitleChar"/>
    <w:qFormat/>
    <w:rsid w:val="0033740A"/>
    <w:pPr>
      <w:pBdr>
        <w:bottom w:val="single" w:sz="4" w:space="1" w:color="auto"/>
      </w:pBdr>
      <w:spacing w:after="200"/>
      <w:contextualSpacing/>
    </w:pPr>
    <w:rPr>
      <w:rFonts w:ascii="Cambria" w:hAnsi="Cambria"/>
      <w:spacing w:val="5"/>
      <w:sz w:val="52"/>
      <w:szCs w:val="52"/>
    </w:rPr>
  </w:style>
  <w:style w:type="character" w:customStyle="1" w:styleId="TitleChar">
    <w:name w:val="Title Char"/>
    <w:basedOn w:val="DefaultParagraphFont"/>
    <w:link w:val="Title"/>
    <w:rsid w:val="0033740A"/>
    <w:rPr>
      <w:rFonts w:ascii="Cambria" w:eastAsia="Times New Roman" w:hAnsi="Cambria" w:cs="Times New Roman"/>
      <w:spacing w:val="5"/>
      <w:sz w:val="52"/>
      <w:szCs w:val="52"/>
      <w:lang w:val="en-US" w:bidi="en-US"/>
    </w:rPr>
  </w:style>
  <w:style w:type="paragraph" w:styleId="Subtitle">
    <w:name w:val="Subtitle"/>
    <w:basedOn w:val="Normal"/>
    <w:next w:val="Normal"/>
    <w:link w:val="SubtitleChar"/>
    <w:qFormat/>
    <w:rsid w:val="0033740A"/>
    <w:pPr>
      <w:spacing w:after="600" w:line="276" w:lineRule="auto"/>
    </w:pPr>
    <w:rPr>
      <w:rFonts w:ascii="Cambria" w:hAnsi="Cambria"/>
      <w:i/>
      <w:iCs/>
      <w:spacing w:val="13"/>
      <w:szCs w:val="24"/>
    </w:rPr>
  </w:style>
  <w:style w:type="character" w:customStyle="1" w:styleId="SubtitleChar">
    <w:name w:val="Subtitle Char"/>
    <w:basedOn w:val="DefaultParagraphFont"/>
    <w:link w:val="Subtitle"/>
    <w:rsid w:val="0033740A"/>
    <w:rPr>
      <w:rFonts w:ascii="Cambria" w:eastAsia="Times New Roman" w:hAnsi="Cambria" w:cs="Times New Roman"/>
      <w:i/>
      <w:iCs/>
      <w:spacing w:val="13"/>
      <w:sz w:val="24"/>
      <w:szCs w:val="24"/>
      <w:lang w:val="en-US" w:bidi="en-US"/>
    </w:rPr>
  </w:style>
  <w:style w:type="paragraph" w:styleId="NoSpacing">
    <w:name w:val="No Spacing"/>
    <w:basedOn w:val="Normal"/>
    <w:link w:val="NoSpacingChar"/>
    <w:qFormat/>
    <w:rsid w:val="0033740A"/>
    <w:rPr>
      <w:rFonts w:ascii="Calibri" w:hAnsi="Calibri"/>
      <w:sz w:val="22"/>
    </w:rPr>
  </w:style>
  <w:style w:type="character" w:customStyle="1" w:styleId="NoSpacingChar">
    <w:name w:val="No Spacing Char"/>
    <w:basedOn w:val="DefaultParagraphFont"/>
    <w:link w:val="NoSpacing"/>
    <w:rsid w:val="0033740A"/>
    <w:rPr>
      <w:rFonts w:ascii="Calibri" w:eastAsia="Times New Roman" w:hAnsi="Calibri" w:cs="Times New Roman"/>
      <w:lang w:val="en-US" w:bidi="en-US"/>
    </w:rPr>
  </w:style>
  <w:style w:type="paragraph" w:styleId="Quote">
    <w:name w:val="Quote"/>
    <w:basedOn w:val="Normal"/>
    <w:next w:val="Normal"/>
    <w:link w:val="QuoteChar"/>
    <w:qFormat/>
    <w:rsid w:val="0033740A"/>
    <w:pPr>
      <w:spacing w:before="200" w:line="276" w:lineRule="auto"/>
      <w:ind w:left="360" w:right="360"/>
    </w:pPr>
    <w:rPr>
      <w:rFonts w:ascii="Calibri" w:hAnsi="Calibri"/>
      <w:i/>
      <w:iCs/>
      <w:sz w:val="22"/>
    </w:rPr>
  </w:style>
  <w:style w:type="character" w:customStyle="1" w:styleId="QuoteChar">
    <w:name w:val="Quote Char"/>
    <w:basedOn w:val="DefaultParagraphFont"/>
    <w:link w:val="Quote"/>
    <w:rsid w:val="0033740A"/>
    <w:rPr>
      <w:rFonts w:ascii="Calibri" w:eastAsia="Times New Roman" w:hAnsi="Calibri" w:cs="Times New Roman"/>
      <w:i/>
      <w:iCs/>
      <w:lang w:val="en-US" w:bidi="en-US"/>
    </w:rPr>
  </w:style>
  <w:style w:type="paragraph" w:styleId="IntenseQuote">
    <w:name w:val="Intense Quote"/>
    <w:basedOn w:val="Normal"/>
    <w:next w:val="Normal"/>
    <w:link w:val="IntenseQuoteChar"/>
    <w:qFormat/>
    <w:rsid w:val="0033740A"/>
    <w:pPr>
      <w:pBdr>
        <w:bottom w:val="single" w:sz="4" w:space="1" w:color="auto"/>
      </w:pBdr>
      <w:spacing w:before="200" w:after="280" w:line="276" w:lineRule="auto"/>
      <w:ind w:left="1008" w:right="1152"/>
      <w:jc w:val="both"/>
    </w:pPr>
    <w:rPr>
      <w:rFonts w:ascii="Calibri" w:hAnsi="Calibri"/>
      <w:b/>
      <w:bCs/>
      <w:i/>
      <w:iCs/>
      <w:sz w:val="22"/>
    </w:rPr>
  </w:style>
  <w:style w:type="character" w:customStyle="1" w:styleId="IntenseQuoteChar">
    <w:name w:val="Intense Quote Char"/>
    <w:basedOn w:val="DefaultParagraphFont"/>
    <w:link w:val="IntenseQuote"/>
    <w:rsid w:val="0033740A"/>
    <w:rPr>
      <w:rFonts w:ascii="Calibri" w:eastAsia="Times New Roman" w:hAnsi="Calibri" w:cs="Times New Roman"/>
      <w:b/>
      <w:bCs/>
      <w:i/>
      <w:iCs/>
      <w:lang w:val="en-US" w:bidi="en-US"/>
    </w:rPr>
  </w:style>
  <w:style w:type="character" w:styleId="SubtleEmphasis">
    <w:name w:val="Subtle Emphasis"/>
    <w:qFormat/>
    <w:rsid w:val="0033740A"/>
    <w:rPr>
      <w:i/>
      <w:iCs/>
    </w:rPr>
  </w:style>
  <w:style w:type="character" w:styleId="SubtleReference">
    <w:name w:val="Subtle Reference"/>
    <w:qFormat/>
    <w:rsid w:val="0033740A"/>
    <w:rPr>
      <w:smallCaps/>
    </w:rPr>
  </w:style>
  <w:style w:type="character" w:styleId="IntenseReference">
    <w:name w:val="Intense Reference"/>
    <w:qFormat/>
    <w:rsid w:val="0033740A"/>
    <w:rPr>
      <w:smallCaps/>
      <w:spacing w:val="5"/>
      <w:u w:val="single"/>
    </w:rPr>
  </w:style>
  <w:style w:type="character" w:styleId="BookTitle">
    <w:name w:val="Book Title"/>
    <w:qFormat/>
    <w:rsid w:val="0033740A"/>
    <w:rPr>
      <w:i/>
      <w:iCs/>
      <w:smallCaps/>
      <w:spacing w:val="5"/>
    </w:rPr>
  </w:style>
  <w:style w:type="paragraph" w:styleId="TOCHeading">
    <w:name w:val="TOC Heading"/>
    <w:basedOn w:val="Heading1"/>
    <w:next w:val="Normal"/>
    <w:unhideWhenUsed/>
    <w:qFormat/>
    <w:rsid w:val="0033740A"/>
    <w:pPr>
      <w:keepNext w:val="0"/>
      <w:spacing w:before="480" w:line="276" w:lineRule="auto"/>
      <w:contextualSpacing/>
      <w:outlineLvl w:val="9"/>
    </w:pPr>
    <w:rPr>
      <w:rFonts w:eastAsia="Times New Roman" w:cs="Times New Roman"/>
      <w:kern w:val="0"/>
      <w:szCs w:val="28"/>
      <w:lang w:val="en-US" w:eastAsia="en-US" w:bidi="en-US"/>
    </w:rPr>
  </w:style>
  <w:style w:type="character" w:styleId="FootnoteReference">
    <w:name w:val="footnote reference"/>
    <w:basedOn w:val="DefaultParagraphFont"/>
    <w:unhideWhenUsed/>
    <w:rsid w:val="0033740A"/>
    <w:rPr>
      <w:vertAlign w:val="superscript"/>
    </w:rPr>
  </w:style>
  <w:style w:type="paragraph" w:styleId="BlockText">
    <w:name w:val="Block Text"/>
    <w:basedOn w:val="Normal"/>
    <w:rsid w:val="0033740A"/>
    <w:pPr>
      <w:tabs>
        <w:tab w:val="left" w:pos="6521"/>
        <w:tab w:val="left" w:pos="7513"/>
        <w:tab w:val="left" w:pos="8505"/>
      </w:tabs>
      <w:ind w:left="567" w:right="284"/>
      <w:jc w:val="both"/>
    </w:pPr>
    <w:rPr>
      <w:rFonts w:ascii="Book Antiqua" w:hAnsi="Book Antiqua"/>
      <w:color w:val="000000"/>
      <w:sz w:val="22"/>
    </w:rPr>
  </w:style>
  <w:style w:type="paragraph" w:customStyle="1" w:styleId="Newheading2">
    <w:name w:val="New heading 2"/>
    <w:next w:val="Normal"/>
    <w:rsid w:val="0033740A"/>
    <w:pPr>
      <w:spacing w:after="0" w:line="360" w:lineRule="auto"/>
    </w:pPr>
    <w:rPr>
      <w:rFonts w:ascii="Book Antiqua" w:eastAsia="Times New Roman" w:hAnsi="Book Antiqua" w:cs="Times New Roman"/>
      <w:szCs w:val="20"/>
    </w:rPr>
  </w:style>
  <w:style w:type="paragraph" w:customStyle="1" w:styleId="Normal2">
    <w:name w:val="Normal2"/>
    <w:basedOn w:val="Normal"/>
    <w:rsid w:val="0033740A"/>
    <w:pPr>
      <w:tabs>
        <w:tab w:val="left" w:pos="2127"/>
      </w:tabs>
      <w:spacing w:before="80"/>
      <w:ind w:right="96"/>
      <w:jc w:val="both"/>
    </w:pPr>
    <w:rPr>
      <w:lang w:val="en-GB" w:eastAsia="en-GB"/>
    </w:rPr>
  </w:style>
  <w:style w:type="paragraph" w:styleId="PlainText">
    <w:name w:val="Plain Text"/>
    <w:basedOn w:val="Normal"/>
    <w:link w:val="PlainTextChar"/>
    <w:unhideWhenUsed/>
    <w:rsid w:val="0033740A"/>
    <w:rPr>
      <w:rFonts w:ascii="Consolas" w:eastAsiaTheme="minorHAnsi" w:hAnsi="Consolas"/>
      <w:sz w:val="21"/>
      <w:szCs w:val="21"/>
      <w:lang w:val="en-GB"/>
    </w:rPr>
  </w:style>
  <w:style w:type="character" w:customStyle="1" w:styleId="PlainTextChar">
    <w:name w:val="Plain Text Char"/>
    <w:basedOn w:val="DefaultParagraphFont"/>
    <w:link w:val="PlainText"/>
    <w:rsid w:val="0033740A"/>
    <w:rPr>
      <w:rFonts w:ascii="Consolas" w:hAnsi="Consolas"/>
      <w:sz w:val="21"/>
      <w:szCs w:val="21"/>
    </w:rPr>
  </w:style>
  <w:style w:type="paragraph" w:customStyle="1" w:styleId="xmsonormal">
    <w:name w:val="x_msonormal"/>
    <w:basedOn w:val="Normal"/>
    <w:rsid w:val="0033740A"/>
    <w:rPr>
      <w:rFonts w:ascii="Calibri" w:eastAsiaTheme="minorHAnsi" w:hAnsi="Calibri" w:cs="Calibri"/>
      <w:sz w:val="22"/>
      <w:lang w:val="en-GB" w:eastAsia="en-GB"/>
    </w:rPr>
  </w:style>
  <w:style w:type="paragraph" w:customStyle="1" w:styleId="xmsofootnotetext">
    <w:name w:val="x_msofootnotetext"/>
    <w:basedOn w:val="Normal"/>
    <w:rsid w:val="0033740A"/>
    <w:rPr>
      <w:rFonts w:eastAsiaTheme="minorHAnsi"/>
      <w:szCs w:val="24"/>
      <w:lang w:val="en-GB" w:eastAsia="en-GB"/>
    </w:rPr>
  </w:style>
  <w:style w:type="character" w:customStyle="1" w:styleId="EndNoteBibliographyCar">
    <w:name w:val="EndNote Bibliography Car"/>
    <w:basedOn w:val="DefaultParagraphFont"/>
    <w:link w:val="EndNoteBibliography"/>
    <w:locked/>
    <w:rsid w:val="0033740A"/>
    <w:rPr>
      <w:rFonts w:ascii="Times New Roman" w:hAnsi="Times New Roman" w:cs="Times New Roman"/>
      <w:noProof/>
      <w:sz w:val="24"/>
    </w:rPr>
  </w:style>
  <w:style w:type="paragraph" w:customStyle="1" w:styleId="EndNoteBibliography">
    <w:name w:val="EndNote Bibliography"/>
    <w:basedOn w:val="Normal"/>
    <w:link w:val="EndNoteBibliographyCar"/>
    <w:rsid w:val="0033740A"/>
    <w:pPr>
      <w:spacing w:after="200"/>
    </w:pPr>
    <w:rPr>
      <w:rFonts w:eastAsiaTheme="minorHAnsi"/>
      <w:noProof/>
      <w:lang w:val="en-GB"/>
    </w:rPr>
  </w:style>
  <w:style w:type="character" w:customStyle="1" w:styleId="author">
    <w:name w:val="author"/>
    <w:basedOn w:val="DefaultParagraphFont"/>
    <w:rsid w:val="0033740A"/>
  </w:style>
  <w:style w:type="character" w:customStyle="1" w:styleId="articletitle">
    <w:name w:val="articletitle"/>
    <w:basedOn w:val="DefaultParagraphFont"/>
    <w:rsid w:val="0033740A"/>
  </w:style>
  <w:style w:type="character" w:customStyle="1" w:styleId="pubyear">
    <w:name w:val="pubyear"/>
    <w:basedOn w:val="DefaultParagraphFont"/>
    <w:rsid w:val="0033740A"/>
  </w:style>
  <w:style w:type="character" w:customStyle="1" w:styleId="vol">
    <w:name w:val="vol"/>
    <w:basedOn w:val="DefaultParagraphFont"/>
    <w:rsid w:val="0033740A"/>
  </w:style>
  <w:style w:type="character" w:customStyle="1" w:styleId="pagefirst">
    <w:name w:val="pagefirst"/>
    <w:basedOn w:val="DefaultParagraphFont"/>
    <w:rsid w:val="0033740A"/>
  </w:style>
  <w:style w:type="character" w:customStyle="1" w:styleId="pagelast">
    <w:name w:val="pagelast"/>
    <w:basedOn w:val="DefaultParagraphFont"/>
    <w:rsid w:val="0033740A"/>
  </w:style>
  <w:style w:type="character" w:customStyle="1" w:styleId="UnresolvedMention1">
    <w:name w:val="Unresolved Mention1"/>
    <w:basedOn w:val="DefaultParagraphFont"/>
    <w:unhideWhenUsed/>
    <w:rsid w:val="0033740A"/>
    <w:rPr>
      <w:color w:val="605E5C"/>
      <w:shd w:val="clear" w:color="auto" w:fill="E1DFDD"/>
    </w:rPr>
  </w:style>
  <w:style w:type="table" w:customStyle="1" w:styleId="TableGrid1">
    <w:name w:val="Table Grid1"/>
    <w:basedOn w:val="TableNormal"/>
    <w:next w:val="TableGrid"/>
    <w:rsid w:val="00337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wire-citation-author">
    <w:name w:val="highwire-citation-author"/>
    <w:basedOn w:val="DefaultParagraphFont"/>
    <w:rsid w:val="0033740A"/>
  </w:style>
  <w:style w:type="character" w:customStyle="1" w:styleId="nlm-surname">
    <w:name w:val="nlm-surname"/>
    <w:basedOn w:val="DefaultParagraphFont"/>
    <w:rsid w:val="0033740A"/>
  </w:style>
  <w:style w:type="character" w:customStyle="1" w:styleId="highwire-cite-metadata-journal">
    <w:name w:val="highwire-cite-metadata-journal"/>
    <w:basedOn w:val="DefaultParagraphFont"/>
    <w:rsid w:val="0033740A"/>
  </w:style>
  <w:style w:type="character" w:customStyle="1" w:styleId="highwire-cite-metadata-year">
    <w:name w:val="highwire-cite-metadata-year"/>
    <w:basedOn w:val="DefaultParagraphFont"/>
    <w:rsid w:val="0033740A"/>
  </w:style>
  <w:style w:type="character" w:customStyle="1" w:styleId="highwire-cite-metadata-volume">
    <w:name w:val="highwire-cite-metadata-volume"/>
    <w:basedOn w:val="DefaultParagraphFont"/>
    <w:rsid w:val="0033740A"/>
  </w:style>
  <w:style w:type="character" w:customStyle="1" w:styleId="highwire-cite-metadata-pages">
    <w:name w:val="highwire-cite-metadata-pages"/>
    <w:basedOn w:val="DefaultParagraphFont"/>
    <w:rsid w:val="0033740A"/>
  </w:style>
  <w:style w:type="character" w:customStyle="1" w:styleId="UnresolvedMention10">
    <w:name w:val="Unresolved Mention1"/>
    <w:basedOn w:val="DefaultParagraphFont"/>
    <w:unhideWhenUsed/>
    <w:rsid w:val="0033740A"/>
    <w:rPr>
      <w:color w:val="605E5C"/>
      <w:shd w:val="clear" w:color="auto" w:fill="E1DFDD"/>
    </w:rPr>
  </w:style>
  <w:style w:type="paragraph" w:styleId="Revision">
    <w:name w:val="Revision"/>
    <w:hidden/>
    <w:rsid w:val="0033740A"/>
    <w:pPr>
      <w:spacing w:after="0" w:line="240" w:lineRule="auto"/>
    </w:pPr>
    <w:rPr>
      <w:rFonts w:ascii="Times New Roman" w:hAnsi="Times New Roman"/>
      <w:color w:val="000000" w:themeColor="text1"/>
      <w:sz w:val="24"/>
    </w:rPr>
  </w:style>
  <w:style w:type="character" w:customStyle="1" w:styleId="UnresolvedMention2">
    <w:name w:val="Unresolved Mention2"/>
    <w:basedOn w:val="DefaultParagraphFont"/>
    <w:unhideWhenUsed/>
    <w:rsid w:val="0033740A"/>
    <w:rPr>
      <w:color w:val="605E5C"/>
      <w:shd w:val="clear" w:color="auto" w:fill="E1DFDD"/>
    </w:rPr>
  </w:style>
  <w:style w:type="table" w:styleId="GridTable4">
    <w:name w:val="Grid Table 4"/>
    <w:basedOn w:val="TableNormal"/>
    <w:uiPriority w:val="49"/>
    <w:rsid w:val="0033740A"/>
    <w:pPr>
      <w:spacing w:after="0" w:line="240" w:lineRule="auto"/>
    </w:pPr>
    <w:rPr>
      <w:lang w:val="en-I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element-citation">
    <w:name w:val="element-citation"/>
    <w:basedOn w:val="DefaultParagraphFont"/>
    <w:rsid w:val="0033740A"/>
  </w:style>
  <w:style w:type="character" w:customStyle="1" w:styleId="ref-journal">
    <w:name w:val="ref-journal"/>
    <w:basedOn w:val="DefaultParagraphFont"/>
    <w:rsid w:val="0033740A"/>
  </w:style>
  <w:style w:type="character" w:customStyle="1" w:styleId="ref-vol">
    <w:name w:val="ref-vol"/>
    <w:basedOn w:val="DefaultParagraphFont"/>
    <w:rsid w:val="0033740A"/>
  </w:style>
  <w:style w:type="numbering" w:customStyle="1" w:styleId="NoList1">
    <w:name w:val="No List1"/>
    <w:next w:val="NoList"/>
    <w:unhideWhenUsed/>
    <w:rsid w:val="0033740A"/>
  </w:style>
  <w:style w:type="numbering" w:customStyle="1" w:styleId="NoList2">
    <w:name w:val="No List2"/>
    <w:next w:val="NoList"/>
    <w:unhideWhenUsed/>
    <w:rsid w:val="0033740A"/>
  </w:style>
  <w:style w:type="table" w:customStyle="1" w:styleId="TableGrid2">
    <w:name w:val="Table Grid2"/>
    <w:basedOn w:val="TableNormal"/>
    <w:next w:val="TableGrid"/>
    <w:rsid w:val="00337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nhideWhenUsed/>
    <w:rsid w:val="0033740A"/>
  </w:style>
  <w:style w:type="table" w:customStyle="1" w:styleId="TableGrid3">
    <w:name w:val="Table Grid3"/>
    <w:basedOn w:val="TableNormal"/>
    <w:next w:val="TableGrid"/>
    <w:rsid w:val="00337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nhideWhenUsed/>
    <w:rsid w:val="0033740A"/>
  </w:style>
  <w:style w:type="table" w:customStyle="1" w:styleId="TableGrid4">
    <w:name w:val="Table Grid4"/>
    <w:basedOn w:val="TableNormal"/>
    <w:next w:val="TableGrid"/>
    <w:rsid w:val="00337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7B2EB0"/>
    <w:pPr>
      <w:jc w:val="center"/>
    </w:pPr>
    <w:rPr>
      <w:noProof/>
    </w:rPr>
  </w:style>
  <w:style w:type="character" w:customStyle="1" w:styleId="EndNoteBibliographyTitleChar">
    <w:name w:val="EndNote Bibliography Title Char"/>
    <w:basedOn w:val="Heading3Char"/>
    <w:link w:val="EndNoteBibliographyTitle"/>
    <w:rsid w:val="007B2EB0"/>
    <w:rPr>
      <w:rFonts w:ascii="Times New Roman" w:eastAsiaTheme="minorEastAsia" w:hAnsi="Times New Roman" w:cs="Times New Roman"/>
      <w:b w:val="0"/>
      <w:bCs w:val="0"/>
      <w:i w:val="0"/>
      <w:noProof/>
      <w:sz w:val="24"/>
      <w:szCs w:val="26"/>
      <w:lang w:val="en-US" w:eastAsia="en-GB" w:bidi="en-US"/>
    </w:rPr>
  </w:style>
  <w:style w:type="character" w:customStyle="1" w:styleId="docsum-authors">
    <w:name w:val="docsum-authors"/>
    <w:basedOn w:val="DefaultParagraphFont"/>
    <w:rsid w:val="002B0A09"/>
  </w:style>
  <w:style w:type="character" w:customStyle="1" w:styleId="docsum-journal-citation">
    <w:name w:val="docsum-journal-citation"/>
    <w:basedOn w:val="DefaultParagraphFont"/>
    <w:rsid w:val="002B0A09"/>
  </w:style>
  <w:style w:type="character" w:customStyle="1" w:styleId="period">
    <w:name w:val="period"/>
    <w:basedOn w:val="DefaultParagraphFont"/>
    <w:rsid w:val="002B0A09"/>
  </w:style>
  <w:style w:type="character" w:customStyle="1" w:styleId="cit">
    <w:name w:val="cit"/>
    <w:basedOn w:val="DefaultParagraphFont"/>
    <w:rsid w:val="002B0A09"/>
  </w:style>
  <w:style w:type="character" w:customStyle="1" w:styleId="citation-doi">
    <w:name w:val="citation-doi"/>
    <w:basedOn w:val="DefaultParagraphFont"/>
    <w:rsid w:val="002B0A09"/>
  </w:style>
  <w:style w:type="character" w:customStyle="1" w:styleId="secondary-date">
    <w:name w:val="secondary-date"/>
    <w:basedOn w:val="DefaultParagraphFont"/>
    <w:rsid w:val="002B0A09"/>
  </w:style>
  <w:style w:type="character" w:customStyle="1" w:styleId="author-sup-separator">
    <w:name w:val="author-sup-separator"/>
    <w:basedOn w:val="DefaultParagraphFont"/>
    <w:rsid w:val="002B0A09"/>
  </w:style>
  <w:style w:type="character" w:customStyle="1" w:styleId="comma">
    <w:name w:val="comma"/>
    <w:basedOn w:val="DefaultParagraphFont"/>
    <w:rsid w:val="002B0A09"/>
  </w:style>
  <w:style w:type="character" w:customStyle="1" w:styleId="authors-list-item">
    <w:name w:val="authors-list-item"/>
    <w:basedOn w:val="DefaultParagraphFont"/>
    <w:rsid w:val="00F307DA"/>
  </w:style>
  <w:style w:type="character" w:customStyle="1" w:styleId="Title1">
    <w:name w:val="Title1"/>
    <w:basedOn w:val="DefaultParagraphFont"/>
    <w:rsid w:val="00F307DA"/>
  </w:style>
  <w:style w:type="character" w:customStyle="1" w:styleId="id-label">
    <w:name w:val="id-label"/>
    <w:basedOn w:val="DefaultParagraphFont"/>
    <w:rsid w:val="00F307DA"/>
  </w:style>
  <w:style w:type="paragraph" w:customStyle="1" w:styleId="11MaintitlePrelimsPrelimsstyles">
    <w:name w:val="1.1 Main title (Prelims) (Prelims styles)"/>
    <w:basedOn w:val="Normal"/>
    <w:next w:val="BasicParagraph"/>
    <w:uiPriority w:val="99"/>
    <w:rsid w:val="007E0148"/>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7E0148"/>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7E0148"/>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7E0148"/>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7E0148"/>
    <w:rPr>
      <w:rFonts w:cs="Humanist777BT-RomanB"/>
    </w:rPr>
  </w:style>
  <w:style w:type="paragraph" w:customStyle="1" w:styleId="161TitlepagecompetinginterestsPrelimsstyles">
    <w:name w:val="1.61 Title page competing interests (Prelims styles)"/>
    <w:basedOn w:val="16TitlepagetextPrelimsPrelimsstyles"/>
    <w:uiPriority w:val="99"/>
    <w:rsid w:val="007E0148"/>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7E0148"/>
    <w:pPr>
      <w:spacing w:after="60"/>
      <w:ind w:left="0" w:firstLine="0"/>
    </w:pPr>
  </w:style>
  <w:style w:type="paragraph" w:customStyle="1" w:styleId="18TitlepagedoiPrelimsPrelimsstyles">
    <w:name w:val="1.8 Title page doi (Prelims) (Prelims styles)"/>
    <w:basedOn w:val="17TitlepagepubdatePrelimsPrelimsstyles"/>
    <w:uiPriority w:val="99"/>
    <w:rsid w:val="007E0148"/>
    <w:pPr>
      <w:spacing w:after="0" w:line="240" w:lineRule="atLeast"/>
    </w:pPr>
    <w:rPr>
      <w:sz w:val="20"/>
      <w:szCs w:val="20"/>
    </w:rPr>
  </w:style>
  <w:style w:type="paragraph" w:customStyle="1" w:styleId="151AbstracttitlePrelimsPrelimsstyles">
    <w:name w:val="1.51 Abstract title (Prelims) (Prelims styles)"/>
    <w:basedOn w:val="Normal"/>
    <w:uiPriority w:val="99"/>
    <w:rsid w:val="007E0148"/>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7E0148"/>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7E0148"/>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7E0148"/>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7E0148"/>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7E0148"/>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7E0148"/>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7E0148"/>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7E0148"/>
    <w:pPr>
      <w:spacing w:after="130"/>
      <w:ind w:left="960" w:hanging="960"/>
    </w:pPr>
  </w:style>
  <w:style w:type="paragraph" w:customStyle="1" w:styleId="192AbbreviationslistnotesPrelimsstyles">
    <w:name w:val="1.92 Abbreviations list notes (Prelims styles)"/>
    <w:basedOn w:val="602TextfoTextstylesTextstyles"/>
    <w:uiPriority w:val="99"/>
    <w:rsid w:val="007E0148"/>
    <w:pPr>
      <w:pageBreakBefore/>
      <w:spacing w:before="260" w:after="0"/>
    </w:pPr>
  </w:style>
  <w:style w:type="paragraph" w:customStyle="1" w:styleId="21ContributortextPrelimsPrelimsstyles">
    <w:name w:val="2.1 Contributor text (Prelims) (Prelims styles)"/>
    <w:basedOn w:val="16TitlepagetextPrelimsPrelimsstyles"/>
    <w:uiPriority w:val="99"/>
    <w:rsid w:val="007E0148"/>
    <w:pPr>
      <w:spacing w:after="280"/>
      <w:ind w:left="240" w:hanging="240"/>
    </w:pPr>
  </w:style>
  <w:style w:type="paragraph" w:customStyle="1" w:styleId="51AAheadHeadingstyles">
    <w:name w:val="5.1 AA head (Heading styles)"/>
    <w:basedOn w:val="52AheadHeadingsHeadingstyles"/>
    <w:next w:val="52AheadHeadingsHeadingstyles"/>
    <w:uiPriority w:val="99"/>
    <w:rsid w:val="007E0148"/>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7E0148"/>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7E0148"/>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7E0148"/>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7E0148"/>
    <w:pPr>
      <w:outlineLvl w:val="4"/>
    </w:pPr>
    <w:rPr>
      <w:rFonts w:cs="Humanist777BT-ItalicB"/>
      <w:i/>
      <w:iCs/>
    </w:rPr>
  </w:style>
  <w:style w:type="paragraph" w:customStyle="1" w:styleId="56EheadHeadingsHeadingstyles">
    <w:name w:val="5.6 E head (Headings) (Heading styles)"/>
    <w:basedOn w:val="602TextfoTextstylesTextstyles"/>
    <w:uiPriority w:val="99"/>
    <w:rsid w:val="007E0148"/>
  </w:style>
  <w:style w:type="paragraph" w:customStyle="1" w:styleId="57FheadHeadingsHeadingstyles">
    <w:name w:val="5.7 F head (Headings) (Heading styles)"/>
    <w:basedOn w:val="56EheadHeadingsHeadingstyles"/>
    <w:uiPriority w:val="99"/>
    <w:rsid w:val="007E0148"/>
    <w:rPr>
      <w:i/>
      <w:iCs/>
    </w:rPr>
  </w:style>
  <w:style w:type="paragraph" w:customStyle="1" w:styleId="601TextdropcapTextstylesTextstyles">
    <w:name w:val="6.01 Text (drop cap) (Text styles) (Text styles)"/>
    <w:basedOn w:val="602TextfoTextstylesTextstyles"/>
    <w:next w:val="602TextfoTextstylesTextstyles"/>
    <w:uiPriority w:val="99"/>
    <w:rsid w:val="007E0148"/>
  </w:style>
  <w:style w:type="paragraph" w:customStyle="1" w:styleId="611BulletlistTextstyles">
    <w:name w:val="6.11 Bullet list (Text styles)"/>
    <w:basedOn w:val="602TextfoTextstylesTextstyles"/>
    <w:next w:val="602TextfoTextstylesTextstyles"/>
    <w:uiPriority w:val="99"/>
    <w:rsid w:val="007E0148"/>
    <w:pPr>
      <w:spacing w:after="0"/>
      <w:ind w:left="357"/>
    </w:pPr>
  </w:style>
  <w:style w:type="paragraph" w:customStyle="1" w:styleId="612Textbulletlist2ndparaTextstyles">
    <w:name w:val="6.12 Text (bullet list 2nd para) (Text styles)"/>
    <w:basedOn w:val="611BulletlistTextstyles"/>
    <w:uiPriority w:val="99"/>
    <w:rsid w:val="007E0148"/>
  </w:style>
  <w:style w:type="paragraph" w:customStyle="1" w:styleId="614TextbulletlistlastTextstylesTextstyles">
    <w:name w:val="6.14 Text (bullet list last) (Text styles) (Text styles)"/>
    <w:basedOn w:val="611BulletlistTextstyles"/>
    <w:uiPriority w:val="99"/>
    <w:rsid w:val="007E0148"/>
    <w:pPr>
      <w:spacing w:after="260"/>
    </w:pPr>
  </w:style>
  <w:style w:type="paragraph" w:customStyle="1" w:styleId="613TextsubbulletlistTextstylesTextstyles">
    <w:name w:val="6.13 Text (sub bullet list) (Text styles) (Text styles)"/>
    <w:basedOn w:val="602TextfoTextstylesTextstyles"/>
    <w:uiPriority w:val="99"/>
    <w:rsid w:val="007E0148"/>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7E0148"/>
    <w:pPr>
      <w:spacing w:after="260"/>
    </w:pPr>
  </w:style>
  <w:style w:type="paragraph" w:customStyle="1" w:styleId="615TextsubsubbulletlistTextstylesTextstyles">
    <w:name w:val="6.15 Text (sub sub bullet list) (Text styles) (Text styles)"/>
    <w:basedOn w:val="613TextsubbulletlistTextstylesTextstyles"/>
    <w:uiPriority w:val="99"/>
    <w:rsid w:val="007E0148"/>
    <w:pPr>
      <w:ind w:left="1080"/>
    </w:pPr>
  </w:style>
  <w:style w:type="paragraph" w:customStyle="1" w:styleId="617TextsubsubbulletlistlastTextstylesTextstyles">
    <w:name w:val="6.17 Text (sub sub bullet list last) (Text styles) (Text styles)"/>
    <w:basedOn w:val="613TextsubbulletlistTextstylesTextstyles"/>
    <w:uiPriority w:val="99"/>
    <w:rsid w:val="007E0148"/>
    <w:pPr>
      <w:spacing w:after="260"/>
      <w:ind w:left="1080"/>
    </w:pPr>
  </w:style>
  <w:style w:type="paragraph" w:customStyle="1" w:styleId="621TextnumberedlistTextstylesTextstyles">
    <w:name w:val="6.21 Text (numbered list) (Text styles) (Text styles)"/>
    <w:basedOn w:val="602TextfoTextstylesTextstyles"/>
    <w:uiPriority w:val="99"/>
    <w:rsid w:val="007E0148"/>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7E0148"/>
    <w:pPr>
      <w:ind w:left="360"/>
    </w:pPr>
  </w:style>
  <w:style w:type="paragraph" w:customStyle="1" w:styleId="6211TextnumberedlistlastTextstylesTextstyles">
    <w:name w:val="6.211 Text (numbered list last) (Text styles) (Text styles)"/>
    <w:basedOn w:val="621TextnumberedlistTextstylesTextstyles"/>
    <w:uiPriority w:val="99"/>
    <w:rsid w:val="007E0148"/>
    <w:pPr>
      <w:spacing w:after="260"/>
    </w:pPr>
  </w:style>
  <w:style w:type="paragraph" w:customStyle="1" w:styleId="623TextsubnumberedlistTextstylesTextstyles">
    <w:name w:val="6.23 Text (sub numbered list) (Text styles) (Text styles)"/>
    <w:basedOn w:val="621TextnumberedlistTextstylesTextstyles"/>
    <w:uiPriority w:val="99"/>
    <w:rsid w:val="007E0148"/>
    <w:pPr>
      <w:ind w:left="360"/>
    </w:pPr>
  </w:style>
  <w:style w:type="paragraph" w:customStyle="1" w:styleId="626TextalphalistTextstyles">
    <w:name w:val="6.26 Text (alpha list) (Text styles)"/>
    <w:basedOn w:val="621TextnumberedlistTextstylesTextstyles"/>
    <w:uiPriority w:val="99"/>
    <w:rsid w:val="007E0148"/>
    <w:pPr>
      <w:tabs>
        <w:tab w:val="clear" w:pos="0"/>
        <w:tab w:val="left" w:pos="360"/>
      </w:tabs>
    </w:pPr>
  </w:style>
  <w:style w:type="paragraph" w:customStyle="1" w:styleId="627TextsubalphalistTextstyles">
    <w:name w:val="6.27 Text (sub alpha list) (Text styles)"/>
    <w:basedOn w:val="626TextalphalistTextstyles"/>
    <w:uiPriority w:val="99"/>
    <w:rsid w:val="007E0148"/>
    <w:pPr>
      <w:ind w:left="360"/>
    </w:pPr>
  </w:style>
  <w:style w:type="paragraph" w:customStyle="1" w:styleId="628TextalphalistlastTextstyles">
    <w:name w:val="6.28 Text (alpha list last) (Text styles)"/>
    <w:basedOn w:val="626TextalphalistTextstyles"/>
    <w:next w:val="602TextfoTextstylesTextstyles"/>
    <w:uiPriority w:val="99"/>
    <w:rsid w:val="007E0148"/>
    <w:pPr>
      <w:spacing w:after="240"/>
    </w:pPr>
  </w:style>
  <w:style w:type="paragraph" w:customStyle="1" w:styleId="644TextquoteTextstylesTextstyles">
    <w:name w:val="6.44 Text (quote) (Text styles) (Text styles)"/>
    <w:basedOn w:val="602TextfoTextstylesTextstyles"/>
    <w:uiPriority w:val="99"/>
    <w:rsid w:val="007E0148"/>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7E0148"/>
  </w:style>
  <w:style w:type="paragraph" w:customStyle="1" w:styleId="632TextequationTextstylesTextstyles">
    <w:name w:val="6.32 Text (equation) (Text styles) (Text styles)"/>
    <w:basedOn w:val="602TextfoTextstylesTextstyles"/>
    <w:uiPriority w:val="99"/>
    <w:rsid w:val="007E0148"/>
    <w:pPr>
      <w:tabs>
        <w:tab w:val="right" w:pos="9120"/>
      </w:tabs>
      <w:ind w:left="240"/>
    </w:pPr>
  </w:style>
  <w:style w:type="paragraph" w:customStyle="1" w:styleId="645TextquotewithsourceTextstyles">
    <w:name w:val="6.45 Text (quote with source) (Text styles)"/>
    <w:basedOn w:val="644TextquoteTextstylesTextstyles"/>
    <w:uiPriority w:val="99"/>
    <w:rsid w:val="007E0148"/>
    <w:pPr>
      <w:spacing w:after="0"/>
    </w:pPr>
  </w:style>
  <w:style w:type="paragraph" w:customStyle="1" w:styleId="646TextquotesourceTextstylesTextstyles">
    <w:name w:val="6.46 Text (quote source) (Text styles) (Text styles)"/>
    <w:basedOn w:val="644TextquoteTextstylesTextstyles"/>
    <w:uiPriority w:val="99"/>
    <w:rsid w:val="007E0148"/>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7E0148"/>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7E0148"/>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7E0148"/>
    <w:pPr>
      <w:spacing w:after="130"/>
      <w:ind w:left="600" w:hanging="120"/>
    </w:pPr>
  </w:style>
  <w:style w:type="paragraph" w:customStyle="1" w:styleId="690EndnoteTextstylesTextstyles">
    <w:name w:val="6.90 Endnote (Text styles) (Text styles)"/>
    <w:basedOn w:val="602TextfoTextstylesTextstyles"/>
    <w:uiPriority w:val="99"/>
    <w:rsid w:val="007E0148"/>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7E0148"/>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7E0148"/>
    <w:rPr>
      <w:bCs/>
    </w:rPr>
  </w:style>
  <w:style w:type="paragraph" w:customStyle="1" w:styleId="72TabletextTablesTableFigureBoxstyles">
    <w:name w:val="7.2 Table text (Tables) (Table/Figure/Box styles)"/>
    <w:basedOn w:val="Normal"/>
    <w:uiPriority w:val="99"/>
    <w:rsid w:val="007E0148"/>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7E0148"/>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7E0148"/>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7E0148"/>
  </w:style>
  <w:style w:type="paragraph" w:customStyle="1" w:styleId="710TableheadTablesTableFigureBoxstyles">
    <w:name w:val="7.10 Table head (Tables) (Table/Figure/Box styles)"/>
    <w:basedOn w:val="72TabletextTablesTableFigureBoxstyles"/>
    <w:next w:val="72TabletextTablesTableFigureBoxstyles"/>
    <w:uiPriority w:val="99"/>
    <w:rsid w:val="007E0148"/>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7E0148"/>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7E0148"/>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7E0148"/>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7E0148"/>
    <w:rPr>
      <w:rFonts w:cs="Humanist777BT-ItalicB"/>
      <w:bCs w:val="0"/>
      <w:i/>
    </w:rPr>
  </w:style>
  <w:style w:type="paragraph" w:customStyle="1" w:styleId="92BoxtextBoxesTableFigureBoxstyles">
    <w:name w:val="9.2 Box text (Boxes) (Table/Figure/Box styles)"/>
    <w:basedOn w:val="72TabletextTablesTableFigureBoxstyles"/>
    <w:uiPriority w:val="99"/>
    <w:rsid w:val="007E0148"/>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7E0148"/>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7E0148"/>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7E0148"/>
    <w:pPr>
      <w:spacing w:after="120"/>
    </w:pPr>
  </w:style>
  <w:style w:type="paragraph" w:customStyle="1" w:styleId="922BoxbulletlistBoxesTableFigureBoxstyles">
    <w:name w:val="9.22 Box bullet list (Boxes) (Table/Figure/Box styles)"/>
    <w:basedOn w:val="921BoxnumberedlistBoxesTableFigureBoxstyles"/>
    <w:uiPriority w:val="99"/>
    <w:rsid w:val="007E0148"/>
    <w:pPr>
      <w:ind w:hanging="240"/>
    </w:pPr>
  </w:style>
  <w:style w:type="paragraph" w:customStyle="1" w:styleId="925BoxbulletlistlastBoxesTableFigureBoxstyles">
    <w:name w:val="9.25 Box bullet list last (Boxes) (Table/Figure/Box styles)"/>
    <w:basedOn w:val="921BoxnumberedlistBoxesTableFigureBoxstyles"/>
    <w:uiPriority w:val="99"/>
    <w:rsid w:val="007E0148"/>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7E0148"/>
  </w:style>
  <w:style w:type="paragraph" w:customStyle="1" w:styleId="926BoxalphalistlastBoxesTableFigureBoxstyles">
    <w:name w:val="9.26 Box alpha list last (Boxes) (Table/Figure/Box styles)"/>
    <w:basedOn w:val="921BoxnumberedlistBoxesTableFigureBoxstyles"/>
    <w:uiPriority w:val="99"/>
    <w:rsid w:val="007E0148"/>
    <w:pPr>
      <w:spacing w:after="120"/>
    </w:pPr>
  </w:style>
  <w:style w:type="paragraph" w:customStyle="1" w:styleId="927BoxquoteBoxesTableFigureBoxstyles">
    <w:name w:val="9.27 Box quote (Boxes) (Table/Figure/Box styles)"/>
    <w:basedOn w:val="92BoxtextBoxesTableFigureBoxstyles"/>
    <w:uiPriority w:val="99"/>
    <w:rsid w:val="007E0148"/>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7E0148"/>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7E0148"/>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7E0148"/>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7E0148"/>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7E0148"/>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7E0148"/>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7E0148"/>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7E0148"/>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7E0148"/>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7E0148"/>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7E0148"/>
    <w:pPr>
      <w:ind w:left="240"/>
    </w:pPr>
  </w:style>
  <w:style w:type="paragraph" w:customStyle="1" w:styleId="75TablenotesTablesTableFigureBoxstyles">
    <w:name w:val="7.5 Table (notes) (Tables) (Table/Figure/Box styles)"/>
    <w:basedOn w:val="74TablenotesheadingTablesTableFigureBoxstyles"/>
    <w:uiPriority w:val="99"/>
    <w:rsid w:val="007E0148"/>
    <w:pPr>
      <w:spacing w:before="0"/>
      <w:ind w:left="198" w:hanging="198"/>
    </w:pPr>
    <w:rPr>
      <w:rFonts w:ascii="Lato" w:hAnsi="Lato" w:cs="Humanist777BT-LightB"/>
      <w:b w:val="0"/>
    </w:rPr>
  </w:style>
  <w:style w:type="paragraph" w:customStyle="1" w:styleId="BasicParagraph">
    <w:name w:val="[Basic Paragraph]"/>
    <w:basedOn w:val="Normal"/>
    <w:uiPriority w:val="99"/>
    <w:rsid w:val="007E0148"/>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7E0148"/>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7E0148"/>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7E0148"/>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7E0148"/>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7E0148"/>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7E0148"/>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7E0148"/>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7E0148"/>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7E0148"/>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7E0148"/>
    <w:pPr>
      <w:spacing w:after="260"/>
      <w:ind w:left="360"/>
    </w:pPr>
  </w:style>
  <w:style w:type="paragraph" w:customStyle="1" w:styleId="634TextsubalphalistlastTextstyles">
    <w:name w:val="6.34 Text (sub alpha list last) (Text styles)"/>
    <w:basedOn w:val="626TextalphalistTextstyles"/>
    <w:uiPriority w:val="99"/>
    <w:rsid w:val="007E0148"/>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7E0148"/>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7E0148"/>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7E0148"/>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7E0148"/>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7E0148"/>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7E0148"/>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7E0148"/>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7E0148"/>
  </w:style>
  <w:style w:type="paragraph" w:customStyle="1" w:styleId="636TextsubsubnumberedlistlastTextstylesTextstyles">
    <w:name w:val="6.36 Text (sub sub numbered list last) (Text styles) (Text styles)"/>
    <w:basedOn w:val="613TextsubbulletlistTextstylesTextstyles"/>
    <w:uiPriority w:val="99"/>
    <w:rsid w:val="007E0148"/>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7E0148"/>
    <w:pPr>
      <w:ind w:left="402"/>
    </w:pPr>
  </w:style>
  <w:style w:type="paragraph" w:customStyle="1" w:styleId="6121Textbulletlist2ndparalastTextstyles">
    <w:name w:val="6.121 Text (bullet list 2nd para last) (Text styles)"/>
    <w:basedOn w:val="612Textbulletlist2ndparaTextstyles"/>
    <w:uiPriority w:val="99"/>
    <w:rsid w:val="007E0148"/>
    <w:pPr>
      <w:spacing w:after="260"/>
    </w:pPr>
  </w:style>
  <w:style w:type="paragraph" w:customStyle="1" w:styleId="6131TextsubbulletlistsolidTextstylesTextstyles">
    <w:name w:val="6.131 Text (sub bullet list solid) (Text styles) (Text styles)"/>
    <w:basedOn w:val="613TextsubbulletlistTextstylesTextstyles"/>
    <w:uiPriority w:val="99"/>
    <w:rsid w:val="007E0148"/>
  </w:style>
  <w:style w:type="paragraph" w:customStyle="1" w:styleId="6161TextsubbulletlistsolidlastTextstyles">
    <w:name w:val="6.161 Text (sub bullet list solid last) (Text styles)"/>
    <w:basedOn w:val="616TextsubbulletlistlastTextstylesTextstyles"/>
    <w:uiPriority w:val="99"/>
    <w:rsid w:val="007E0148"/>
  </w:style>
  <w:style w:type="paragraph" w:customStyle="1" w:styleId="713TablesubheadCTablesTableFigureBoxstyles">
    <w:name w:val="7.13 Table subhead C (Tables) (Table/Figure/Box styles)"/>
    <w:basedOn w:val="712TablesubheadBTablesTableFigureBoxstyles"/>
    <w:uiPriority w:val="99"/>
    <w:rsid w:val="007E0148"/>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7E0148"/>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7E0148"/>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7E0148"/>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7E0148"/>
    <w:pPr>
      <w:spacing w:after="0"/>
    </w:pPr>
  </w:style>
  <w:style w:type="paragraph" w:customStyle="1" w:styleId="9271BoxquotewithsourceTableFigureBoxstyles">
    <w:name w:val="9.271 Box quote with source (Table/Figure/Box styles)"/>
    <w:basedOn w:val="927BoxquoteBoxesTableFigureBoxstyles"/>
    <w:uiPriority w:val="99"/>
    <w:rsid w:val="007E0148"/>
    <w:pPr>
      <w:spacing w:after="0"/>
    </w:pPr>
  </w:style>
  <w:style w:type="paragraph" w:customStyle="1" w:styleId="6116Quoteasabulletlistitem-sourceTextstyles">
    <w:name w:val="6.116 Quote as a bullet list item - source (Text styles)"/>
    <w:basedOn w:val="Normal"/>
    <w:uiPriority w:val="99"/>
    <w:rsid w:val="007E0148"/>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7E0148"/>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7E0148"/>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7E0148"/>
    <w:pPr>
      <w:spacing w:after="260"/>
    </w:pPr>
  </w:style>
  <w:style w:type="paragraph" w:customStyle="1" w:styleId="Normal0">
    <w:name w:val="[Normal]"/>
    <w:rsid w:val="007E0148"/>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7E0148"/>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7E0148"/>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7E0148"/>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7E0148"/>
    <w:pPr>
      <w:ind w:left="720"/>
    </w:pPr>
  </w:style>
  <w:style w:type="paragraph" w:customStyle="1" w:styleId="58GHeadHeadingsHeadingstyles">
    <w:name w:val="5.8 G Head (Headings) (Heading styles)"/>
    <w:basedOn w:val="57FheadHeadingsHeadingstyles"/>
    <w:uiPriority w:val="99"/>
    <w:rsid w:val="007E0148"/>
    <w:rPr>
      <w:i w:val="0"/>
      <w:iCs w:val="0"/>
    </w:rPr>
  </w:style>
  <w:style w:type="paragraph" w:customStyle="1" w:styleId="6212QuoteasanumberedlistitemTextstyles">
    <w:name w:val="6.212 Quote as a numbered list item (Text styles)"/>
    <w:basedOn w:val="621TextnumberedlistTextstylesTextstyles"/>
    <w:uiPriority w:val="99"/>
    <w:rsid w:val="007E0148"/>
    <w:rPr>
      <w:i/>
    </w:rPr>
  </w:style>
  <w:style w:type="paragraph" w:customStyle="1" w:styleId="625TextsimplelistTextstyles">
    <w:name w:val="6.25 Text (simple list) (Text styles)"/>
    <w:basedOn w:val="626TextalphalistTextstyles"/>
    <w:uiPriority w:val="99"/>
    <w:rsid w:val="007E0148"/>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7E0148"/>
    <w:pPr>
      <w:ind w:left="360" w:hanging="120"/>
    </w:pPr>
    <w:rPr>
      <w:lang w:eastAsia="en-GB"/>
    </w:rPr>
  </w:style>
  <w:style w:type="paragraph" w:customStyle="1" w:styleId="647TextquotedbulletlistTextstyles">
    <w:name w:val="6.47 Text (quoted bullet list) (Text styles)"/>
    <w:basedOn w:val="644TextquoteTextstylesTextstyles"/>
    <w:uiPriority w:val="99"/>
    <w:rsid w:val="007E0148"/>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7E0148"/>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7E0148"/>
    <w:pPr>
      <w:spacing w:after="260"/>
    </w:pPr>
  </w:style>
  <w:style w:type="paragraph" w:customStyle="1" w:styleId="648TextquotedbulletlistlastTextstyles">
    <w:name w:val="6.48 Text (quoted bullet list last) (Text styles)"/>
    <w:basedOn w:val="647TextquotedbulletlistTextstyles"/>
    <w:uiPriority w:val="99"/>
    <w:rsid w:val="007E0148"/>
    <w:pPr>
      <w:spacing w:after="260"/>
    </w:pPr>
  </w:style>
  <w:style w:type="paragraph" w:customStyle="1" w:styleId="642TextquotednumberedlistTextstyles">
    <w:name w:val="6.42 Text (quoted numbered list) (Text styles)"/>
    <w:basedOn w:val="647TextquotedbulletlistTextstyles"/>
    <w:uiPriority w:val="99"/>
    <w:rsid w:val="007E0148"/>
  </w:style>
  <w:style w:type="paragraph" w:customStyle="1" w:styleId="643TextquotednumberedlistlastTextstyles">
    <w:name w:val="6.43 Text (quoted numbered list last) (Text styles)"/>
    <w:basedOn w:val="642TextquotednumberedlistTextstyles"/>
    <w:uiPriority w:val="99"/>
    <w:rsid w:val="007E0148"/>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7E0148"/>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7E0148"/>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7E0148"/>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7E0148"/>
  </w:style>
  <w:style w:type="paragraph" w:customStyle="1" w:styleId="7531TablenotessubalphalistTablesTableFigureBoxstyles">
    <w:name w:val="7.531 Table notes sub alpha list (Tables) (Table/Figure/Box styles)"/>
    <w:basedOn w:val="752TablenotesnumberedlistTablesTableFigureBoxstyles"/>
    <w:uiPriority w:val="99"/>
    <w:rsid w:val="007E0148"/>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7E0148"/>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7E0148"/>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7E0148"/>
  </w:style>
  <w:style w:type="paragraph" w:customStyle="1" w:styleId="9521BoxnotessubnumberedlistBoxesTableFigureBoxstyles">
    <w:name w:val="9.521 Box notes sub numbered list (Boxes) (Table/Figure/Box styles)"/>
    <w:basedOn w:val="951BoxnotesbulletlistBoxesTableFigureBoxstyles"/>
    <w:uiPriority w:val="99"/>
    <w:rsid w:val="007E0148"/>
    <w:pPr>
      <w:ind w:left="606"/>
    </w:pPr>
  </w:style>
  <w:style w:type="paragraph" w:customStyle="1" w:styleId="953BoxnotesalphalistBoxesTableFigureBoxstyles">
    <w:name w:val="9.53 Box notes alpha list (Boxes) (Table/Figure/Box styles)"/>
    <w:basedOn w:val="952BoxnotesnumberedlistBoxesTableFigureBoxstyles"/>
    <w:uiPriority w:val="99"/>
    <w:rsid w:val="007E0148"/>
  </w:style>
  <w:style w:type="paragraph" w:customStyle="1" w:styleId="9531BoxnotessubalphalistBoxesTableFigureBoxstyles">
    <w:name w:val="9.531 Box notes sub alpha list (Boxes) (Table/Figure/Box styles)"/>
    <w:basedOn w:val="952BoxnotesnumberedlistBoxesTableFigureBoxstyles"/>
    <w:uiPriority w:val="99"/>
    <w:rsid w:val="007E0148"/>
    <w:pPr>
      <w:ind w:left="606"/>
    </w:pPr>
  </w:style>
  <w:style w:type="paragraph" w:customStyle="1" w:styleId="6132TextsubbulletlistnumberedTextstyles">
    <w:name w:val="6.132 Text (sub bullet list numbered) (Text styles)"/>
    <w:basedOn w:val="613TextsubbulletlistTextstylesTextstyles"/>
    <w:uiPriority w:val="99"/>
    <w:rsid w:val="007E0148"/>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7E0148"/>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7E0148"/>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7E0148"/>
    <w:pPr>
      <w:spacing w:after="120"/>
    </w:pPr>
  </w:style>
  <w:style w:type="paragraph" w:customStyle="1" w:styleId="ToCchaptertitleToCstyles">
    <w:name w:val="ToC chapter title (ToC styles)"/>
    <w:basedOn w:val="Normal"/>
    <w:uiPriority w:val="99"/>
    <w:rsid w:val="007E0148"/>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7E0148"/>
    <w:rPr>
      <w:rFonts w:ascii="Lato Black" w:hAnsi="Lato Black" w:cs="Lato Black"/>
    </w:rPr>
  </w:style>
  <w:style w:type="paragraph" w:customStyle="1" w:styleId="ToCAAheadToCstyles">
    <w:name w:val="ToC AA head (ToC styles)"/>
    <w:basedOn w:val="ToCchaptertitleToCstyles"/>
    <w:uiPriority w:val="99"/>
    <w:rsid w:val="007E0148"/>
    <w:pPr>
      <w:spacing w:before="0"/>
    </w:pPr>
    <w:rPr>
      <w:rFonts w:ascii="Lato Medium" w:hAnsi="Lato Medium" w:cs="Lato Medium"/>
    </w:rPr>
  </w:style>
  <w:style w:type="paragraph" w:customStyle="1" w:styleId="ToCAheadToCstyles">
    <w:name w:val="ToC A head (ToC styles)"/>
    <w:basedOn w:val="ToCchaptertitleToCstyles"/>
    <w:uiPriority w:val="99"/>
    <w:rsid w:val="007E0148"/>
    <w:pPr>
      <w:spacing w:before="0"/>
    </w:pPr>
  </w:style>
  <w:style w:type="paragraph" w:customStyle="1" w:styleId="ToCappendixToCstyles">
    <w:name w:val="ToC appendix (ToC styles)"/>
    <w:basedOn w:val="ToCchaptertitleToCstyles"/>
    <w:uiPriority w:val="99"/>
    <w:rsid w:val="007E0148"/>
  </w:style>
  <w:style w:type="paragraph" w:customStyle="1" w:styleId="6214QuoteasanumberedlistitemsourceTextstyles">
    <w:name w:val="6.214 Quote as a numbered list item – source (Text styles)"/>
    <w:basedOn w:val="6121Textbulletlist2ndparalastTextstyles"/>
    <w:uiPriority w:val="99"/>
    <w:rsid w:val="007E0148"/>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7E0148"/>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7E0148"/>
    <w:pPr>
      <w:spacing w:after="120"/>
    </w:pPr>
  </w:style>
  <w:style w:type="paragraph" w:customStyle="1" w:styleId="9274BoxquotesubbulletlistTableFigureBoxstyles">
    <w:name w:val="9.274 Box quote sub bullet list (Table/Figure/Box styles)"/>
    <w:basedOn w:val="9272BoxquotebulletlistTableFigureBoxstyles"/>
    <w:rsid w:val="007E0148"/>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7E0148"/>
    <w:pPr>
      <w:spacing w:after="120"/>
    </w:pPr>
  </w:style>
  <w:style w:type="paragraph" w:customStyle="1" w:styleId="9276BoxquotenumberedlistTableFigureBoxstyles">
    <w:name w:val="9.276 Box quote numbered list (Table/Figure/Box styles)"/>
    <w:basedOn w:val="9272BoxquotebulletlistTableFigureBoxstyles"/>
    <w:rsid w:val="007E0148"/>
  </w:style>
  <w:style w:type="paragraph" w:customStyle="1" w:styleId="9277BoxquotenumberedlistlastTableFigureBoxstyles">
    <w:name w:val="9.277 Box quote numbered list last  (Table/Figure/Box styles)"/>
    <w:basedOn w:val="9276BoxquotenumberedlistTableFigureBoxstyles"/>
    <w:rsid w:val="007E0148"/>
    <w:pPr>
      <w:spacing w:after="120"/>
    </w:pPr>
  </w:style>
  <w:style w:type="paragraph" w:customStyle="1" w:styleId="9278BoxquotesubnumberedlistTableFigureBoxstyles">
    <w:name w:val="9.278 Box quote sub numbered list (Table/Figure/Box styles)"/>
    <w:basedOn w:val="9276BoxquotenumberedlistTableFigureBoxstyles"/>
    <w:rsid w:val="007E0148"/>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7E0148"/>
    <w:pPr>
      <w:spacing w:after="120"/>
    </w:pPr>
  </w:style>
  <w:style w:type="table" w:customStyle="1" w:styleId="GridTable41">
    <w:name w:val="Grid Table 41"/>
    <w:basedOn w:val="TableNormal"/>
    <w:next w:val="GridTable4"/>
    <w:rsid w:val="005C4CA6"/>
    <w:pPr>
      <w:spacing w:after="0" w:line="240" w:lineRule="auto"/>
    </w:pPr>
    <w:rPr>
      <w:rFonts w:ascii="Calibri" w:eastAsia="Calibri" w:hAnsi="Calibri" w:cs="Times New Roman"/>
      <w:sz w:val="20"/>
      <w:szCs w:val="20"/>
      <w:lang w:val="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23741">
      <w:bodyDiv w:val="1"/>
      <w:marLeft w:val="0"/>
      <w:marRight w:val="0"/>
      <w:marTop w:val="0"/>
      <w:marBottom w:val="0"/>
      <w:divBdr>
        <w:top w:val="none" w:sz="0" w:space="0" w:color="auto"/>
        <w:left w:val="none" w:sz="0" w:space="0" w:color="auto"/>
        <w:bottom w:val="none" w:sz="0" w:space="0" w:color="auto"/>
        <w:right w:val="none" w:sz="0" w:space="0" w:color="auto"/>
      </w:divBdr>
    </w:div>
    <w:div w:id="383220407">
      <w:bodyDiv w:val="1"/>
      <w:marLeft w:val="0"/>
      <w:marRight w:val="0"/>
      <w:marTop w:val="0"/>
      <w:marBottom w:val="0"/>
      <w:divBdr>
        <w:top w:val="none" w:sz="0" w:space="0" w:color="auto"/>
        <w:left w:val="none" w:sz="0" w:space="0" w:color="auto"/>
        <w:bottom w:val="none" w:sz="0" w:space="0" w:color="auto"/>
        <w:right w:val="none" w:sz="0" w:space="0" w:color="auto"/>
      </w:divBdr>
    </w:div>
    <w:div w:id="391805488">
      <w:bodyDiv w:val="1"/>
      <w:marLeft w:val="0"/>
      <w:marRight w:val="0"/>
      <w:marTop w:val="0"/>
      <w:marBottom w:val="0"/>
      <w:divBdr>
        <w:top w:val="none" w:sz="0" w:space="0" w:color="auto"/>
        <w:left w:val="none" w:sz="0" w:space="0" w:color="auto"/>
        <w:bottom w:val="none" w:sz="0" w:space="0" w:color="auto"/>
        <w:right w:val="none" w:sz="0" w:space="0" w:color="auto"/>
      </w:divBdr>
    </w:div>
    <w:div w:id="969096351">
      <w:bodyDiv w:val="1"/>
      <w:marLeft w:val="0"/>
      <w:marRight w:val="0"/>
      <w:marTop w:val="0"/>
      <w:marBottom w:val="0"/>
      <w:divBdr>
        <w:top w:val="none" w:sz="0" w:space="0" w:color="auto"/>
        <w:left w:val="none" w:sz="0" w:space="0" w:color="auto"/>
        <w:bottom w:val="none" w:sz="0" w:space="0" w:color="auto"/>
        <w:right w:val="none" w:sz="0" w:space="0" w:color="auto"/>
      </w:divBdr>
    </w:div>
    <w:div w:id="990794410">
      <w:bodyDiv w:val="1"/>
      <w:marLeft w:val="0"/>
      <w:marRight w:val="0"/>
      <w:marTop w:val="0"/>
      <w:marBottom w:val="0"/>
      <w:divBdr>
        <w:top w:val="none" w:sz="0" w:space="0" w:color="auto"/>
        <w:left w:val="none" w:sz="0" w:space="0" w:color="auto"/>
        <w:bottom w:val="none" w:sz="0" w:space="0" w:color="auto"/>
        <w:right w:val="none" w:sz="0" w:space="0" w:color="auto"/>
      </w:divBdr>
    </w:div>
    <w:div w:id="1161237389">
      <w:bodyDiv w:val="1"/>
      <w:marLeft w:val="0"/>
      <w:marRight w:val="0"/>
      <w:marTop w:val="0"/>
      <w:marBottom w:val="0"/>
      <w:divBdr>
        <w:top w:val="none" w:sz="0" w:space="0" w:color="auto"/>
        <w:left w:val="none" w:sz="0" w:space="0" w:color="auto"/>
        <w:bottom w:val="none" w:sz="0" w:space="0" w:color="auto"/>
        <w:right w:val="none" w:sz="0" w:space="0" w:color="auto"/>
      </w:divBdr>
    </w:div>
    <w:div w:id="1408959389">
      <w:bodyDiv w:val="1"/>
      <w:marLeft w:val="0"/>
      <w:marRight w:val="0"/>
      <w:marTop w:val="0"/>
      <w:marBottom w:val="0"/>
      <w:divBdr>
        <w:top w:val="none" w:sz="0" w:space="0" w:color="auto"/>
        <w:left w:val="none" w:sz="0" w:space="0" w:color="auto"/>
        <w:bottom w:val="none" w:sz="0" w:space="0" w:color="auto"/>
        <w:right w:val="none" w:sz="0" w:space="0" w:color="auto"/>
      </w:divBdr>
    </w:div>
    <w:div w:id="1518763651">
      <w:bodyDiv w:val="1"/>
      <w:marLeft w:val="0"/>
      <w:marRight w:val="0"/>
      <w:marTop w:val="0"/>
      <w:marBottom w:val="0"/>
      <w:divBdr>
        <w:top w:val="none" w:sz="0" w:space="0" w:color="auto"/>
        <w:left w:val="none" w:sz="0" w:space="0" w:color="auto"/>
        <w:bottom w:val="none" w:sz="0" w:space="0" w:color="auto"/>
        <w:right w:val="none" w:sz="0" w:space="0" w:color="auto"/>
      </w:divBdr>
    </w:div>
    <w:div w:id="1646928119">
      <w:bodyDiv w:val="1"/>
      <w:marLeft w:val="0"/>
      <w:marRight w:val="0"/>
      <w:marTop w:val="0"/>
      <w:marBottom w:val="0"/>
      <w:divBdr>
        <w:top w:val="none" w:sz="0" w:space="0" w:color="auto"/>
        <w:left w:val="none" w:sz="0" w:space="0" w:color="auto"/>
        <w:bottom w:val="none" w:sz="0" w:space="0" w:color="auto"/>
        <w:right w:val="none" w:sz="0" w:space="0" w:color="auto"/>
      </w:divBdr>
    </w:div>
    <w:div w:id="1757551067">
      <w:bodyDiv w:val="1"/>
      <w:marLeft w:val="0"/>
      <w:marRight w:val="0"/>
      <w:marTop w:val="0"/>
      <w:marBottom w:val="0"/>
      <w:divBdr>
        <w:top w:val="none" w:sz="0" w:space="0" w:color="auto"/>
        <w:left w:val="none" w:sz="0" w:space="0" w:color="auto"/>
        <w:bottom w:val="none" w:sz="0" w:space="0" w:color="auto"/>
        <w:right w:val="none" w:sz="0" w:space="0" w:color="auto"/>
      </w:divBdr>
    </w:div>
    <w:div w:id="1825200786">
      <w:bodyDiv w:val="1"/>
      <w:marLeft w:val="0"/>
      <w:marRight w:val="0"/>
      <w:marTop w:val="0"/>
      <w:marBottom w:val="0"/>
      <w:divBdr>
        <w:top w:val="none" w:sz="0" w:space="0" w:color="auto"/>
        <w:left w:val="none" w:sz="0" w:space="0" w:color="auto"/>
        <w:bottom w:val="none" w:sz="0" w:space="0" w:color="auto"/>
        <w:right w:val="none" w:sz="0" w:space="0" w:color="auto"/>
      </w:divBdr>
    </w:div>
    <w:div w:id="191261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d7720d-78c0-4ba6-b15f-15e1a8d9945b">
      <Terms xmlns="http://schemas.microsoft.com/office/infopath/2007/PartnerControls"/>
    </lcf76f155ced4ddcb4097134ff3c332f>
    <TaxCatchAll xmlns="6882c133-d57b-4005-a8df-22dede5294a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6" ma:contentTypeDescription="Create a new document." ma:contentTypeScope="" ma:versionID="d2e886df383f724e0cbd83e2d76bd684">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2de6a6b005c3f45118e5491a9ea0841"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4e42f4a-5d96-4c36-a7d6-0a76d976e53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427b753-5388-4441-9691-157cd48df95b}" ma:internalName="TaxCatchAll" ma:showField="CatchAllData" ma:web="6882c133-d57b-4005-a8df-22dede529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4E7E66-CC55-44CE-B884-42F1E7EE965B}">
  <ds:schemaRefs>
    <ds:schemaRef ds:uri="http://schemas.microsoft.com/sharepoint/v3/contenttype/forms"/>
  </ds:schemaRefs>
</ds:datastoreItem>
</file>

<file path=customXml/itemProps2.xml><?xml version="1.0" encoding="utf-8"?>
<ds:datastoreItem xmlns:ds="http://schemas.openxmlformats.org/officeDocument/2006/customXml" ds:itemID="{2BECA5E0-35E4-49C7-ABBE-BF99C204CCC5}">
  <ds:schemaRefs>
    <ds:schemaRef ds:uri="http://schemas.microsoft.com/office/2006/metadata/properties"/>
    <ds:schemaRef ds:uri="http://schemas.microsoft.com/office/infopath/2007/PartnerControls"/>
    <ds:schemaRef ds:uri="02d7720d-78c0-4ba6-b15f-15e1a8d9945b"/>
    <ds:schemaRef ds:uri="6882c133-d57b-4005-a8df-22dede5294ac"/>
  </ds:schemaRefs>
</ds:datastoreItem>
</file>

<file path=customXml/itemProps3.xml><?xml version="1.0" encoding="utf-8"?>
<ds:datastoreItem xmlns:ds="http://schemas.openxmlformats.org/officeDocument/2006/customXml" ds:itemID="{87A0B22E-AB02-435D-9172-377407BC207F}">
  <ds:schemaRefs>
    <ds:schemaRef ds:uri="http://schemas.openxmlformats.org/officeDocument/2006/bibliography"/>
  </ds:schemaRefs>
</ds:datastoreItem>
</file>

<file path=customXml/itemProps4.xml><?xml version="1.0" encoding="utf-8"?>
<ds:datastoreItem xmlns:ds="http://schemas.openxmlformats.org/officeDocument/2006/customXml" ds:itemID="{08F4CDE7-BA78-4AFF-9CF5-0D362C8544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151</Pages>
  <Words>66004</Words>
  <Characters>376228</Characters>
  <Application>Microsoft Office Word</Application>
  <DocSecurity>0</DocSecurity>
  <Lines>3135</Lines>
  <Paragraphs>882</Paragraphs>
  <ScaleCrop>false</ScaleCrop>
  <HeadingPairs>
    <vt:vector size="2" baseType="variant">
      <vt:variant>
        <vt:lpstr>Title</vt:lpstr>
      </vt:variant>
      <vt:variant>
        <vt:i4>1</vt:i4>
      </vt:variant>
    </vt:vector>
  </HeadingPairs>
  <TitlesOfParts>
    <vt:vector size="1" baseType="lpstr">
      <vt:lpstr/>
    </vt:vector>
  </TitlesOfParts>
  <Company>University of Aberdeen</Company>
  <LinksUpToDate>false</LinksUpToDate>
  <CharactersWithSpaces>441350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hsu071</dc:creator>
  <cp:lastModifiedBy>Ross Stewart</cp:lastModifiedBy>
  <cp:revision>60</cp:revision>
  <cp:lastPrinted>2022-08-16T14:27:00Z</cp:lastPrinted>
  <dcterms:created xsi:type="dcterms:W3CDTF">2022-08-30T04:40:00Z</dcterms:created>
  <dcterms:modified xsi:type="dcterms:W3CDTF">2022-10-04T14:45:00Z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0x01010036F28D5EE5339B4F87E92EA7BB41DD83</vt:lpwstr>
  </property>
  <property fmtid="{D5CDD505-2E9C-101B-9397-08002B2CF9AE}" pid="3" name="MediaServiceImageTags">
    <vt:lpwstr/>
  </property>
</Properties>
</file>